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8A6" w:rsidRDefault="005A78A6">
      <w:pPr>
        <w:rPr>
          <w:rFonts w:hint="cs"/>
          <w:rtl/>
        </w:rPr>
      </w:pPr>
    </w:p>
    <w:tbl>
      <w:tblPr>
        <w:tblStyle w:val="LightShading-Accent1"/>
        <w:bidiVisual/>
        <w:tblW w:w="10207" w:type="dxa"/>
        <w:tblInd w:w="-800" w:type="dxa"/>
        <w:tblLook w:val="04A0"/>
      </w:tblPr>
      <w:tblGrid>
        <w:gridCol w:w="1134"/>
        <w:gridCol w:w="3926"/>
        <w:gridCol w:w="2131"/>
        <w:gridCol w:w="3016"/>
      </w:tblGrid>
      <w:tr w:rsidR="00F349C3" w:rsidTr="00F349C3">
        <w:trPr>
          <w:cnfStyle w:val="100000000000"/>
        </w:trPr>
        <w:tc>
          <w:tcPr>
            <w:cnfStyle w:val="001000000000"/>
            <w:tcW w:w="1134" w:type="dxa"/>
          </w:tcPr>
          <w:p w:rsidR="00F349C3" w:rsidRDefault="00F349C3">
            <w:pPr>
              <w:rPr>
                <w:rtl/>
              </w:rPr>
            </w:pPr>
            <w:r>
              <w:rPr>
                <w:rFonts w:hint="cs"/>
                <w:rtl/>
              </w:rPr>
              <w:t>العضو</w:t>
            </w:r>
          </w:p>
        </w:tc>
        <w:tc>
          <w:tcPr>
            <w:tcW w:w="3926" w:type="dxa"/>
          </w:tcPr>
          <w:p w:rsidR="00F349C3" w:rsidRDefault="00F349C3">
            <w:pPr>
              <w:cnfStyle w:val="100000000000"/>
              <w:rPr>
                <w:rtl/>
              </w:rPr>
            </w:pPr>
            <w:r>
              <w:rPr>
                <w:rFonts w:hint="cs"/>
                <w:rtl/>
              </w:rPr>
              <w:t>تعريفه</w:t>
            </w:r>
          </w:p>
        </w:tc>
        <w:tc>
          <w:tcPr>
            <w:tcW w:w="2131" w:type="dxa"/>
          </w:tcPr>
          <w:p w:rsidR="00F349C3" w:rsidRDefault="00F349C3">
            <w:pPr>
              <w:cnfStyle w:val="100000000000"/>
              <w:rPr>
                <w:rtl/>
              </w:rPr>
            </w:pPr>
            <w:r>
              <w:rPr>
                <w:rFonts w:hint="cs"/>
                <w:rtl/>
              </w:rPr>
              <w:t>موقعه</w:t>
            </w:r>
          </w:p>
        </w:tc>
        <w:tc>
          <w:tcPr>
            <w:tcW w:w="3016" w:type="dxa"/>
          </w:tcPr>
          <w:p w:rsidR="00F349C3" w:rsidRDefault="00F349C3">
            <w:pPr>
              <w:cnfStyle w:val="100000000000"/>
              <w:rPr>
                <w:rtl/>
              </w:rPr>
            </w:pPr>
            <w:r>
              <w:rPr>
                <w:rFonts w:hint="cs"/>
                <w:rtl/>
              </w:rPr>
              <w:t>وظيفته</w:t>
            </w:r>
          </w:p>
        </w:tc>
      </w:tr>
      <w:tr w:rsidR="00F349C3" w:rsidTr="00F349C3">
        <w:trPr>
          <w:cnfStyle w:val="000000100000"/>
        </w:trPr>
        <w:tc>
          <w:tcPr>
            <w:cnfStyle w:val="001000000000"/>
            <w:tcW w:w="1134" w:type="dxa"/>
          </w:tcPr>
          <w:p w:rsidR="00F349C3" w:rsidRPr="00B1585C" w:rsidRDefault="00F349C3">
            <w:pPr>
              <w:rPr>
                <w:rFonts w:ascii="Traditional Arabic" w:hAnsi="Traditional Arabic" w:cs="Traditional Arabic"/>
                <w:b w:val="0"/>
                <w:bCs w:val="0"/>
                <w:sz w:val="28"/>
                <w:szCs w:val="28"/>
                <w:rtl/>
              </w:rPr>
            </w:pPr>
            <w:r w:rsidRPr="00B1585C">
              <w:rPr>
                <w:rFonts w:ascii="Traditional Arabic" w:hAnsi="Traditional Arabic" w:cs="Traditional Arabic"/>
                <w:b w:val="0"/>
                <w:bCs w:val="0"/>
                <w:sz w:val="28"/>
                <w:szCs w:val="28"/>
                <w:rtl/>
              </w:rPr>
              <w:t>القرنية</w:t>
            </w:r>
          </w:p>
        </w:tc>
        <w:tc>
          <w:tcPr>
            <w:tcW w:w="3926" w:type="dxa"/>
          </w:tcPr>
          <w:p w:rsidR="00F349C3" w:rsidRPr="00B1585C" w:rsidRDefault="00F349C3">
            <w:pPr>
              <w:cnfStyle w:val="00000010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B1585C">
              <w:rPr>
                <w:rFonts w:ascii="Traditional Arabic" w:hAnsi="Traditional Arabic" w:cs="Traditional Arabic"/>
                <w:sz w:val="28"/>
                <w:szCs w:val="28"/>
                <w:rtl/>
              </w:rPr>
              <w:t>غشاء شفاف يغطي مقدمة العين</w:t>
            </w:r>
          </w:p>
        </w:tc>
        <w:tc>
          <w:tcPr>
            <w:tcW w:w="2131" w:type="dxa"/>
          </w:tcPr>
          <w:p w:rsidR="00F349C3" w:rsidRPr="00B1585C" w:rsidRDefault="00F349C3">
            <w:pPr>
              <w:cnfStyle w:val="00000010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B1585C">
              <w:rPr>
                <w:rFonts w:ascii="Traditional Arabic" w:hAnsi="Traditional Arabic" w:cs="Traditional Arabic"/>
                <w:sz w:val="28"/>
                <w:szCs w:val="28"/>
                <w:rtl/>
              </w:rPr>
              <w:t>يعتبر النافذة الامامية للعين</w:t>
            </w:r>
          </w:p>
        </w:tc>
        <w:tc>
          <w:tcPr>
            <w:tcW w:w="3016" w:type="dxa"/>
          </w:tcPr>
          <w:p w:rsidR="00F349C3" w:rsidRPr="00B1585C" w:rsidRDefault="00F349C3">
            <w:pPr>
              <w:cnfStyle w:val="00000010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B1585C">
              <w:rPr>
                <w:rFonts w:ascii="Traditional Arabic" w:hAnsi="Traditional Arabic" w:cs="Traditional Arabic"/>
                <w:sz w:val="28"/>
                <w:szCs w:val="28"/>
                <w:rtl/>
              </w:rPr>
              <w:t>حماية العين من العدوى والبكتريا</w:t>
            </w:r>
          </w:p>
        </w:tc>
      </w:tr>
      <w:tr w:rsidR="00F349C3" w:rsidTr="00F349C3">
        <w:tc>
          <w:tcPr>
            <w:cnfStyle w:val="001000000000"/>
            <w:tcW w:w="1134" w:type="dxa"/>
          </w:tcPr>
          <w:p w:rsidR="00F349C3" w:rsidRPr="00B1585C" w:rsidRDefault="00F349C3">
            <w:pPr>
              <w:rPr>
                <w:rFonts w:ascii="Traditional Arabic" w:hAnsi="Traditional Arabic" w:cs="Traditional Arabic"/>
                <w:b w:val="0"/>
                <w:bCs w:val="0"/>
                <w:sz w:val="28"/>
                <w:szCs w:val="28"/>
                <w:rtl/>
              </w:rPr>
            </w:pPr>
            <w:r w:rsidRPr="00B1585C">
              <w:rPr>
                <w:rFonts w:ascii="Traditional Arabic" w:hAnsi="Traditional Arabic" w:cs="Traditional Arabic"/>
                <w:b w:val="0"/>
                <w:bCs w:val="0"/>
                <w:sz w:val="28"/>
                <w:szCs w:val="28"/>
                <w:rtl/>
              </w:rPr>
              <w:t>الصلبة</w:t>
            </w:r>
          </w:p>
        </w:tc>
        <w:tc>
          <w:tcPr>
            <w:tcW w:w="3926" w:type="dxa"/>
          </w:tcPr>
          <w:p w:rsidR="00F349C3" w:rsidRPr="00B1585C" w:rsidRDefault="00F349C3">
            <w:pPr>
              <w:cnfStyle w:val="00000000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B1585C">
              <w:rPr>
                <w:rFonts w:ascii="Traditional Arabic" w:hAnsi="Traditional Arabic" w:cs="Traditional Arabic"/>
                <w:sz w:val="28"/>
                <w:szCs w:val="28"/>
                <w:rtl/>
              </w:rPr>
              <w:t>طبقة بيضاء تميل الى الزرقة 6/5من الطبقة الخارجية</w:t>
            </w:r>
            <w:r w:rsidR="0097319E" w:rsidRPr="00B1585C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وهي معتمه وسطحها الخارجي املس وشديدة الحساسيه لوفرة النهايات العصبية الحسية فيها</w:t>
            </w:r>
          </w:p>
        </w:tc>
        <w:tc>
          <w:tcPr>
            <w:tcW w:w="2131" w:type="dxa"/>
          </w:tcPr>
          <w:p w:rsidR="00F349C3" w:rsidRPr="00B1585C" w:rsidRDefault="00B1585C" w:rsidP="00B1585C">
            <w:pPr>
              <w:jc w:val="center"/>
              <w:cnfStyle w:val="00000000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B1585C">
              <w:rPr>
                <w:rFonts w:ascii="Traditional Arabic" w:hAnsi="Traditional Arabic" w:cs="Traditional Arabic"/>
                <w:sz w:val="28"/>
                <w:szCs w:val="28"/>
                <w:rtl/>
              </w:rPr>
              <w:t>-</w:t>
            </w:r>
          </w:p>
        </w:tc>
        <w:tc>
          <w:tcPr>
            <w:tcW w:w="3016" w:type="dxa"/>
          </w:tcPr>
          <w:p w:rsidR="00F349C3" w:rsidRPr="00B1585C" w:rsidRDefault="0097319E">
            <w:pPr>
              <w:cnfStyle w:val="00000000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B1585C">
              <w:rPr>
                <w:rFonts w:ascii="Traditional Arabic" w:hAnsi="Traditional Arabic" w:cs="Traditional Arabic"/>
                <w:sz w:val="28"/>
                <w:szCs w:val="28"/>
                <w:rtl/>
              </w:rPr>
              <w:t>حماية الاجزاء الداخلية للعين</w:t>
            </w:r>
          </w:p>
        </w:tc>
      </w:tr>
      <w:tr w:rsidR="00F349C3" w:rsidTr="00F349C3">
        <w:trPr>
          <w:cnfStyle w:val="000000100000"/>
        </w:trPr>
        <w:tc>
          <w:tcPr>
            <w:cnfStyle w:val="001000000000"/>
            <w:tcW w:w="1134" w:type="dxa"/>
          </w:tcPr>
          <w:p w:rsidR="00F349C3" w:rsidRPr="00B1585C" w:rsidRDefault="0097319E">
            <w:pPr>
              <w:rPr>
                <w:rFonts w:ascii="Traditional Arabic" w:hAnsi="Traditional Arabic" w:cs="Traditional Arabic"/>
                <w:b w:val="0"/>
                <w:bCs w:val="0"/>
                <w:sz w:val="28"/>
                <w:szCs w:val="28"/>
                <w:rtl/>
              </w:rPr>
            </w:pPr>
            <w:r w:rsidRPr="00B1585C">
              <w:rPr>
                <w:rFonts w:ascii="Traditional Arabic" w:hAnsi="Traditional Arabic" w:cs="Traditional Arabic"/>
                <w:b w:val="0"/>
                <w:bCs w:val="0"/>
                <w:sz w:val="28"/>
                <w:szCs w:val="28"/>
                <w:rtl/>
              </w:rPr>
              <w:t xml:space="preserve">عدسة العين </w:t>
            </w:r>
          </w:p>
        </w:tc>
        <w:tc>
          <w:tcPr>
            <w:tcW w:w="3926" w:type="dxa"/>
          </w:tcPr>
          <w:p w:rsidR="00F349C3" w:rsidRPr="00B1585C" w:rsidRDefault="0097319E" w:rsidP="00B1585C">
            <w:pPr>
              <w:jc w:val="center"/>
              <w:cnfStyle w:val="00000010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B1585C">
              <w:rPr>
                <w:rFonts w:ascii="Traditional Arabic" w:hAnsi="Traditional Arabic" w:cs="Traditional Arabic"/>
                <w:sz w:val="28"/>
                <w:szCs w:val="28"/>
                <w:rtl/>
              </w:rPr>
              <w:t>-</w:t>
            </w:r>
          </w:p>
        </w:tc>
        <w:tc>
          <w:tcPr>
            <w:tcW w:w="2131" w:type="dxa"/>
          </w:tcPr>
          <w:p w:rsidR="00F349C3" w:rsidRPr="00B1585C" w:rsidRDefault="0097319E">
            <w:pPr>
              <w:cnfStyle w:val="00000010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B1585C">
              <w:rPr>
                <w:rFonts w:ascii="Traditional Arabic" w:hAnsi="Traditional Arabic" w:cs="Traditional Arabic"/>
                <w:sz w:val="28"/>
                <w:szCs w:val="28"/>
                <w:rtl/>
              </w:rPr>
              <w:t>تقع خلف القرنية</w:t>
            </w:r>
          </w:p>
        </w:tc>
        <w:tc>
          <w:tcPr>
            <w:tcW w:w="3016" w:type="dxa"/>
          </w:tcPr>
          <w:p w:rsidR="00F349C3" w:rsidRPr="00B1585C" w:rsidRDefault="0097319E">
            <w:pPr>
              <w:cnfStyle w:val="00000010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B1585C">
              <w:rPr>
                <w:rFonts w:ascii="Traditional Arabic" w:hAnsi="Traditional Arabic" w:cs="Traditional Arabic"/>
                <w:sz w:val="28"/>
                <w:szCs w:val="28"/>
                <w:rtl/>
              </w:rPr>
              <w:t>تجميع الاشعه الضوئيه وتركيزها على الشبكيه وتعرف هذه الخاصية بتكيف الابصار</w:t>
            </w:r>
          </w:p>
        </w:tc>
      </w:tr>
      <w:tr w:rsidR="00F349C3" w:rsidTr="00F349C3">
        <w:tc>
          <w:tcPr>
            <w:cnfStyle w:val="001000000000"/>
            <w:tcW w:w="1134" w:type="dxa"/>
          </w:tcPr>
          <w:p w:rsidR="00F349C3" w:rsidRPr="00B1585C" w:rsidRDefault="0097319E">
            <w:pPr>
              <w:rPr>
                <w:rFonts w:ascii="Traditional Arabic" w:hAnsi="Traditional Arabic" w:cs="Traditional Arabic"/>
                <w:b w:val="0"/>
                <w:bCs w:val="0"/>
                <w:sz w:val="28"/>
                <w:szCs w:val="28"/>
                <w:rtl/>
              </w:rPr>
            </w:pPr>
            <w:r w:rsidRPr="00B1585C">
              <w:rPr>
                <w:rFonts w:ascii="Traditional Arabic" w:hAnsi="Traditional Arabic" w:cs="Traditional Arabic"/>
                <w:b w:val="0"/>
                <w:bCs w:val="0"/>
                <w:sz w:val="28"/>
                <w:szCs w:val="28"/>
                <w:rtl/>
              </w:rPr>
              <w:t>القزحية</w:t>
            </w:r>
          </w:p>
        </w:tc>
        <w:tc>
          <w:tcPr>
            <w:tcW w:w="3926" w:type="dxa"/>
          </w:tcPr>
          <w:p w:rsidR="00F349C3" w:rsidRPr="00B1585C" w:rsidRDefault="0097319E">
            <w:pPr>
              <w:cnfStyle w:val="00000000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B1585C">
              <w:rPr>
                <w:rFonts w:ascii="Traditional Arabic" w:hAnsi="Traditional Arabic" w:cs="Traditional Arabic"/>
                <w:sz w:val="28"/>
                <w:szCs w:val="28"/>
                <w:rtl/>
              </w:rPr>
              <w:t>عبارة عن قرص ملون</w:t>
            </w:r>
          </w:p>
        </w:tc>
        <w:tc>
          <w:tcPr>
            <w:tcW w:w="2131" w:type="dxa"/>
          </w:tcPr>
          <w:p w:rsidR="00F349C3" w:rsidRPr="00B1585C" w:rsidRDefault="0097319E">
            <w:pPr>
              <w:cnfStyle w:val="00000000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B1585C">
              <w:rPr>
                <w:rFonts w:ascii="Traditional Arabic" w:hAnsi="Traditional Arabic" w:cs="Traditional Arabic"/>
                <w:sz w:val="28"/>
                <w:szCs w:val="28"/>
                <w:rtl/>
              </w:rPr>
              <w:t>بين القرنية اماما والعدسة البؤرية خلفا</w:t>
            </w:r>
          </w:p>
        </w:tc>
        <w:tc>
          <w:tcPr>
            <w:tcW w:w="3016" w:type="dxa"/>
          </w:tcPr>
          <w:p w:rsidR="00F349C3" w:rsidRPr="00B1585C" w:rsidRDefault="0097319E">
            <w:pPr>
              <w:cnfStyle w:val="00000000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B1585C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التحكم في كمية الضوء الداخل الى العين</w:t>
            </w:r>
          </w:p>
        </w:tc>
      </w:tr>
      <w:tr w:rsidR="00F349C3" w:rsidTr="00F349C3">
        <w:trPr>
          <w:cnfStyle w:val="000000100000"/>
        </w:trPr>
        <w:tc>
          <w:tcPr>
            <w:cnfStyle w:val="001000000000"/>
            <w:tcW w:w="1134" w:type="dxa"/>
          </w:tcPr>
          <w:p w:rsidR="00F349C3" w:rsidRPr="00B1585C" w:rsidRDefault="0097319E">
            <w:pPr>
              <w:rPr>
                <w:rFonts w:ascii="Traditional Arabic" w:hAnsi="Traditional Arabic" w:cs="Traditional Arabic"/>
                <w:b w:val="0"/>
                <w:bCs w:val="0"/>
                <w:sz w:val="28"/>
                <w:szCs w:val="28"/>
                <w:rtl/>
              </w:rPr>
            </w:pPr>
            <w:r w:rsidRPr="00B1585C">
              <w:rPr>
                <w:rFonts w:ascii="Traditional Arabic" w:hAnsi="Traditional Arabic" w:cs="Traditional Arabic"/>
                <w:b w:val="0"/>
                <w:bCs w:val="0"/>
                <w:sz w:val="28"/>
                <w:szCs w:val="28"/>
                <w:rtl/>
              </w:rPr>
              <w:t>البؤبؤ او حدقة العين</w:t>
            </w:r>
          </w:p>
        </w:tc>
        <w:tc>
          <w:tcPr>
            <w:tcW w:w="3926" w:type="dxa"/>
          </w:tcPr>
          <w:p w:rsidR="00F349C3" w:rsidRPr="00B1585C" w:rsidRDefault="0097319E">
            <w:pPr>
              <w:cnfStyle w:val="00000010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B1585C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فتحة صغيرة مستديرة سوداء تظهر في مركز القزحية </w:t>
            </w:r>
          </w:p>
        </w:tc>
        <w:tc>
          <w:tcPr>
            <w:tcW w:w="2131" w:type="dxa"/>
          </w:tcPr>
          <w:p w:rsidR="00F349C3" w:rsidRPr="00B1585C" w:rsidRDefault="00F349C3">
            <w:pPr>
              <w:cnfStyle w:val="00000010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3016" w:type="dxa"/>
          </w:tcPr>
          <w:p w:rsidR="00F349C3" w:rsidRPr="00B1585C" w:rsidRDefault="0097319E">
            <w:pPr>
              <w:cnfStyle w:val="00000010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B1585C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تحدد كمية الضوء الداخل الى العين </w:t>
            </w:r>
          </w:p>
        </w:tc>
      </w:tr>
      <w:tr w:rsidR="00F349C3" w:rsidTr="00F349C3">
        <w:tc>
          <w:tcPr>
            <w:cnfStyle w:val="001000000000"/>
            <w:tcW w:w="1134" w:type="dxa"/>
          </w:tcPr>
          <w:p w:rsidR="00F349C3" w:rsidRPr="00B1585C" w:rsidRDefault="0097319E">
            <w:pPr>
              <w:rPr>
                <w:rFonts w:ascii="Traditional Arabic" w:hAnsi="Traditional Arabic" w:cs="Traditional Arabic"/>
                <w:b w:val="0"/>
                <w:bCs w:val="0"/>
                <w:sz w:val="28"/>
                <w:szCs w:val="28"/>
                <w:rtl/>
              </w:rPr>
            </w:pPr>
            <w:r w:rsidRPr="00B1585C">
              <w:rPr>
                <w:rFonts w:ascii="Traditional Arabic" w:hAnsi="Traditional Arabic" w:cs="Traditional Arabic"/>
                <w:b w:val="0"/>
                <w:bCs w:val="0"/>
                <w:sz w:val="28"/>
                <w:szCs w:val="28"/>
                <w:rtl/>
              </w:rPr>
              <w:t>الجسم الهدبي</w:t>
            </w:r>
          </w:p>
        </w:tc>
        <w:tc>
          <w:tcPr>
            <w:tcW w:w="3926" w:type="dxa"/>
          </w:tcPr>
          <w:p w:rsidR="00F349C3" w:rsidRPr="00B1585C" w:rsidRDefault="0097319E" w:rsidP="00B1585C">
            <w:pPr>
              <w:jc w:val="center"/>
              <w:cnfStyle w:val="00000000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B1585C">
              <w:rPr>
                <w:rFonts w:ascii="Traditional Arabic" w:hAnsi="Traditional Arabic" w:cs="Traditional Arabic"/>
                <w:sz w:val="28"/>
                <w:szCs w:val="28"/>
                <w:rtl/>
              </w:rPr>
              <w:t>-</w:t>
            </w:r>
          </w:p>
        </w:tc>
        <w:tc>
          <w:tcPr>
            <w:tcW w:w="2131" w:type="dxa"/>
          </w:tcPr>
          <w:p w:rsidR="00F349C3" w:rsidRPr="00B1585C" w:rsidRDefault="0097319E">
            <w:pPr>
              <w:cnfStyle w:val="00000000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B1585C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يمتد من القزحية اماما وحتى المشيمة خلفا </w:t>
            </w:r>
          </w:p>
        </w:tc>
        <w:tc>
          <w:tcPr>
            <w:tcW w:w="3016" w:type="dxa"/>
          </w:tcPr>
          <w:p w:rsidR="00F349C3" w:rsidRPr="00B1585C" w:rsidRDefault="0097319E">
            <w:pPr>
              <w:cnfStyle w:val="00000000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B1585C">
              <w:rPr>
                <w:rFonts w:ascii="Traditional Arabic" w:hAnsi="Traditional Arabic" w:cs="Traditional Arabic"/>
                <w:sz w:val="28"/>
                <w:szCs w:val="28"/>
                <w:rtl/>
              </w:rPr>
              <w:t>افراز السائل المائي والمساعدة في تصريفع وفي التكيف البصري</w:t>
            </w:r>
          </w:p>
        </w:tc>
      </w:tr>
      <w:tr w:rsidR="00F349C3" w:rsidTr="00F349C3">
        <w:trPr>
          <w:cnfStyle w:val="000000100000"/>
        </w:trPr>
        <w:tc>
          <w:tcPr>
            <w:cnfStyle w:val="001000000000"/>
            <w:tcW w:w="1134" w:type="dxa"/>
          </w:tcPr>
          <w:p w:rsidR="00F349C3" w:rsidRPr="00B1585C" w:rsidRDefault="0097319E">
            <w:pPr>
              <w:rPr>
                <w:rFonts w:ascii="Traditional Arabic" w:hAnsi="Traditional Arabic" w:cs="Traditional Arabic"/>
                <w:b w:val="0"/>
                <w:bCs w:val="0"/>
                <w:sz w:val="28"/>
                <w:szCs w:val="28"/>
                <w:rtl/>
              </w:rPr>
            </w:pPr>
            <w:r w:rsidRPr="00B1585C">
              <w:rPr>
                <w:rFonts w:ascii="Traditional Arabic" w:hAnsi="Traditional Arabic" w:cs="Traditional Arabic"/>
                <w:b w:val="0"/>
                <w:bCs w:val="0"/>
                <w:sz w:val="28"/>
                <w:szCs w:val="28"/>
                <w:rtl/>
              </w:rPr>
              <w:t>السائل الهلامي او الزجاجي</w:t>
            </w:r>
          </w:p>
        </w:tc>
        <w:tc>
          <w:tcPr>
            <w:tcW w:w="3926" w:type="dxa"/>
          </w:tcPr>
          <w:p w:rsidR="00F349C3" w:rsidRPr="00B1585C" w:rsidRDefault="0097319E">
            <w:pPr>
              <w:cnfStyle w:val="00000010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B1585C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اوساط انكسارية يمتلئ بها فراغ العين </w:t>
            </w:r>
          </w:p>
        </w:tc>
        <w:tc>
          <w:tcPr>
            <w:tcW w:w="2131" w:type="dxa"/>
          </w:tcPr>
          <w:p w:rsidR="00F349C3" w:rsidRPr="00B1585C" w:rsidRDefault="00B1585C" w:rsidP="00B1585C">
            <w:pPr>
              <w:jc w:val="center"/>
              <w:cnfStyle w:val="00000010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B1585C">
              <w:rPr>
                <w:rFonts w:ascii="Traditional Arabic" w:hAnsi="Traditional Arabic" w:cs="Traditional Arabic"/>
                <w:sz w:val="28"/>
                <w:szCs w:val="28"/>
                <w:rtl/>
              </w:rPr>
              <w:t>-</w:t>
            </w:r>
          </w:p>
        </w:tc>
        <w:tc>
          <w:tcPr>
            <w:tcW w:w="3016" w:type="dxa"/>
          </w:tcPr>
          <w:p w:rsidR="00F349C3" w:rsidRPr="00B1585C" w:rsidRDefault="0097319E">
            <w:pPr>
              <w:cnfStyle w:val="00000010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B1585C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تجميع الضوء النافذ الى داخل العين وتركيزه على الشبكيه </w:t>
            </w:r>
          </w:p>
        </w:tc>
      </w:tr>
      <w:tr w:rsidR="00F0607B" w:rsidTr="00F349C3">
        <w:tc>
          <w:tcPr>
            <w:cnfStyle w:val="001000000000"/>
            <w:tcW w:w="1134" w:type="dxa"/>
          </w:tcPr>
          <w:p w:rsidR="00F0607B" w:rsidRPr="00B1585C" w:rsidRDefault="00F0607B">
            <w:pPr>
              <w:rPr>
                <w:rFonts w:ascii="Traditional Arabic" w:hAnsi="Traditional Arabic" w:cs="Traditional Arabic"/>
                <w:b w:val="0"/>
                <w:bCs w:val="0"/>
                <w:sz w:val="28"/>
                <w:szCs w:val="28"/>
                <w:rtl/>
              </w:rPr>
            </w:pPr>
            <w:r w:rsidRPr="00B1585C">
              <w:rPr>
                <w:rFonts w:ascii="Traditional Arabic" w:hAnsi="Traditional Arabic" w:cs="Traditional Arabic"/>
                <w:b w:val="0"/>
                <w:bCs w:val="0"/>
                <w:sz w:val="28"/>
                <w:szCs w:val="28"/>
                <w:rtl/>
              </w:rPr>
              <w:t>الجسم الزجاجي</w:t>
            </w:r>
          </w:p>
        </w:tc>
        <w:tc>
          <w:tcPr>
            <w:tcW w:w="3926" w:type="dxa"/>
          </w:tcPr>
          <w:p w:rsidR="00F0607B" w:rsidRPr="00B1585C" w:rsidRDefault="00F0607B">
            <w:pPr>
              <w:cnfStyle w:val="00000000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B1585C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جسم شبه كروي هلامي شفاف يملا تجويف الجزء الخلفي من العين </w:t>
            </w:r>
          </w:p>
        </w:tc>
        <w:tc>
          <w:tcPr>
            <w:tcW w:w="2131" w:type="dxa"/>
          </w:tcPr>
          <w:p w:rsidR="00F0607B" w:rsidRPr="00B1585C" w:rsidRDefault="00F0607B">
            <w:pPr>
              <w:cnfStyle w:val="00000000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B1585C">
              <w:rPr>
                <w:rFonts w:ascii="Traditional Arabic" w:hAnsi="Traditional Arabic" w:cs="Traditional Arabic"/>
                <w:sz w:val="28"/>
                <w:szCs w:val="28"/>
                <w:rtl/>
              </w:rPr>
              <w:t>بين العدسة والشبكية</w:t>
            </w:r>
          </w:p>
        </w:tc>
        <w:tc>
          <w:tcPr>
            <w:tcW w:w="3016" w:type="dxa"/>
          </w:tcPr>
          <w:p w:rsidR="00F0607B" w:rsidRPr="00B1585C" w:rsidRDefault="00F0607B">
            <w:pPr>
              <w:cnfStyle w:val="00000000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B1585C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يساعد في انكسار الضوء وتمريره الى الشبكية ويعمل دعامه خلفية للعدسة ويعمل على تثبيت الشبكية في مكانها ويعطي العين شكلها ويحافظ على تماسكها </w:t>
            </w:r>
          </w:p>
        </w:tc>
      </w:tr>
      <w:tr w:rsidR="00F0607B" w:rsidTr="00F349C3">
        <w:trPr>
          <w:cnfStyle w:val="000000100000"/>
        </w:trPr>
        <w:tc>
          <w:tcPr>
            <w:cnfStyle w:val="001000000000"/>
            <w:tcW w:w="1134" w:type="dxa"/>
          </w:tcPr>
          <w:p w:rsidR="00F0607B" w:rsidRPr="00B1585C" w:rsidRDefault="00F0607B">
            <w:pPr>
              <w:rPr>
                <w:rFonts w:ascii="Traditional Arabic" w:hAnsi="Traditional Arabic" w:cs="Traditional Arabic"/>
                <w:b w:val="0"/>
                <w:bCs w:val="0"/>
                <w:sz w:val="28"/>
                <w:szCs w:val="28"/>
                <w:rtl/>
              </w:rPr>
            </w:pPr>
            <w:r w:rsidRPr="00B1585C">
              <w:rPr>
                <w:rFonts w:ascii="Traditional Arabic" w:hAnsi="Traditional Arabic" w:cs="Traditional Arabic"/>
                <w:b w:val="0"/>
                <w:bCs w:val="0"/>
                <w:sz w:val="28"/>
                <w:szCs w:val="28"/>
                <w:rtl/>
              </w:rPr>
              <w:t xml:space="preserve">المشيمه </w:t>
            </w:r>
          </w:p>
        </w:tc>
        <w:tc>
          <w:tcPr>
            <w:tcW w:w="3926" w:type="dxa"/>
          </w:tcPr>
          <w:p w:rsidR="00F0607B" w:rsidRPr="00B1585C" w:rsidRDefault="00F0607B">
            <w:pPr>
              <w:cnfStyle w:val="00000010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B1585C">
              <w:rPr>
                <w:rFonts w:ascii="Traditional Arabic" w:hAnsi="Traditional Arabic" w:cs="Traditional Arabic"/>
                <w:sz w:val="28"/>
                <w:szCs w:val="28"/>
                <w:rtl/>
              </w:rPr>
              <w:t>طبقة مشبعة بالصبغات الملونة  وتتكون من الياف مرنه ومن طبقة دمويه ترتبط ببعضها عن طريق نسيج ضام</w:t>
            </w:r>
          </w:p>
        </w:tc>
        <w:tc>
          <w:tcPr>
            <w:tcW w:w="2131" w:type="dxa"/>
          </w:tcPr>
          <w:p w:rsidR="00F0607B" w:rsidRPr="00B1585C" w:rsidRDefault="00F0607B">
            <w:pPr>
              <w:cnfStyle w:val="00000010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3016" w:type="dxa"/>
          </w:tcPr>
          <w:p w:rsidR="00F0607B" w:rsidRPr="00B1585C" w:rsidRDefault="00F0607B">
            <w:pPr>
              <w:cnfStyle w:val="00000010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B1585C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تجعل باطن العين معتم </w:t>
            </w:r>
          </w:p>
        </w:tc>
      </w:tr>
      <w:tr w:rsidR="00F0607B" w:rsidTr="00F349C3">
        <w:tc>
          <w:tcPr>
            <w:cnfStyle w:val="001000000000"/>
            <w:tcW w:w="1134" w:type="dxa"/>
          </w:tcPr>
          <w:p w:rsidR="00F0607B" w:rsidRPr="00B1585C" w:rsidRDefault="00F0607B">
            <w:pPr>
              <w:rPr>
                <w:rFonts w:ascii="Traditional Arabic" w:hAnsi="Traditional Arabic" w:cs="Traditional Arabic"/>
                <w:b w:val="0"/>
                <w:bCs w:val="0"/>
                <w:sz w:val="28"/>
                <w:szCs w:val="28"/>
                <w:rtl/>
              </w:rPr>
            </w:pPr>
            <w:r w:rsidRPr="00B1585C">
              <w:rPr>
                <w:rFonts w:ascii="Traditional Arabic" w:hAnsi="Traditional Arabic" w:cs="Traditional Arabic"/>
                <w:b w:val="0"/>
                <w:bCs w:val="0"/>
                <w:sz w:val="28"/>
                <w:szCs w:val="28"/>
                <w:rtl/>
              </w:rPr>
              <w:t xml:space="preserve">شبكية العين </w:t>
            </w:r>
          </w:p>
        </w:tc>
        <w:tc>
          <w:tcPr>
            <w:tcW w:w="3926" w:type="dxa"/>
          </w:tcPr>
          <w:p w:rsidR="00F0607B" w:rsidRPr="00B1585C" w:rsidRDefault="00F0607B">
            <w:pPr>
              <w:cnfStyle w:val="00000000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B1585C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غشاء رقيق يبطن كرة العين من الداخل </w:t>
            </w:r>
          </w:p>
        </w:tc>
        <w:tc>
          <w:tcPr>
            <w:tcW w:w="2131" w:type="dxa"/>
          </w:tcPr>
          <w:p w:rsidR="00F0607B" w:rsidRPr="00B1585C" w:rsidRDefault="00F0607B">
            <w:pPr>
              <w:cnfStyle w:val="00000000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B1585C">
              <w:rPr>
                <w:rFonts w:ascii="Traditional Arabic" w:hAnsi="Traditional Arabic" w:cs="Traditional Arabic"/>
                <w:sz w:val="28"/>
                <w:szCs w:val="28"/>
                <w:rtl/>
              </w:rPr>
              <w:t>طبقة داخلية للعين</w:t>
            </w:r>
          </w:p>
        </w:tc>
        <w:tc>
          <w:tcPr>
            <w:tcW w:w="3016" w:type="dxa"/>
          </w:tcPr>
          <w:p w:rsidR="00F0607B" w:rsidRPr="00B1585C" w:rsidRDefault="00F0607B">
            <w:pPr>
              <w:cnfStyle w:val="00000000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B1585C">
              <w:rPr>
                <w:rFonts w:ascii="Traditional Arabic" w:hAnsi="Traditional Arabic" w:cs="Traditional Arabic"/>
                <w:sz w:val="28"/>
                <w:szCs w:val="28"/>
                <w:rtl/>
              </w:rPr>
              <w:t>تتجمع فيها الاشعة الساقطة على العين</w:t>
            </w:r>
          </w:p>
        </w:tc>
      </w:tr>
      <w:tr w:rsidR="00B1585C" w:rsidTr="00F349C3">
        <w:trPr>
          <w:cnfStyle w:val="000000100000"/>
        </w:trPr>
        <w:tc>
          <w:tcPr>
            <w:cnfStyle w:val="001000000000"/>
            <w:tcW w:w="1134" w:type="dxa"/>
          </w:tcPr>
          <w:p w:rsidR="00B1585C" w:rsidRPr="00B1585C" w:rsidRDefault="00B1585C">
            <w:pPr>
              <w:rPr>
                <w:rFonts w:ascii="Traditional Arabic" w:hAnsi="Traditional Arabic" w:cs="Traditional Arabic"/>
                <w:b w:val="0"/>
                <w:bCs w:val="0"/>
                <w:sz w:val="28"/>
                <w:szCs w:val="28"/>
                <w:rtl/>
              </w:rPr>
            </w:pPr>
            <w:r w:rsidRPr="00B1585C">
              <w:rPr>
                <w:rFonts w:ascii="Traditional Arabic" w:hAnsi="Traditional Arabic" w:cs="Traditional Arabic"/>
                <w:b w:val="0"/>
                <w:bCs w:val="0"/>
                <w:sz w:val="28"/>
                <w:szCs w:val="28"/>
                <w:rtl/>
              </w:rPr>
              <w:t xml:space="preserve">العصب البصري </w:t>
            </w:r>
          </w:p>
        </w:tc>
        <w:tc>
          <w:tcPr>
            <w:tcW w:w="3926" w:type="dxa"/>
          </w:tcPr>
          <w:p w:rsidR="00B1585C" w:rsidRPr="00B1585C" w:rsidRDefault="00B1585C" w:rsidP="00B1585C">
            <w:pPr>
              <w:jc w:val="center"/>
              <w:cnfStyle w:val="00000010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B1585C">
              <w:rPr>
                <w:rFonts w:ascii="Traditional Arabic" w:hAnsi="Traditional Arabic" w:cs="Traditional Arabic"/>
                <w:sz w:val="28"/>
                <w:szCs w:val="28"/>
                <w:rtl/>
              </w:rPr>
              <w:t>-</w:t>
            </w:r>
          </w:p>
        </w:tc>
        <w:tc>
          <w:tcPr>
            <w:tcW w:w="2131" w:type="dxa"/>
          </w:tcPr>
          <w:p w:rsidR="00B1585C" w:rsidRPr="00B1585C" w:rsidRDefault="00B1585C" w:rsidP="00B1585C">
            <w:pPr>
              <w:jc w:val="center"/>
              <w:cnfStyle w:val="00000010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B1585C">
              <w:rPr>
                <w:rFonts w:ascii="Traditional Arabic" w:hAnsi="Traditional Arabic" w:cs="Traditional Arabic"/>
                <w:sz w:val="28"/>
                <w:szCs w:val="28"/>
                <w:rtl/>
              </w:rPr>
              <w:t>-</w:t>
            </w:r>
          </w:p>
        </w:tc>
        <w:tc>
          <w:tcPr>
            <w:tcW w:w="3016" w:type="dxa"/>
          </w:tcPr>
          <w:p w:rsidR="00B1585C" w:rsidRPr="00B1585C" w:rsidRDefault="00B1585C">
            <w:pPr>
              <w:cnfStyle w:val="00000010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B1585C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نقل الاحساس بالضوء من الشبكية الى مركز الابصار بالمخ حيث تترجم هناك الى صور مرئية </w:t>
            </w:r>
          </w:p>
        </w:tc>
      </w:tr>
    </w:tbl>
    <w:p w:rsidR="00F349C3" w:rsidRDefault="00F349C3"/>
    <w:sectPr w:rsidR="00F349C3" w:rsidSect="00F349C3">
      <w:pgSz w:w="11906" w:h="16838"/>
      <w:pgMar w:top="1440" w:right="1800" w:bottom="1440" w:left="180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349C3"/>
    <w:rsid w:val="0032770E"/>
    <w:rsid w:val="00496741"/>
    <w:rsid w:val="005A78A6"/>
    <w:rsid w:val="007B414C"/>
    <w:rsid w:val="0097319E"/>
    <w:rsid w:val="00B1585C"/>
    <w:rsid w:val="00F0607B"/>
    <w:rsid w:val="00F349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770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349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F349C3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168C13-8014-4D88-AE75-DE6866C66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1</cp:revision>
  <dcterms:created xsi:type="dcterms:W3CDTF">2011-10-31T17:09:00Z</dcterms:created>
  <dcterms:modified xsi:type="dcterms:W3CDTF">2011-10-31T17:47:00Z</dcterms:modified>
</cp:coreProperties>
</file>