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655" w:rsidRPr="00A74CE1" w:rsidRDefault="00F64655" w:rsidP="00A74CE1">
      <w:pPr>
        <w:pStyle w:val="1"/>
        <w:jc w:val="center"/>
        <w:rPr>
          <w:u w:val="single"/>
        </w:rPr>
      </w:pPr>
      <w:r w:rsidRPr="00A74CE1">
        <w:rPr>
          <w:rFonts w:hint="cs"/>
          <w:u w:val="single"/>
          <w:rtl/>
        </w:rPr>
        <w:t>المحاضرة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الثالثة</w:t>
      </w:r>
    </w:p>
    <w:p w:rsidR="00FA5E6B" w:rsidRPr="00A74CE1" w:rsidRDefault="00F64655" w:rsidP="00A74CE1">
      <w:pPr>
        <w:pStyle w:val="1"/>
        <w:jc w:val="center"/>
        <w:rPr>
          <w:u w:val="single"/>
        </w:rPr>
      </w:pPr>
      <w:r w:rsidRPr="00A74CE1">
        <w:rPr>
          <w:rFonts w:hint="cs"/>
          <w:u w:val="single"/>
          <w:rtl/>
        </w:rPr>
        <w:t>القانون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الخاص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وفروعه</w:t>
      </w:r>
    </w:p>
    <w:p w:rsidR="00F64655" w:rsidRPr="00A74CE1" w:rsidRDefault="00F64655" w:rsidP="00646FB6">
      <w:pPr>
        <w:pStyle w:val="1"/>
        <w:rPr>
          <w:u w:val="single"/>
        </w:rPr>
      </w:pPr>
      <w:r w:rsidRPr="00A74CE1">
        <w:rPr>
          <w:rFonts w:hint="cs"/>
          <w:u w:val="single"/>
          <w:rtl/>
        </w:rPr>
        <w:t>موضوع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المحاضرة</w:t>
      </w:r>
      <w:r w:rsidRPr="00A74CE1">
        <w:rPr>
          <w:u w:val="single"/>
          <w:rtl/>
        </w:rPr>
        <w:t>:</w:t>
      </w:r>
    </w:p>
    <w:p w:rsidR="00F64655" w:rsidRDefault="00F64655" w:rsidP="00646FB6">
      <w:pPr>
        <w:bidi/>
        <w:spacing w:after="120"/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وفروعه</w:t>
      </w:r>
      <w:r>
        <w:rPr>
          <w:rFonts w:cs="Arial"/>
        </w:rPr>
        <w:t xml:space="preserve">       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والمكملة</w:t>
      </w:r>
    </w:p>
    <w:p w:rsidR="00F64655" w:rsidRPr="00A74CE1" w:rsidRDefault="00F64655" w:rsidP="00646FB6">
      <w:pPr>
        <w:pStyle w:val="1"/>
        <w:rPr>
          <w:u w:val="single"/>
        </w:rPr>
      </w:pPr>
      <w:r w:rsidRPr="00A74CE1">
        <w:rPr>
          <w:rFonts w:hint="cs"/>
          <w:u w:val="single"/>
          <w:rtl/>
        </w:rPr>
        <w:t>الهدف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من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المحاضرة</w:t>
      </w:r>
      <w:r w:rsidRPr="00A74CE1">
        <w:rPr>
          <w:u w:val="single"/>
          <w:rtl/>
        </w:rPr>
        <w:t>:</w:t>
      </w:r>
    </w:p>
    <w:p w:rsidR="00F64655" w:rsidRDefault="00F64655" w:rsidP="00646FB6">
      <w:pPr>
        <w:bidi/>
        <w:spacing w:after="120"/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فروعه</w:t>
      </w:r>
      <w:r>
        <w:rPr>
          <w:rFonts w:cs="Arial"/>
          <w:rtl/>
        </w:rPr>
        <w:t>.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التمييز بينهما </w:t>
      </w:r>
    </w:p>
    <w:p w:rsidR="00F64655" w:rsidRPr="00A74CE1" w:rsidRDefault="00F64655" w:rsidP="00646FB6">
      <w:pPr>
        <w:pStyle w:val="1"/>
        <w:bidi w:val="0"/>
        <w:jc w:val="right"/>
        <w:rPr>
          <w:u w:val="single"/>
          <w:rtl/>
        </w:rPr>
      </w:pPr>
      <w:r w:rsidRPr="00A74CE1">
        <w:rPr>
          <w:rFonts w:hint="cs"/>
          <w:u w:val="single"/>
          <w:rtl/>
        </w:rPr>
        <w:t>القانون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الخاص</w:t>
      </w:r>
    </w:p>
    <w:p w:rsidR="00F64655" w:rsidRDefault="00F64655" w:rsidP="00646FB6">
      <w:pPr>
        <w:bidi/>
        <w:spacing w:after="120"/>
      </w:pPr>
      <w:r>
        <w:rPr>
          <w:rFonts w:cs="Arial" w:hint="cs"/>
          <w:rtl/>
        </w:rPr>
        <w:t>*القانون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>: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العلاقات بين </w:t>
      </w:r>
      <w:proofErr w:type="spellStart"/>
      <w:r>
        <w:rPr>
          <w:rFonts w:cs="Arial" w:hint="cs"/>
          <w:rtl/>
        </w:rPr>
        <w:t>الاشخاص</w:t>
      </w:r>
      <w:proofErr w:type="spellEnd"/>
      <w:r>
        <w:rPr>
          <w:rFonts w:cs="Arial" w:hint="cs"/>
          <w:rtl/>
        </w:rPr>
        <w:t xml:space="preserve"> عاديا وليس بصفتها صاحبة سيادة وسلطان </w:t>
      </w:r>
    </w:p>
    <w:p w:rsidR="00F64655" w:rsidRDefault="00F64655" w:rsidP="00646FB6">
      <w:pPr>
        <w:pStyle w:val="1"/>
        <w:bidi w:val="0"/>
        <w:jc w:val="right"/>
      </w:pPr>
      <w:r>
        <w:rPr>
          <w:rFonts w:hint="cs"/>
          <w:rtl/>
        </w:rPr>
        <w:t>*طبيعة</w:t>
      </w:r>
      <w:r>
        <w:rPr>
          <w:rtl/>
        </w:rPr>
        <w:t xml:space="preserve"> </w:t>
      </w:r>
      <w:r>
        <w:rPr>
          <w:rFonts w:hint="cs"/>
          <w:rtl/>
        </w:rPr>
        <w:t>قواعده</w:t>
      </w:r>
      <w:r>
        <w:rPr>
          <w:rtl/>
        </w:rPr>
        <w:t>:</w:t>
      </w:r>
    </w:p>
    <w:p w:rsidR="00F64655" w:rsidRDefault="00F64655" w:rsidP="00646FB6">
      <w:pPr>
        <w:bidi/>
        <w:spacing w:after="120"/>
      </w:pP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المساواة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</w:p>
    <w:p w:rsidR="00F64655" w:rsidRDefault="00F64655" w:rsidP="00646FB6">
      <w:pPr>
        <w:pStyle w:val="1"/>
      </w:pPr>
      <w:r>
        <w:rPr>
          <w:rFonts w:hint="cs"/>
          <w:rtl/>
        </w:rPr>
        <w:t>فروع</w:t>
      </w:r>
      <w:r>
        <w:rPr>
          <w:rtl/>
        </w:rPr>
        <w:t xml:space="preserve"> </w:t>
      </w:r>
      <w:r>
        <w:rPr>
          <w:rFonts w:hint="cs"/>
          <w:rtl/>
        </w:rPr>
        <w:t>القانون</w:t>
      </w:r>
      <w:r>
        <w:rPr>
          <w:rtl/>
        </w:rPr>
        <w:t xml:space="preserve"> </w:t>
      </w:r>
      <w:r>
        <w:rPr>
          <w:rFonts w:hint="cs"/>
          <w:rtl/>
        </w:rPr>
        <w:t>الخاص</w:t>
      </w:r>
      <w:r>
        <w:rPr>
          <w:rtl/>
        </w:rPr>
        <w:t xml:space="preserve"> </w:t>
      </w:r>
      <w:r>
        <w:rPr>
          <w:rFonts w:hint="cs"/>
          <w:rtl/>
        </w:rPr>
        <w:t>تشمل</w:t>
      </w:r>
    </w:p>
    <w:p w:rsidR="00F64655" w:rsidRDefault="00F64655" w:rsidP="00646FB6">
      <w:pPr>
        <w:bidi/>
        <w:spacing w:after="120"/>
        <w:rPr>
          <w:rtl/>
        </w:rPr>
      </w:pPr>
      <w:r>
        <w:rPr>
          <w:rFonts w:cs="Arial" w:hint="cs"/>
          <w:rtl/>
        </w:rPr>
        <w:t>يتفرع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المدني ، والقانون التجاري ، والقانون البحري والجوي , وقانون العمل , وقانون المرافعات المدنية والتجارية والقانون الدولي الخاص </w:t>
      </w:r>
      <w:r>
        <w:rPr>
          <w:rFonts w:hint="cs"/>
          <w:rtl/>
        </w:rPr>
        <w:t>.</w:t>
      </w:r>
    </w:p>
    <w:p w:rsidR="00F64655" w:rsidRDefault="00F64655" w:rsidP="00646FB6">
      <w:pPr>
        <w:bidi/>
        <w:spacing w:after="120"/>
      </w:pPr>
      <w:r w:rsidRPr="00A74CE1">
        <w:rPr>
          <w:rStyle w:val="1Char"/>
          <w:rFonts w:hint="cs"/>
          <w:u w:val="single"/>
          <w:rtl/>
        </w:rPr>
        <w:t>فروع</w:t>
      </w:r>
      <w:r w:rsidRPr="00A74CE1">
        <w:rPr>
          <w:rStyle w:val="1Char"/>
          <w:u w:val="single"/>
          <w:rtl/>
        </w:rPr>
        <w:t xml:space="preserve"> </w:t>
      </w:r>
      <w:r w:rsidRPr="00A74CE1">
        <w:rPr>
          <w:rStyle w:val="1Char"/>
          <w:rFonts w:hint="cs"/>
          <w:u w:val="single"/>
          <w:rtl/>
        </w:rPr>
        <w:t>القانون</w:t>
      </w:r>
      <w:r w:rsidRPr="00A74CE1">
        <w:rPr>
          <w:rStyle w:val="1Char"/>
          <w:u w:val="single"/>
          <w:rtl/>
        </w:rPr>
        <w:t xml:space="preserve"> </w:t>
      </w:r>
      <w:r w:rsidRPr="00A74CE1">
        <w:rPr>
          <w:rStyle w:val="1Char"/>
          <w:rFonts w:hint="cs"/>
          <w:u w:val="single"/>
          <w:rtl/>
        </w:rPr>
        <w:t>الخاص</w:t>
      </w:r>
      <w:r w:rsidRPr="00646FB6">
        <w:rPr>
          <w:rStyle w:val="1Char"/>
        </w:rPr>
        <w:cr/>
      </w:r>
      <w:r w:rsidRPr="00646FB6">
        <w:rPr>
          <w:rStyle w:val="1Char"/>
          <w:rFonts w:hint="cs"/>
          <w:rtl/>
        </w:rPr>
        <w:t>أولا :</w:t>
      </w:r>
      <w:r w:rsidRPr="00646FB6">
        <w:rPr>
          <w:rStyle w:val="1Char"/>
          <w:rtl/>
        </w:rPr>
        <w:t xml:space="preserve"> </w:t>
      </w:r>
      <w:r w:rsidRPr="00646FB6">
        <w:rPr>
          <w:rStyle w:val="1Char"/>
          <w:rFonts w:hint="cs"/>
          <w:rtl/>
        </w:rPr>
        <w:t>القانون</w:t>
      </w:r>
      <w:r w:rsidRPr="00646FB6">
        <w:rPr>
          <w:rStyle w:val="1Char"/>
          <w:rtl/>
        </w:rPr>
        <w:t xml:space="preserve"> </w:t>
      </w:r>
      <w:r w:rsidRPr="00646FB6">
        <w:rPr>
          <w:rStyle w:val="1Char"/>
          <w:rFonts w:hint="cs"/>
          <w:rtl/>
        </w:rPr>
        <w:t>المدني</w:t>
      </w:r>
    </w:p>
    <w:p w:rsidR="00F64655" w:rsidRDefault="00F64655" w:rsidP="00646FB6">
      <w:pPr>
        <w:bidi/>
        <w:spacing w:after="120"/>
      </w:pP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 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في أحوالهم الشخصية التي تشمل العلاقات الأسرية او ما كان من العلاقات المالية الخاصة </w:t>
      </w:r>
      <w:r>
        <w:rPr>
          <w:rFonts w:hint="cs"/>
          <w:rtl/>
        </w:rPr>
        <w:t>.</w:t>
      </w:r>
    </w:p>
    <w:p w:rsidR="00F64655" w:rsidRDefault="00F64655" w:rsidP="00646FB6">
      <w:pPr>
        <w:pStyle w:val="1"/>
      </w:pPr>
      <w:r>
        <w:rPr>
          <w:rFonts w:hint="cs"/>
          <w:rtl/>
        </w:rPr>
        <w:t>ثانيا</w:t>
      </w:r>
      <w:r>
        <w:rPr>
          <w:rtl/>
        </w:rPr>
        <w:t xml:space="preserve">: </w:t>
      </w:r>
      <w:r>
        <w:rPr>
          <w:rFonts w:hint="cs"/>
          <w:rtl/>
        </w:rPr>
        <w:t>القانون</w:t>
      </w:r>
      <w:r>
        <w:rPr>
          <w:rtl/>
        </w:rPr>
        <w:t xml:space="preserve"> </w:t>
      </w:r>
      <w:r>
        <w:rPr>
          <w:rFonts w:hint="cs"/>
          <w:rtl/>
        </w:rPr>
        <w:t>التجاري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مجموعه القواعد القانونية التي تنظم الإعمال التجارية وتحكم علاقات التجار سواء أكانوا أشخاصا طبيعيين او اعتباريين 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أسباب ظهور القانون التجاري :       1- السرعة      2- الائتمان </w:t>
      </w:r>
    </w:p>
    <w:p w:rsidR="00F64655" w:rsidRDefault="00F64655" w:rsidP="00646FB6">
      <w:pPr>
        <w:pStyle w:val="1"/>
        <w:rPr>
          <w:rtl/>
        </w:rPr>
      </w:pPr>
      <w:r>
        <w:rPr>
          <w:rFonts w:hint="cs"/>
          <w:rtl/>
        </w:rPr>
        <w:t>ثالثا : القانون البحري :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هو مجموعه القواعد القانونية التي تحكم التجارة البحرية ، حيث يبين العلاقات التجارية ألناشئه عن الملاحة البحرية </w:t>
      </w:r>
    </w:p>
    <w:p w:rsidR="00F64655" w:rsidRDefault="00F64655" w:rsidP="00646FB6">
      <w:pPr>
        <w:pStyle w:val="1"/>
        <w:rPr>
          <w:rtl/>
        </w:rPr>
      </w:pPr>
      <w:r>
        <w:rPr>
          <w:rFonts w:hint="cs"/>
          <w:rtl/>
        </w:rPr>
        <w:t>رابعا القانون الجوي :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وهو مجموعه القواعد القانونية التي تنظم العلاقات الخاصة الناشئة عن الملاحة والتجارة الجوية </w:t>
      </w:r>
    </w:p>
    <w:p w:rsidR="00F64655" w:rsidRDefault="00F64655" w:rsidP="00646FB6">
      <w:pPr>
        <w:pStyle w:val="1"/>
        <w:rPr>
          <w:rtl/>
        </w:rPr>
      </w:pPr>
      <w:r>
        <w:rPr>
          <w:rFonts w:hint="cs"/>
          <w:rtl/>
        </w:rPr>
        <w:t xml:space="preserve">خامسا : قانون العمل 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هو مجموعه القواعد </w:t>
      </w:r>
      <w:r w:rsidR="006B62EB">
        <w:rPr>
          <w:rFonts w:cs="Arial" w:hint="cs"/>
          <w:rtl/>
        </w:rPr>
        <w:t>القانونية</w:t>
      </w:r>
      <w:r>
        <w:rPr>
          <w:rFonts w:cs="Arial" w:hint="cs"/>
          <w:rtl/>
        </w:rPr>
        <w:t xml:space="preserve"> التي تنظم علاقات العمل الفردية والجماعية التي تنشا بين العمال </w:t>
      </w:r>
      <w:r w:rsidR="006B62EB">
        <w:rPr>
          <w:rFonts w:cs="Arial" w:hint="cs"/>
          <w:rtl/>
        </w:rPr>
        <w:t>وأرباب</w:t>
      </w:r>
      <w:r>
        <w:rPr>
          <w:rFonts w:cs="Arial" w:hint="cs"/>
          <w:rtl/>
        </w:rPr>
        <w:t xml:space="preserve"> العمل متى كان العامل تابعا ما جورا يعمل تحت </w:t>
      </w:r>
      <w:r w:rsidR="006B62EB">
        <w:rPr>
          <w:rFonts w:cs="Arial" w:hint="cs"/>
          <w:rtl/>
        </w:rPr>
        <w:t>أمره</w:t>
      </w:r>
      <w:r>
        <w:rPr>
          <w:rFonts w:cs="Arial" w:hint="cs"/>
          <w:rtl/>
        </w:rPr>
        <w:t xml:space="preserve"> رب العمل </w:t>
      </w:r>
    </w:p>
    <w:p w:rsidR="00F64655" w:rsidRDefault="00F64655" w:rsidP="00646FB6">
      <w:pPr>
        <w:pStyle w:val="1"/>
        <w:rPr>
          <w:rtl/>
        </w:rPr>
      </w:pPr>
      <w:r>
        <w:rPr>
          <w:rFonts w:hint="cs"/>
          <w:rtl/>
        </w:rPr>
        <w:t xml:space="preserve">سادسا قانون المرافعات المدنية والتجارية </w:t>
      </w:r>
    </w:p>
    <w:p w:rsidR="00F64655" w:rsidRDefault="00F64655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مجموعه القواعد التي تنظم السلطة القضائية ، وتحدد </w:t>
      </w:r>
      <w:r w:rsidR="006B62EB">
        <w:rPr>
          <w:rFonts w:cs="Arial" w:hint="cs"/>
          <w:rtl/>
        </w:rPr>
        <w:t>إجراءات</w:t>
      </w:r>
      <w:r>
        <w:rPr>
          <w:rFonts w:cs="Arial" w:hint="cs"/>
          <w:rtl/>
        </w:rPr>
        <w:t xml:space="preserve"> التقاضي الواجب </w:t>
      </w:r>
      <w:r w:rsidR="006B62EB">
        <w:rPr>
          <w:rFonts w:cs="Arial" w:hint="cs"/>
          <w:rtl/>
        </w:rPr>
        <w:t xml:space="preserve">إتباعها </w:t>
      </w:r>
      <w:r>
        <w:rPr>
          <w:rFonts w:cs="Arial" w:hint="cs"/>
          <w:rtl/>
        </w:rPr>
        <w:t xml:space="preserve"> </w:t>
      </w:r>
      <w:r w:rsidR="006B62EB">
        <w:rPr>
          <w:rFonts w:cs="Arial" w:hint="cs"/>
          <w:rtl/>
        </w:rPr>
        <w:t>أمام</w:t>
      </w:r>
      <w:r>
        <w:rPr>
          <w:rFonts w:cs="Arial" w:hint="cs"/>
          <w:rtl/>
        </w:rPr>
        <w:t xml:space="preserve"> المحاكم ، لتطبيق </w:t>
      </w:r>
      <w:r w:rsidR="006B62EB">
        <w:rPr>
          <w:rFonts w:cs="Arial" w:hint="cs"/>
          <w:rtl/>
        </w:rPr>
        <w:t>أحكام</w:t>
      </w:r>
      <w:r>
        <w:rPr>
          <w:rFonts w:cs="Arial" w:hint="cs"/>
          <w:rtl/>
        </w:rPr>
        <w:t xml:space="preserve"> القانون المدني والتجاري </w:t>
      </w:r>
    </w:p>
    <w:p w:rsidR="00A74CE1" w:rsidRDefault="00A74CE1" w:rsidP="00A74CE1">
      <w:pPr>
        <w:bidi/>
        <w:spacing w:after="120"/>
        <w:rPr>
          <w:rFonts w:cs="Arial"/>
          <w:rtl/>
        </w:rPr>
      </w:pPr>
    </w:p>
    <w:p w:rsidR="006B62EB" w:rsidRDefault="006B62EB" w:rsidP="00646FB6">
      <w:pPr>
        <w:pStyle w:val="1"/>
        <w:rPr>
          <w:rtl/>
        </w:rPr>
      </w:pPr>
      <w:r>
        <w:rPr>
          <w:rFonts w:hint="cs"/>
          <w:rtl/>
        </w:rPr>
        <w:lastRenderedPageBreak/>
        <w:t xml:space="preserve">سابعا : القانون الدولي الخاص 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هو مجموعه القواعد القانونية التي تحكم العلاقات الخاصة ذات العنصر الأجنبي 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1-  تحديد القانون الواجب التطبيق على العلاقة موضوع النزاع " تنازع القوانين " 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>2- تحديد المحكمة المختصة بنظر النزاع (تنازع الاختصاص القضائي )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3- تنظيم القواعد المتعلقة بالجنسية 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>4- تحديد المركز القانوني للأجانب</w:t>
      </w:r>
    </w:p>
    <w:p w:rsidR="00A74CE1" w:rsidRPr="00A74CE1" w:rsidRDefault="00A74CE1" w:rsidP="00A74CE1">
      <w:pPr>
        <w:pStyle w:val="1"/>
        <w:rPr>
          <w:u w:val="single"/>
          <w:rtl/>
        </w:rPr>
      </w:pPr>
      <w:r w:rsidRPr="00A74CE1">
        <w:rPr>
          <w:rFonts w:hint="cs"/>
          <w:u w:val="single"/>
          <w:rtl/>
        </w:rPr>
        <w:t xml:space="preserve">تقسيم القواعد القانونية تبعا لقوتها الإلزامية </w:t>
      </w:r>
    </w:p>
    <w:p w:rsidR="00A74CE1" w:rsidRDefault="00A74CE1" w:rsidP="00A74CE1">
      <w:pPr>
        <w:pStyle w:val="1"/>
        <w:rPr>
          <w:rtl/>
        </w:rPr>
      </w:pPr>
      <w:r>
        <w:rPr>
          <w:rFonts w:hint="cs"/>
          <w:rtl/>
        </w:rPr>
        <w:t xml:space="preserve">1- القاعدة القانونية </w:t>
      </w:r>
      <w:proofErr w:type="spellStart"/>
      <w:r>
        <w:rPr>
          <w:rFonts w:hint="cs"/>
          <w:rtl/>
        </w:rPr>
        <w:t>الامرة</w:t>
      </w:r>
      <w:proofErr w:type="spellEnd"/>
      <w:r>
        <w:rPr>
          <w:rFonts w:hint="cs"/>
          <w:rtl/>
        </w:rPr>
        <w:t xml:space="preserve"> </w:t>
      </w:r>
    </w:p>
    <w:p w:rsidR="00A74CE1" w:rsidRDefault="00A74CE1" w:rsidP="00A74CE1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* هي القاعدة التي لا يجوز الاتفاق على مخالفة كمها . </w:t>
      </w:r>
    </w:p>
    <w:p w:rsidR="00A74CE1" w:rsidRDefault="00A74CE1" w:rsidP="00A74CE1">
      <w:pPr>
        <w:pStyle w:val="1"/>
        <w:rPr>
          <w:rtl/>
        </w:rPr>
      </w:pPr>
      <w:r>
        <w:rPr>
          <w:rFonts w:hint="cs"/>
          <w:rtl/>
        </w:rPr>
        <w:t>2- القاعدة المكملة :</w:t>
      </w:r>
    </w:p>
    <w:p w:rsidR="00A74CE1" w:rsidRDefault="00A74CE1" w:rsidP="00A74CE1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* القاعدة المكملة ( المقررة او المفسرة ) هي </w:t>
      </w:r>
      <w:proofErr w:type="spellStart"/>
      <w:r>
        <w:rPr>
          <w:rFonts w:cs="Arial" w:hint="cs"/>
          <w:rtl/>
        </w:rPr>
        <w:t>القاعده</w:t>
      </w:r>
      <w:proofErr w:type="spellEnd"/>
      <w:r>
        <w:rPr>
          <w:rFonts w:cs="Arial" w:hint="cs"/>
          <w:rtl/>
        </w:rPr>
        <w:t xml:space="preserve"> التي يجوز للمخاطبين بها الاتفاق على خلاف ما تقضي به .</w:t>
      </w:r>
    </w:p>
    <w:p w:rsidR="006B62EB" w:rsidRPr="00A74CE1" w:rsidRDefault="006B62EB" w:rsidP="00646FB6">
      <w:pPr>
        <w:pStyle w:val="1"/>
        <w:rPr>
          <w:u w:val="single"/>
          <w:rtl/>
        </w:rPr>
      </w:pPr>
      <w:r w:rsidRPr="00A74CE1">
        <w:rPr>
          <w:rFonts w:hint="cs"/>
          <w:u w:val="single"/>
          <w:rtl/>
        </w:rPr>
        <w:t>معيار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التمييز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بين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القواعد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المرة،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>والقواعد</w:t>
      </w:r>
      <w:r w:rsidRPr="00A74CE1">
        <w:rPr>
          <w:u w:val="single"/>
          <w:rtl/>
        </w:rPr>
        <w:t xml:space="preserve"> </w:t>
      </w:r>
      <w:r w:rsidRPr="00A74CE1">
        <w:rPr>
          <w:rFonts w:hint="cs"/>
          <w:u w:val="single"/>
          <w:rtl/>
        </w:rPr>
        <w:t xml:space="preserve">المكملة </w:t>
      </w:r>
    </w:p>
    <w:p w:rsidR="006B62EB" w:rsidRPr="006B62EB" w:rsidRDefault="006B62EB" w:rsidP="00A74CE1">
      <w:pPr>
        <w:pStyle w:val="1"/>
      </w:pPr>
      <w:r w:rsidRPr="006B62EB">
        <w:rPr>
          <w:rtl/>
        </w:rPr>
        <w:t xml:space="preserve">1- </w:t>
      </w:r>
      <w:r w:rsidRPr="006B62EB">
        <w:rPr>
          <w:rFonts w:hint="cs"/>
          <w:rtl/>
        </w:rPr>
        <w:t>صياغة</w:t>
      </w:r>
      <w:r w:rsidRPr="006B62EB">
        <w:rPr>
          <w:rtl/>
        </w:rPr>
        <w:t xml:space="preserve"> </w:t>
      </w:r>
      <w:r w:rsidRPr="006B62EB">
        <w:rPr>
          <w:rFonts w:hint="cs"/>
          <w:rtl/>
        </w:rPr>
        <w:t>القاعدة</w:t>
      </w:r>
      <w:r w:rsidRPr="006B62EB">
        <w:rPr>
          <w:rtl/>
        </w:rPr>
        <w:t xml:space="preserve"> </w:t>
      </w:r>
      <w:r>
        <w:rPr>
          <w:rFonts w:hint="cs"/>
          <w:rtl/>
        </w:rPr>
        <w:t>(</w:t>
      </w:r>
      <w:r w:rsidRPr="006B62EB">
        <w:rPr>
          <w:rFonts w:hint="cs"/>
          <w:rtl/>
        </w:rPr>
        <w:t>المعيار</w:t>
      </w:r>
      <w:r w:rsidRPr="006B62EB">
        <w:rPr>
          <w:rtl/>
        </w:rPr>
        <w:t xml:space="preserve"> </w:t>
      </w:r>
      <w:r w:rsidRPr="006B62EB">
        <w:rPr>
          <w:rFonts w:hint="cs"/>
          <w:rtl/>
        </w:rPr>
        <w:t>اللفظي</w:t>
      </w:r>
      <w:r>
        <w:rPr>
          <w:rFonts w:hint="cs"/>
          <w:rtl/>
        </w:rPr>
        <w:t>)</w:t>
      </w:r>
      <w:r w:rsidRPr="006B62EB">
        <w:rPr>
          <w:rtl/>
        </w:rPr>
        <w:t xml:space="preserve"> :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ascii="Calibri" w:hAnsi="Calibri" w:cs="Calibri" w:hint="cs"/>
          <w:rtl/>
        </w:rPr>
        <w:t>*</w:t>
      </w:r>
      <w:r w:rsidRPr="006B62EB">
        <w:rPr>
          <w:rFonts w:cs="Arial"/>
          <w:rtl/>
        </w:rPr>
        <w:t xml:space="preserve"> </w:t>
      </w:r>
      <w:r w:rsidRPr="006B62EB">
        <w:rPr>
          <w:rFonts w:cs="Arial" w:hint="cs"/>
          <w:rtl/>
        </w:rPr>
        <w:t>عادة</w:t>
      </w:r>
      <w:r w:rsidRPr="006B62EB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تكون </w:t>
      </w:r>
      <w:r w:rsidRPr="006B62EB">
        <w:rPr>
          <w:rFonts w:cs="Arial"/>
          <w:rtl/>
        </w:rPr>
        <w:t xml:space="preserve"> </w:t>
      </w:r>
      <w:r w:rsidRPr="006B62EB">
        <w:rPr>
          <w:rFonts w:cs="Arial" w:hint="cs"/>
          <w:rtl/>
        </w:rPr>
        <w:t>عبارة</w:t>
      </w:r>
      <w:r w:rsidRPr="006B62EB"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 w:rsidRPr="006B62EB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امرأ او نهيا او يرتب عليها أثرا قانونيا هو البطلان </w:t>
      </w:r>
    </w:p>
    <w:p w:rsidR="006B62EB" w:rsidRDefault="006B62EB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ومن الألفاظ المستخدمة في صياغة القاعدة الإمرة : يجب ويلزم , ويتعين , وينبغي , ويمتنع , ولا يجوز او لا يحق ، وليس لأحد ، ولا يجوز الاتفاق على خلاف ذلك ، ولو اتفق على خلاف ذلك , ويقع باطلا كل اتفاق يخالف ذلك ويقع باطلا كل اتفاق يخالف ذلك </w:t>
      </w:r>
    </w:p>
    <w:p w:rsidR="006B62EB" w:rsidRDefault="00646FB6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>* وعلى العكس من ذالك لا يأتي صياغة القاعدة المكملة في شكل فعل او امر او نهي , ولا يترتب على مخالفتها البطلان ،</w:t>
      </w:r>
    </w:p>
    <w:p w:rsidR="00646FB6" w:rsidRDefault="00646FB6" w:rsidP="00646FB6">
      <w:pPr>
        <w:bidi/>
        <w:spacing w:after="120"/>
        <w:rPr>
          <w:rFonts w:cs="Arial"/>
          <w:rtl/>
        </w:rPr>
      </w:pPr>
      <w:r>
        <w:rPr>
          <w:rFonts w:cs="Arial" w:hint="cs"/>
          <w:rtl/>
        </w:rPr>
        <w:t xml:space="preserve">ومن الألفاظ المستخدمة في صياغة القواعد المكملة : يجوز او يق ، وما لم يتفق على خلاف ذالك ، وما لم ينص الاتفاق على غير ذلك ، وما لم ينص العقد على خلاف ذالك </w:t>
      </w:r>
    </w:p>
    <w:p w:rsidR="00646FB6" w:rsidRDefault="00646FB6" w:rsidP="00A74CE1">
      <w:pPr>
        <w:pStyle w:val="1"/>
        <w:rPr>
          <w:rtl/>
        </w:rPr>
      </w:pPr>
      <w:r>
        <w:rPr>
          <w:rFonts w:hint="cs"/>
          <w:rtl/>
        </w:rPr>
        <w:t xml:space="preserve">2- المعيار الموضوعي ( مضمون النص )  </w:t>
      </w:r>
    </w:p>
    <w:p w:rsidR="00646FB6" w:rsidRPr="00F64655" w:rsidRDefault="00646FB6" w:rsidP="00646FB6">
      <w:pPr>
        <w:bidi/>
        <w:spacing w:after="120"/>
        <w:rPr>
          <w:rFonts w:cs="Arial"/>
        </w:rPr>
      </w:pPr>
      <w:r>
        <w:rPr>
          <w:rFonts w:cs="Arial" w:hint="cs"/>
          <w:rtl/>
        </w:rPr>
        <w:t xml:space="preserve">* النظام العام والآداب   * يتميزان بطبيعة نسبية او متغيرة ، يختلفان بحسب المكان والزمان </w:t>
      </w:r>
    </w:p>
    <w:sectPr w:rsidR="00646FB6" w:rsidRPr="00F64655" w:rsidSect="00646FB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64655"/>
    <w:rsid w:val="00413571"/>
    <w:rsid w:val="00646FB6"/>
    <w:rsid w:val="006B62EB"/>
    <w:rsid w:val="007E144D"/>
    <w:rsid w:val="00A74CE1"/>
    <w:rsid w:val="00F64655"/>
    <w:rsid w:val="00FA5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نمط1"/>
    <w:basedOn w:val="a"/>
    <w:link w:val="1Char"/>
    <w:qFormat/>
    <w:rsid w:val="00646FB6"/>
    <w:pPr>
      <w:bidi/>
      <w:spacing w:after="120"/>
    </w:pPr>
    <w:rPr>
      <w:rFonts w:cs="Arial"/>
      <w:b/>
      <w:bCs/>
      <w:sz w:val="32"/>
      <w:szCs w:val="32"/>
    </w:rPr>
  </w:style>
  <w:style w:type="character" w:customStyle="1" w:styleId="1Char">
    <w:name w:val="نمط1 Char"/>
    <w:basedOn w:val="a0"/>
    <w:link w:val="1"/>
    <w:rsid w:val="00646FB6"/>
    <w:rPr>
      <w:rFonts w:cs="Arial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مخصص 1">
      <a:majorFont>
        <a:latin typeface="Cambria"/>
        <a:ea typeface=""/>
        <a:cs typeface="Times New Roman"/>
      </a:majorFont>
      <a:minorFont>
        <a:latin typeface="Calibri"/>
        <a:ea typeface="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2012-04-28T17:36:00Z</cp:lastPrinted>
  <dcterms:created xsi:type="dcterms:W3CDTF">2012-04-28T17:39:00Z</dcterms:created>
  <dcterms:modified xsi:type="dcterms:W3CDTF">2012-04-28T17:39:00Z</dcterms:modified>
</cp:coreProperties>
</file>