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page" w:horzAnchor="margin" w:tblpY="524"/>
        <w:bidiVisual/>
        <w:tblW w:w="14317" w:type="dxa"/>
        <w:tblInd w:w="-143" w:type="dxa"/>
        <w:tblLook w:val="04A0"/>
      </w:tblPr>
      <w:tblGrid>
        <w:gridCol w:w="1658"/>
        <w:gridCol w:w="1277"/>
        <w:gridCol w:w="1472"/>
        <w:gridCol w:w="1274"/>
        <w:gridCol w:w="1359"/>
        <w:gridCol w:w="1338"/>
        <w:gridCol w:w="1238"/>
        <w:gridCol w:w="1225"/>
        <w:gridCol w:w="3476"/>
      </w:tblGrid>
      <w:tr w:rsidR="002261AB" w:rsidRPr="002261AB" w:rsidTr="002261AB">
        <w:tc>
          <w:tcPr>
            <w:tcW w:w="1658" w:type="dxa"/>
          </w:tcPr>
          <w:p w:rsidR="002261AB" w:rsidRPr="00F25CE5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F25CE5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المستويات</w:t>
            </w:r>
          </w:p>
        </w:tc>
        <w:tc>
          <w:tcPr>
            <w:tcW w:w="9183" w:type="dxa"/>
            <w:gridSpan w:val="7"/>
          </w:tcPr>
          <w:p w:rsidR="002261AB" w:rsidRPr="00F25CE5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F25CE5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المواد</w:t>
            </w:r>
          </w:p>
        </w:tc>
        <w:tc>
          <w:tcPr>
            <w:tcW w:w="3476" w:type="dxa"/>
            <w:vMerge w:val="restart"/>
          </w:tcPr>
          <w:p w:rsidR="002261AB" w:rsidRPr="00F25CE5" w:rsidRDefault="002261AB" w:rsidP="002261AB">
            <w:pPr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F25CE5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المعدل</w:t>
            </w:r>
          </w:p>
        </w:tc>
      </w:tr>
      <w:tr w:rsidR="002261AB" w:rsidRPr="002261AB" w:rsidTr="00727108">
        <w:tc>
          <w:tcPr>
            <w:tcW w:w="1658" w:type="dxa"/>
          </w:tcPr>
          <w:p w:rsidR="002261AB" w:rsidRPr="00F25CE5" w:rsidRDefault="002261AB" w:rsidP="002261AB">
            <w:pPr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</w:p>
        </w:tc>
        <w:tc>
          <w:tcPr>
            <w:tcW w:w="1277" w:type="dxa"/>
            <w:shd w:val="clear" w:color="auto" w:fill="auto"/>
          </w:tcPr>
          <w:p w:rsidR="002261AB" w:rsidRPr="00F25CE5" w:rsidRDefault="002261AB" w:rsidP="002261AB">
            <w:pPr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F25CE5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1</w:t>
            </w:r>
          </w:p>
        </w:tc>
        <w:tc>
          <w:tcPr>
            <w:tcW w:w="1472" w:type="dxa"/>
            <w:shd w:val="clear" w:color="auto" w:fill="auto"/>
          </w:tcPr>
          <w:p w:rsidR="002261AB" w:rsidRPr="00F25CE5" w:rsidRDefault="002261AB" w:rsidP="002261AB">
            <w:pPr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F25CE5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2</w:t>
            </w:r>
          </w:p>
        </w:tc>
        <w:tc>
          <w:tcPr>
            <w:tcW w:w="1274" w:type="dxa"/>
            <w:shd w:val="clear" w:color="auto" w:fill="auto"/>
          </w:tcPr>
          <w:p w:rsidR="002261AB" w:rsidRPr="00F25CE5" w:rsidRDefault="002261AB" w:rsidP="002261AB">
            <w:pPr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F25CE5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3</w:t>
            </w:r>
          </w:p>
        </w:tc>
        <w:tc>
          <w:tcPr>
            <w:tcW w:w="1359" w:type="dxa"/>
            <w:shd w:val="clear" w:color="auto" w:fill="auto"/>
          </w:tcPr>
          <w:p w:rsidR="002261AB" w:rsidRPr="00F25CE5" w:rsidRDefault="002261AB" w:rsidP="002261AB">
            <w:pPr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F25CE5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4</w:t>
            </w:r>
          </w:p>
        </w:tc>
        <w:tc>
          <w:tcPr>
            <w:tcW w:w="1338" w:type="dxa"/>
            <w:shd w:val="clear" w:color="auto" w:fill="auto"/>
          </w:tcPr>
          <w:p w:rsidR="002261AB" w:rsidRPr="00F25CE5" w:rsidRDefault="002261AB" w:rsidP="002261AB">
            <w:pPr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F25CE5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5</w:t>
            </w:r>
          </w:p>
        </w:tc>
        <w:tc>
          <w:tcPr>
            <w:tcW w:w="1238" w:type="dxa"/>
          </w:tcPr>
          <w:p w:rsidR="002261AB" w:rsidRPr="00F25CE5" w:rsidRDefault="002261AB" w:rsidP="002261AB">
            <w:pPr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F25CE5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6</w:t>
            </w:r>
          </w:p>
        </w:tc>
        <w:tc>
          <w:tcPr>
            <w:tcW w:w="1225" w:type="dxa"/>
          </w:tcPr>
          <w:p w:rsidR="002261AB" w:rsidRPr="00F25CE5" w:rsidRDefault="002261AB" w:rsidP="002261AB">
            <w:pPr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F25CE5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7</w:t>
            </w:r>
          </w:p>
        </w:tc>
        <w:tc>
          <w:tcPr>
            <w:tcW w:w="3476" w:type="dxa"/>
            <w:vMerge/>
          </w:tcPr>
          <w:p w:rsidR="002261AB" w:rsidRPr="002261AB" w:rsidRDefault="002261AB" w:rsidP="002261AB">
            <w:pPr>
              <w:jc w:val="center"/>
              <w:rPr>
                <w:color w:val="FF0000"/>
                <w:sz w:val="24"/>
                <w:szCs w:val="24"/>
                <w:rtl/>
              </w:rPr>
            </w:pPr>
          </w:p>
        </w:tc>
      </w:tr>
      <w:tr w:rsidR="00810C69" w:rsidRPr="002261AB" w:rsidTr="00727108">
        <w:tc>
          <w:tcPr>
            <w:tcW w:w="1658" w:type="dxa"/>
          </w:tcPr>
          <w:p w:rsidR="002261AB" w:rsidRDefault="002261AB" w:rsidP="002261AB">
            <w:pPr>
              <w:jc w:val="center"/>
              <w:rPr>
                <w:b/>
                <w:bCs/>
                <w:color w:val="00B050"/>
                <w:sz w:val="24"/>
                <w:szCs w:val="24"/>
                <w:rtl/>
              </w:rPr>
            </w:pPr>
            <w:r w:rsidRPr="002261AB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>مستوى أول</w:t>
            </w:r>
          </w:p>
          <w:p w:rsidR="005704A4" w:rsidRPr="002261AB" w:rsidRDefault="005704A4" w:rsidP="002261AB">
            <w:pPr>
              <w:jc w:val="center"/>
              <w:rPr>
                <w:b/>
                <w:bCs/>
                <w:color w:val="00B050"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>15ساعه</w:t>
            </w:r>
            <w:proofErr w:type="spellEnd"/>
          </w:p>
        </w:tc>
        <w:tc>
          <w:tcPr>
            <w:tcW w:w="1277" w:type="dxa"/>
            <w:shd w:val="clear" w:color="auto" w:fill="auto"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261AB">
              <w:rPr>
                <w:rFonts w:hint="cs"/>
                <w:b/>
                <w:bCs/>
                <w:sz w:val="24"/>
                <w:szCs w:val="24"/>
                <w:rtl/>
              </w:rPr>
              <w:t>مبادئ الإدارة</w:t>
            </w:r>
          </w:p>
        </w:tc>
        <w:tc>
          <w:tcPr>
            <w:tcW w:w="1472" w:type="dxa"/>
            <w:shd w:val="clear" w:color="auto" w:fill="auto"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261AB">
              <w:rPr>
                <w:rFonts w:hint="cs"/>
                <w:b/>
                <w:bCs/>
                <w:sz w:val="24"/>
                <w:szCs w:val="24"/>
                <w:rtl/>
              </w:rPr>
              <w:t>مبادئ الرياضيات (1)</w:t>
            </w:r>
          </w:p>
        </w:tc>
        <w:tc>
          <w:tcPr>
            <w:tcW w:w="1274" w:type="dxa"/>
            <w:shd w:val="clear" w:color="auto" w:fill="auto"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261AB">
              <w:rPr>
                <w:rFonts w:hint="cs"/>
                <w:b/>
                <w:bCs/>
                <w:sz w:val="24"/>
                <w:szCs w:val="24"/>
                <w:rtl/>
              </w:rPr>
              <w:t>مبادئ المحاسبة (1)</w:t>
            </w:r>
          </w:p>
        </w:tc>
        <w:tc>
          <w:tcPr>
            <w:tcW w:w="1359" w:type="dxa"/>
            <w:shd w:val="clear" w:color="auto" w:fill="auto"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261AB">
              <w:rPr>
                <w:rFonts w:hint="cs"/>
                <w:b/>
                <w:bCs/>
                <w:sz w:val="24"/>
                <w:szCs w:val="24"/>
                <w:rtl/>
              </w:rPr>
              <w:t>مبادئ الاقتصاد الجزئي</w:t>
            </w:r>
          </w:p>
        </w:tc>
        <w:tc>
          <w:tcPr>
            <w:tcW w:w="1338" w:type="dxa"/>
            <w:shd w:val="clear" w:color="auto" w:fill="auto"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261AB">
              <w:rPr>
                <w:rFonts w:hint="cs"/>
                <w:b/>
                <w:bCs/>
                <w:sz w:val="24"/>
                <w:szCs w:val="24"/>
                <w:rtl/>
              </w:rPr>
              <w:t>مبادئ القانون</w:t>
            </w:r>
          </w:p>
        </w:tc>
        <w:tc>
          <w:tcPr>
            <w:tcW w:w="1238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2261AB" w:rsidRPr="002261AB" w:rsidRDefault="002261AB" w:rsidP="002261AB">
            <w:pPr>
              <w:bidi w:val="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25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2261AB" w:rsidRPr="002261AB" w:rsidRDefault="002261AB" w:rsidP="002261AB">
            <w:pPr>
              <w:bidi w:val="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476" w:type="dxa"/>
            <w:tcBorders>
              <w:top w:val="nil"/>
              <w:bottom w:val="nil"/>
            </w:tcBorders>
          </w:tcPr>
          <w:p w:rsidR="00810C69" w:rsidRPr="002261AB" w:rsidRDefault="00810C69" w:rsidP="00810C69">
            <w:pPr>
              <w:bidi w:val="0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2261AB" w:rsidRPr="002261AB" w:rsidTr="00810C69">
        <w:tc>
          <w:tcPr>
            <w:tcW w:w="1658" w:type="dxa"/>
          </w:tcPr>
          <w:p w:rsidR="002261AB" w:rsidRPr="002261AB" w:rsidRDefault="002261AB" w:rsidP="002261AB">
            <w:pPr>
              <w:jc w:val="center"/>
              <w:rPr>
                <w:b/>
                <w:bCs/>
                <w:color w:val="00B050"/>
                <w:sz w:val="24"/>
                <w:szCs w:val="24"/>
                <w:rtl/>
              </w:rPr>
            </w:pPr>
            <w:r w:rsidRPr="002261AB">
              <w:rPr>
                <w:rFonts w:hint="cs"/>
                <w:b/>
                <w:bCs/>
                <w:color w:val="548DD4" w:themeColor="text2" w:themeTint="99"/>
                <w:sz w:val="24"/>
                <w:szCs w:val="24"/>
                <w:rtl/>
              </w:rPr>
              <w:t>الدرجة</w:t>
            </w:r>
          </w:p>
        </w:tc>
        <w:tc>
          <w:tcPr>
            <w:tcW w:w="1277" w:type="dxa"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72" w:type="dxa"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74" w:type="dxa"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359" w:type="dxa"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338" w:type="dxa"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38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2261AB" w:rsidRPr="002261AB" w:rsidRDefault="002261AB" w:rsidP="002261AB">
            <w:pPr>
              <w:bidi w:val="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25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2261AB" w:rsidRPr="002261AB" w:rsidRDefault="002261AB" w:rsidP="002261AB">
            <w:pPr>
              <w:bidi w:val="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476" w:type="dxa"/>
            <w:tcBorders>
              <w:top w:val="nil"/>
              <w:bottom w:val="nil"/>
            </w:tcBorders>
          </w:tcPr>
          <w:p w:rsidR="002261AB" w:rsidRPr="002261AB" w:rsidRDefault="002261AB" w:rsidP="002261AB">
            <w:pPr>
              <w:bidi w:val="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2261AB" w:rsidRPr="002261AB" w:rsidTr="00727108">
        <w:tc>
          <w:tcPr>
            <w:tcW w:w="1658" w:type="dxa"/>
          </w:tcPr>
          <w:p w:rsidR="002261AB" w:rsidRPr="002261AB" w:rsidRDefault="002261AB" w:rsidP="002261AB">
            <w:pPr>
              <w:jc w:val="center"/>
              <w:rPr>
                <w:b/>
                <w:bCs/>
                <w:color w:val="00B050"/>
                <w:sz w:val="24"/>
                <w:szCs w:val="24"/>
                <w:rtl/>
              </w:rPr>
            </w:pPr>
            <w:r w:rsidRPr="002261AB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>مستوى ثاني</w:t>
            </w:r>
          </w:p>
        </w:tc>
        <w:tc>
          <w:tcPr>
            <w:tcW w:w="1277" w:type="dxa"/>
            <w:shd w:val="clear" w:color="auto" w:fill="auto"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261AB">
              <w:rPr>
                <w:rFonts w:hint="cs"/>
                <w:b/>
                <w:bCs/>
                <w:sz w:val="24"/>
                <w:szCs w:val="24"/>
                <w:rtl/>
              </w:rPr>
              <w:t>الصحة واللياقة</w:t>
            </w:r>
          </w:p>
        </w:tc>
        <w:tc>
          <w:tcPr>
            <w:tcW w:w="1472" w:type="dxa"/>
            <w:shd w:val="clear" w:color="auto" w:fill="auto"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261AB">
              <w:rPr>
                <w:rFonts w:hint="cs"/>
                <w:b/>
                <w:bCs/>
                <w:sz w:val="24"/>
                <w:szCs w:val="24"/>
                <w:rtl/>
              </w:rPr>
              <w:t>اللغة الانجليزية</w:t>
            </w:r>
          </w:p>
        </w:tc>
        <w:tc>
          <w:tcPr>
            <w:tcW w:w="1274" w:type="dxa"/>
            <w:shd w:val="clear" w:color="auto" w:fill="auto"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261AB">
              <w:rPr>
                <w:rFonts w:hint="cs"/>
                <w:b/>
                <w:bCs/>
                <w:sz w:val="24"/>
                <w:szCs w:val="24"/>
                <w:rtl/>
              </w:rPr>
              <w:t>العقيدة الإسلامية والمذاهب المعاصرة</w:t>
            </w:r>
          </w:p>
        </w:tc>
        <w:tc>
          <w:tcPr>
            <w:tcW w:w="1359" w:type="dxa"/>
            <w:shd w:val="clear" w:color="auto" w:fill="auto"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261AB">
              <w:rPr>
                <w:rFonts w:hint="cs"/>
                <w:b/>
                <w:bCs/>
                <w:sz w:val="24"/>
                <w:szCs w:val="24"/>
                <w:rtl/>
              </w:rPr>
              <w:t>مبادئ المحاسبة (2)</w:t>
            </w:r>
          </w:p>
        </w:tc>
        <w:tc>
          <w:tcPr>
            <w:tcW w:w="1338" w:type="dxa"/>
            <w:shd w:val="clear" w:color="auto" w:fill="auto"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261AB">
              <w:rPr>
                <w:rFonts w:hint="cs"/>
                <w:b/>
                <w:bCs/>
                <w:sz w:val="24"/>
                <w:szCs w:val="24"/>
                <w:rtl/>
              </w:rPr>
              <w:t>مبادئ الاقتصاد الكلي</w:t>
            </w:r>
          </w:p>
        </w:tc>
        <w:tc>
          <w:tcPr>
            <w:tcW w:w="1238" w:type="dxa"/>
            <w:shd w:val="clear" w:color="auto" w:fill="auto"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261AB">
              <w:rPr>
                <w:rFonts w:hint="cs"/>
                <w:b/>
                <w:bCs/>
                <w:sz w:val="24"/>
                <w:szCs w:val="24"/>
                <w:rtl/>
              </w:rPr>
              <w:t>تقنية المعلومات (1)</w:t>
            </w:r>
          </w:p>
        </w:tc>
        <w:tc>
          <w:tcPr>
            <w:tcW w:w="1225" w:type="dxa"/>
            <w:tcBorders>
              <w:right w:val="single" w:sz="4" w:space="0" w:color="auto"/>
            </w:tcBorders>
          </w:tcPr>
          <w:p w:rsidR="002261AB" w:rsidRPr="002261AB" w:rsidRDefault="002261AB" w:rsidP="00F25CE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261AB">
              <w:rPr>
                <w:rFonts w:hint="cs"/>
                <w:b/>
                <w:bCs/>
                <w:sz w:val="24"/>
                <w:szCs w:val="24"/>
                <w:rtl/>
              </w:rPr>
              <w:t>الأخلاق الإسلامية</w:t>
            </w:r>
          </w:p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261AB">
              <w:rPr>
                <w:rFonts w:hint="cs"/>
                <w:b/>
                <w:bCs/>
                <w:sz w:val="24"/>
                <w:szCs w:val="24"/>
                <w:rtl/>
              </w:rPr>
              <w:t>وآداب المهنة</w:t>
            </w:r>
          </w:p>
        </w:tc>
        <w:tc>
          <w:tcPr>
            <w:tcW w:w="3476" w:type="dxa"/>
            <w:vMerge w:val="restart"/>
            <w:tcBorders>
              <w:right w:val="single" w:sz="4" w:space="0" w:color="auto"/>
            </w:tcBorders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2261AB" w:rsidRPr="002261AB" w:rsidTr="002261AB">
        <w:tc>
          <w:tcPr>
            <w:tcW w:w="1658" w:type="dxa"/>
          </w:tcPr>
          <w:p w:rsidR="002261AB" w:rsidRPr="002261AB" w:rsidRDefault="002261AB" w:rsidP="002261AB">
            <w:pPr>
              <w:jc w:val="center"/>
              <w:rPr>
                <w:b/>
                <w:bCs/>
                <w:color w:val="00B050"/>
                <w:sz w:val="24"/>
                <w:szCs w:val="24"/>
                <w:rtl/>
              </w:rPr>
            </w:pPr>
            <w:r w:rsidRPr="002261AB">
              <w:rPr>
                <w:rFonts w:hint="cs"/>
                <w:b/>
                <w:bCs/>
                <w:color w:val="548DD4" w:themeColor="text2" w:themeTint="99"/>
                <w:sz w:val="24"/>
                <w:szCs w:val="24"/>
                <w:rtl/>
              </w:rPr>
              <w:t>الدرجة</w:t>
            </w:r>
          </w:p>
        </w:tc>
        <w:tc>
          <w:tcPr>
            <w:tcW w:w="1277" w:type="dxa"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72" w:type="dxa"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74" w:type="dxa"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359" w:type="dxa"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338" w:type="dxa"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38" w:type="dxa"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25" w:type="dxa"/>
            <w:tcBorders>
              <w:right w:val="single" w:sz="4" w:space="0" w:color="auto"/>
            </w:tcBorders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476" w:type="dxa"/>
            <w:vMerge/>
            <w:tcBorders>
              <w:right w:val="single" w:sz="4" w:space="0" w:color="auto"/>
            </w:tcBorders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2261AB" w:rsidRPr="002261AB" w:rsidTr="00810C69">
        <w:tc>
          <w:tcPr>
            <w:tcW w:w="1658" w:type="dxa"/>
          </w:tcPr>
          <w:p w:rsidR="002261AB" w:rsidRPr="002261AB" w:rsidRDefault="002261AB" w:rsidP="002261AB">
            <w:pPr>
              <w:jc w:val="center"/>
              <w:rPr>
                <w:b/>
                <w:bCs/>
                <w:color w:val="00B050"/>
                <w:sz w:val="24"/>
                <w:szCs w:val="24"/>
                <w:rtl/>
              </w:rPr>
            </w:pPr>
            <w:r w:rsidRPr="002261AB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>مستوى ثالث</w:t>
            </w:r>
          </w:p>
        </w:tc>
        <w:tc>
          <w:tcPr>
            <w:tcW w:w="1277" w:type="dxa"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261AB">
              <w:rPr>
                <w:rFonts w:hint="cs"/>
                <w:b/>
                <w:bCs/>
                <w:sz w:val="24"/>
                <w:szCs w:val="24"/>
                <w:rtl/>
              </w:rPr>
              <w:t>تقنية المعلومات (2)</w:t>
            </w:r>
          </w:p>
        </w:tc>
        <w:tc>
          <w:tcPr>
            <w:tcW w:w="1472" w:type="dxa"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261AB">
              <w:rPr>
                <w:rFonts w:hint="cs"/>
                <w:b/>
                <w:bCs/>
                <w:sz w:val="24"/>
                <w:szCs w:val="24"/>
                <w:rtl/>
              </w:rPr>
              <w:t>إدارة مالية (1)</w:t>
            </w:r>
          </w:p>
        </w:tc>
        <w:tc>
          <w:tcPr>
            <w:tcW w:w="1274" w:type="dxa"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261AB">
              <w:rPr>
                <w:rFonts w:hint="cs"/>
                <w:b/>
                <w:bCs/>
                <w:sz w:val="24"/>
                <w:szCs w:val="24"/>
                <w:rtl/>
              </w:rPr>
              <w:t>نظم المعلومات الإدارية</w:t>
            </w:r>
          </w:p>
        </w:tc>
        <w:tc>
          <w:tcPr>
            <w:tcW w:w="1359" w:type="dxa"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261AB">
              <w:rPr>
                <w:rFonts w:hint="cs"/>
                <w:b/>
                <w:bCs/>
                <w:sz w:val="24"/>
                <w:szCs w:val="24"/>
                <w:rtl/>
              </w:rPr>
              <w:t>الإحصاء في الإدارة</w:t>
            </w:r>
          </w:p>
        </w:tc>
        <w:tc>
          <w:tcPr>
            <w:tcW w:w="1338" w:type="dxa"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261AB">
              <w:rPr>
                <w:rFonts w:hint="cs"/>
                <w:b/>
                <w:bCs/>
                <w:sz w:val="24"/>
                <w:szCs w:val="24"/>
                <w:rtl/>
              </w:rPr>
              <w:t>أساسيات المحاسبة الإدارية والتكاليف</w:t>
            </w:r>
          </w:p>
        </w:tc>
        <w:tc>
          <w:tcPr>
            <w:tcW w:w="1238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25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476" w:type="dxa"/>
            <w:tcBorders>
              <w:top w:val="nil"/>
              <w:bottom w:val="nil"/>
            </w:tcBorders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2261AB" w:rsidRPr="002261AB" w:rsidTr="00810C69">
        <w:tc>
          <w:tcPr>
            <w:tcW w:w="1658" w:type="dxa"/>
          </w:tcPr>
          <w:p w:rsidR="002261AB" w:rsidRPr="002261AB" w:rsidRDefault="002261AB" w:rsidP="002261AB">
            <w:pPr>
              <w:jc w:val="center"/>
              <w:rPr>
                <w:b/>
                <w:bCs/>
                <w:color w:val="00B050"/>
                <w:sz w:val="24"/>
                <w:szCs w:val="24"/>
                <w:rtl/>
              </w:rPr>
            </w:pPr>
            <w:r w:rsidRPr="002261AB">
              <w:rPr>
                <w:rFonts w:hint="cs"/>
                <w:b/>
                <w:bCs/>
                <w:color w:val="548DD4" w:themeColor="text2" w:themeTint="99"/>
                <w:sz w:val="24"/>
                <w:szCs w:val="24"/>
                <w:rtl/>
              </w:rPr>
              <w:t>الدرجة</w:t>
            </w:r>
          </w:p>
        </w:tc>
        <w:tc>
          <w:tcPr>
            <w:tcW w:w="1277" w:type="dxa"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bookmarkStart w:id="0" w:name="_GoBack"/>
            <w:bookmarkEnd w:id="0"/>
          </w:p>
        </w:tc>
        <w:tc>
          <w:tcPr>
            <w:tcW w:w="1472" w:type="dxa"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74" w:type="dxa"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359" w:type="dxa"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338" w:type="dxa"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38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25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476" w:type="dxa"/>
            <w:tcBorders>
              <w:top w:val="nil"/>
              <w:bottom w:val="nil"/>
            </w:tcBorders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2261AB" w:rsidRPr="002261AB" w:rsidTr="00810C69">
        <w:tc>
          <w:tcPr>
            <w:tcW w:w="1658" w:type="dxa"/>
          </w:tcPr>
          <w:p w:rsidR="002261AB" w:rsidRPr="002261AB" w:rsidRDefault="002261AB" w:rsidP="002261AB">
            <w:pPr>
              <w:jc w:val="center"/>
              <w:rPr>
                <w:b/>
                <w:bCs/>
                <w:color w:val="00B050"/>
                <w:sz w:val="24"/>
                <w:szCs w:val="24"/>
                <w:rtl/>
              </w:rPr>
            </w:pPr>
            <w:r w:rsidRPr="002261AB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>مستوى رابع</w:t>
            </w:r>
          </w:p>
        </w:tc>
        <w:tc>
          <w:tcPr>
            <w:tcW w:w="1277" w:type="dxa"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261AB">
              <w:rPr>
                <w:rFonts w:hint="cs"/>
                <w:b/>
                <w:bCs/>
                <w:sz w:val="24"/>
                <w:szCs w:val="24"/>
                <w:rtl/>
              </w:rPr>
              <w:t>الأساليب الكمية في الإدارة</w:t>
            </w:r>
          </w:p>
        </w:tc>
        <w:tc>
          <w:tcPr>
            <w:tcW w:w="1472" w:type="dxa"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261AB">
              <w:rPr>
                <w:rFonts w:hint="cs"/>
                <w:b/>
                <w:bCs/>
                <w:sz w:val="24"/>
                <w:szCs w:val="24"/>
                <w:rtl/>
              </w:rPr>
              <w:t>مهارات البحث والتفكير</w:t>
            </w:r>
          </w:p>
        </w:tc>
        <w:tc>
          <w:tcPr>
            <w:tcW w:w="1274" w:type="dxa"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261AB">
              <w:rPr>
                <w:rFonts w:hint="cs"/>
                <w:b/>
                <w:bCs/>
                <w:sz w:val="24"/>
                <w:szCs w:val="24"/>
                <w:rtl/>
              </w:rPr>
              <w:t>التحليل الإحصائي</w:t>
            </w:r>
          </w:p>
        </w:tc>
        <w:tc>
          <w:tcPr>
            <w:tcW w:w="1359" w:type="dxa"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261AB">
              <w:rPr>
                <w:rFonts w:hint="cs"/>
                <w:b/>
                <w:bCs/>
                <w:sz w:val="24"/>
                <w:szCs w:val="24"/>
                <w:rtl/>
              </w:rPr>
              <w:t>إدارة مالية (2)</w:t>
            </w:r>
          </w:p>
        </w:tc>
        <w:tc>
          <w:tcPr>
            <w:tcW w:w="1338" w:type="dxa"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261AB">
              <w:rPr>
                <w:rFonts w:hint="cs"/>
                <w:b/>
                <w:bCs/>
                <w:sz w:val="24"/>
                <w:szCs w:val="24"/>
                <w:rtl/>
              </w:rPr>
              <w:t>إدارة التسويق</w:t>
            </w:r>
          </w:p>
        </w:tc>
        <w:tc>
          <w:tcPr>
            <w:tcW w:w="1238" w:type="dxa"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261AB">
              <w:rPr>
                <w:rFonts w:hint="cs"/>
                <w:b/>
                <w:bCs/>
                <w:sz w:val="24"/>
                <w:szCs w:val="24"/>
                <w:rtl/>
              </w:rPr>
              <w:t>إدارة الموارد البشرية</w:t>
            </w:r>
          </w:p>
        </w:tc>
        <w:tc>
          <w:tcPr>
            <w:tcW w:w="1225" w:type="dxa"/>
            <w:vMerge w:val="restart"/>
            <w:shd w:val="clear" w:color="auto" w:fill="D9D9D9" w:themeFill="background1" w:themeFillShade="D9"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476" w:type="dxa"/>
            <w:vMerge w:val="restart"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2261AB" w:rsidRPr="002261AB" w:rsidTr="00810C69">
        <w:tc>
          <w:tcPr>
            <w:tcW w:w="1658" w:type="dxa"/>
          </w:tcPr>
          <w:p w:rsidR="002261AB" w:rsidRPr="002261AB" w:rsidRDefault="002261AB" w:rsidP="002261AB">
            <w:pPr>
              <w:jc w:val="center"/>
              <w:rPr>
                <w:b/>
                <w:bCs/>
                <w:color w:val="00B050"/>
                <w:sz w:val="24"/>
                <w:szCs w:val="24"/>
                <w:rtl/>
              </w:rPr>
            </w:pPr>
            <w:r w:rsidRPr="002261AB">
              <w:rPr>
                <w:rFonts w:hint="cs"/>
                <w:b/>
                <w:bCs/>
                <w:color w:val="548DD4" w:themeColor="text2" w:themeTint="99"/>
                <w:sz w:val="24"/>
                <w:szCs w:val="24"/>
                <w:rtl/>
              </w:rPr>
              <w:t>الدرجة</w:t>
            </w:r>
          </w:p>
        </w:tc>
        <w:tc>
          <w:tcPr>
            <w:tcW w:w="1277" w:type="dxa"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72" w:type="dxa"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74" w:type="dxa"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359" w:type="dxa"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338" w:type="dxa"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38" w:type="dxa"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25" w:type="dxa"/>
            <w:vMerge/>
            <w:shd w:val="clear" w:color="auto" w:fill="D9D9D9" w:themeFill="background1" w:themeFillShade="D9"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476" w:type="dxa"/>
            <w:vMerge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2261AB" w:rsidRPr="002261AB" w:rsidTr="00810C69">
        <w:tc>
          <w:tcPr>
            <w:tcW w:w="1658" w:type="dxa"/>
          </w:tcPr>
          <w:p w:rsidR="002261AB" w:rsidRPr="002261AB" w:rsidRDefault="002261AB" w:rsidP="002261AB">
            <w:pPr>
              <w:jc w:val="center"/>
              <w:rPr>
                <w:b/>
                <w:bCs/>
                <w:color w:val="00B050"/>
                <w:sz w:val="24"/>
                <w:szCs w:val="24"/>
                <w:rtl/>
              </w:rPr>
            </w:pPr>
            <w:r w:rsidRPr="002261AB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>مستوى خامس</w:t>
            </w:r>
          </w:p>
        </w:tc>
        <w:tc>
          <w:tcPr>
            <w:tcW w:w="1277" w:type="dxa"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261AB">
              <w:rPr>
                <w:rFonts w:hint="cs"/>
                <w:b/>
                <w:bCs/>
                <w:sz w:val="24"/>
                <w:szCs w:val="24"/>
                <w:rtl/>
              </w:rPr>
              <w:t>فقه السيرة</w:t>
            </w:r>
          </w:p>
        </w:tc>
        <w:tc>
          <w:tcPr>
            <w:tcW w:w="1472" w:type="dxa"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261AB">
              <w:rPr>
                <w:rFonts w:hint="cs"/>
                <w:b/>
                <w:bCs/>
                <w:sz w:val="24"/>
                <w:szCs w:val="24"/>
                <w:rtl/>
              </w:rPr>
              <w:t>إدارة العمليات</w:t>
            </w:r>
          </w:p>
        </w:tc>
        <w:tc>
          <w:tcPr>
            <w:tcW w:w="1274" w:type="dxa"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261AB">
              <w:rPr>
                <w:rFonts w:hint="cs"/>
                <w:b/>
                <w:bCs/>
                <w:sz w:val="24"/>
                <w:szCs w:val="24"/>
                <w:rtl/>
              </w:rPr>
              <w:t>النقود والبنوك</w:t>
            </w:r>
          </w:p>
        </w:tc>
        <w:tc>
          <w:tcPr>
            <w:tcW w:w="1359" w:type="dxa"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261AB">
              <w:rPr>
                <w:rFonts w:hint="cs"/>
                <w:b/>
                <w:bCs/>
                <w:sz w:val="24"/>
                <w:szCs w:val="24"/>
                <w:rtl/>
              </w:rPr>
              <w:t>إدارة الأعمال الالكترونية</w:t>
            </w:r>
          </w:p>
        </w:tc>
        <w:tc>
          <w:tcPr>
            <w:tcW w:w="1338" w:type="dxa"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261AB">
              <w:rPr>
                <w:rFonts w:hint="cs"/>
                <w:b/>
                <w:bCs/>
                <w:sz w:val="24"/>
                <w:szCs w:val="24"/>
                <w:rtl/>
              </w:rPr>
              <w:t>إدارة الأعمال الدولية</w:t>
            </w:r>
          </w:p>
        </w:tc>
        <w:tc>
          <w:tcPr>
            <w:tcW w:w="1238" w:type="dxa"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261AB">
              <w:rPr>
                <w:rFonts w:hint="cs"/>
                <w:b/>
                <w:bCs/>
                <w:sz w:val="24"/>
                <w:szCs w:val="24"/>
                <w:rtl/>
              </w:rPr>
              <w:t>السلوك التنظيمي</w:t>
            </w:r>
          </w:p>
        </w:tc>
        <w:tc>
          <w:tcPr>
            <w:tcW w:w="1225" w:type="dxa"/>
            <w:vMerge w:val="restart"/>
            <w:shd w:val="clear" w:color="auto" w:fill="D9D9D9" w:themeFill="background1" w:themeFillShade="D9"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476" w:type="dxa"/>
            <w:vMerge w:val="restart"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2261AB" w:rsidRPr="002261AB" w:rsidTr="00810C69">
        <w:tc>
          <w:tcPr>
            <w:tcW w:w="1658" w:type="dxa"/>
          </w:tcPr>
          <w:p w:rsidR="002261AB" w:rsidRPr="002261AB" w:rsidRDefault="002261AB" w:rsidP="002261AB">
            <w:pPr>
              <w:jc w:val="center"/>
              <w:rPr>
                <w:b/>
                <w:bCs/>
                <w:color w:val="00B050"/>
                <w:sz w:val="24"/>
                <w:szCs w:val="24"/>
                <w:rtl/>
              </w:rPr>
            </w:pPr>
            <w:r w:rsidRPr="002261AB">
              <w:rPr>
                <w:rFonts w:hint="cs"/>
                <w:b/>
                <w:bCs/>
                <w:color w:val="548DD4" w:themeColor="text2" w:themeTint="99"/>
                <w:sz w:val="24"/>
                <w:szCs w:val="24"/>
                <w:rtl/>
              </w:rPr>
              <w:t>الدرجة</w:t>
            </w:r>
          </w:p>
        </w:tc>
        <w:tc>
          <w:tcPr>
            <w:tcW w:w="1277" w:type="dxa"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72" w:type="dxa"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74" w:type="dxa"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359" w:type="dxa"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338" w:type="dxa"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38" w:type="dxa"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25" w:type="dxa"/>
            <w:vMerge/>
            <w:shd w:val="clear" w:color="auto" w:fill="D9D9D9" w:themeFill="background1" w:themeFillShade="D9"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476" w:type="dxa"/>
            <w:vMerge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2261AB" w:rsidRPr="002261AB" w:rsidTr="00810C69">
        <w:trPr>
          <w:trHeight w:val="966"/>
        </w:trPr>
        <w:tc>
          <w:tcPr>
            <w:tcW w:w="1658" w:type="dxa"/>
          </w:tcPr>
          <w:p w:rsidR="002261AB" w:rsidRPr="002261AB" w:rsidRDefault="002261AB" w:rsidP="002261AB">
            <w:pPr>
              <w:jc w:val="center"/>
              <w:rPr>
                <w:b/>
                <w:bCs/>
                <w:color w:val="00B050"/>
                <w:sz w:val="24"/>
                <w:szCs w:val="24"/>
                <w:rtl/>
              </w:rPr>
            </w:pPr>
            <w:r w:rsidRPr="002261AB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>مستوى سادس</w:t>
            </w:r>
          </w:p>
        </w:tc>
        <w:tc>
          <w:tcPr>
            <w:tcW w:w="1277" w:type="dxa"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261AB">
              <w:rPr>
                <w:rFonts w:hint="cs"/>
                <w:b/>
                <w:bCs/>
                <w:sz w:val="24"/>
                <w:szCs w:val="24"/>
                <w:rtl/>
              </w:rPr>
              <w:t>القانون التجاري</w:t>
            </w:r>
          </w:p>
        </w:tc>
        <w:tc>
          <w:tcPr>
            <w:tcW w:w="1472" w:type="dxa"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261AB">
              <w:rPr>
                <w:rFonts w:hint="cs"/>
                <w:b/>
                <w:bCs/>
                <w:sz w:val="24"/>
                <w:szCs w:val="24"/>
                <w:rtl/>
              </w:rPr>
              <w:t>مبادئ التوريد</w:t>
            </w:r>
          </w:p>
        </w:tc>
        <w:tc>
          <w:tcPr>
            <w:tcW w:w="1274" w:type="dxa"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261AB">
              <w:rPr>
                <w:rFonts w:hint="cs"/>
                <w:b/>
                <w:bCs/>
                <w:sz w:val="24"/>
                <w:szCs w:val="24"/>
                <w:rtl/>
              </w:rPr>
              <w:t>إدارة المعرفة</w:t>
            </w:r>
          </w:p>
        </w:tc>
        <w:tc>
          <w:tcPr>
            <w:tcW w:w="1359" w:type="dxa"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261AB">
              <w:rPr>
                <w:rFonts w:hint="cs"/>
                <w:b/>
                <w:bCs/>
                <w:sz w:val="24"/>
                <w:szCs w:val="24"/>
                <w:rtl/>
              </w:rPr>
              <w:t>مبادئ الإدارة العامة</w:t>
            </w:r>
          </w:p>
        </w:tc>
        <w:tc>
          <w:tcPr>
            <w:tcW w:w="1338" w:type="dxa"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261AB">
              <w:rPr>
                <w:rFonts w:hint="cs"/>
                <w:b/>
                <w:bCs/>
                <w:sz w:val="24"/>
                <w:szCs w:val="24"/>
                <w:rtl/>
              </w:rPr>
              <w:t>النظم المتكاملة للمؤسسات</w:t>
            </w:r>
          </w:p>
        </w:tc>
        <w:tc>
          <w:tcPr>
            <w:tcW w:w="1238" w:type="dxa"/>
            <w:tcBorders>
              <w:top w:val="nil"/>
            </w:tcBorders>
            <w:shd w:val="clear" w:color="auto" w:fill="D9D9D9" w:themeFill="background1" w:themeFillShade="D9"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25" w:type="dxa"/>
            <w:vMerge w:val="restart"/>
            <w:tcBorders>
              <w:top w:val="nil"/>
            </w:tcBorders>
            <w:shd w:val="clear" w:color="auto" w:fill="D9D9D9" w:themeFill="background1" w:themeFillShade="D9"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476" w:type="dxa"/>
            <w:vMerge w:val="restart"/>
            <w:tcBorders>
              <w:top w:val="nil"/>
            </w:tcBorders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2261AB" w:rsidRPr="002261AB" w:rsidTr="00810C69">
        <w:trPr>
          <w:trHeight w:val="345"/>
        </w:trPr>
        <w:tc>
          <w:tcPr>
            <w:tcW w:w="1658" w:type="dxa"/>
          </w:tcPr>
          <w:p w:rsidR="002261AB" w:rsidRPr="002261AB" w:rsidRDefault="002261AB" w:rsidP="002261AB">
            <w:pPr>
              <w:jc w:val="center"/>
              <w:rPr>
                <w:b/>
                <w:bCs/>
                <w:color w:val="00B050"/>
                <w:sz w:val="24"/>
                <w:szCs w:val="24"/>
                <w:rtl/>
              </w:rPr>
            </w:pPr>
            <w:r w:rsidRPr="002261AB">
              <w:rPr>
                <w:rFonts w:hint="cs"/>
                <w:b/>
                <w:bCs/>
                <w:color w:val="548DD4" w:themeColor="text2" w:themeTint="99"/>
                <w:sz w:val="24"/>
                <w:szCs w:val="24"/>
                <w:rtl/>
              </w:rPr>
              <w:t>الدرجة</w:t>
            </w:r>
          </w:p>
        </w:tc>
        <w:tc>
          <w:tcPr>
            <w:tcW w:w="1277" w:type="dxa"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72" w:type="dxa"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74" w:type="dxa"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359" w:type="dxa"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338" w:type="dxa"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38" w:type="dxa"/>
            <w:tcBorders>
              <w:top w:val="nil"/>
            </w:tcBorders>
            <w:shd w:val="clear" w:color="auto" w:fill="auto"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25" w:type="dxa"/>
            <w:vMerge/>
            <w:shd w:val="clear" w:color="auto" w:fill="D9D9D9" w:themeFill="background1" w:themeFillShade="D9"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476" w:type="dxa"/>
            <w:vMerge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F25CE5" w:rsidRPr="002261AB" w:rsidTr="00810C69">
        <w:tc>
          <w:tcPr>
            <w:tcW w:w="1658" w:type="dxa"/>
          </w:tcPr>
          <w:p w:rsidR="00F25CE5" w:rsidRPr="002261AB" w:rsidRDefault="00F25CE5" w:rsidP="002261AB">
            <w:pPr>
              <w:jc w:val="center"/>
              <w:rPr>
                <w:b/>
                <w:bCs/>
                <w:color w:val="00B050"/>
                <w:sz w:val="24"/>
                <w:szCs w:val="24"/>
                <w:rtl/>
              </w:rPr>
            </w:pPr>
            <w:r w:rsidRPr="002261AB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>مستوى سابع</w:t>
            </w:r>
          </w:p>
        </w:tc>
        <w:tc>
          <w:tcPr>
            <w:tcW w:w="1277" w:type="dxa"/>
          </w:tcPr>
          <w:p w:rsidR="00F25CE5" w:rsidRPr="002261AB" w:rsidRDefault="00F25CE5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261AB">
              <w:rPr>
                <w:rFonts w:hint="cs"/>
                <w:b/>
                <w:bCs/>
                <w:sz w:val="24"/>
                <w:szCs w:val="24"/>
                <w:rtl/>
              </w:rPr>
              <w:t>المحاسبة الإدارية</w:t>
            </w:r>
          </w:p>
        </w:tc>
        <w:tc>
          <w:tcPr>
            <w:tcW w:w="1472" w:type="dxa"/>
          </w:tcPr>
          <w:p w:rsidR="00F25CE5" w:rsidRPr="002261AB" w:rsidRDefault="00F25CE5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261AB">
              <w:rPr>
                <w:rFonts w:hint="cs"/>
                <w:b/>
                <w:bCs/>
                <w:sz w:val="24"/>
                <w:szCs w:val="24"/>
                <w:rtl/>
              </w:rPr>
              <w:t>الإدارة الاستراتيجية</w:t>
            </w:r>
          </w:p>
        </w:tc>
        <w:tc>
          <w:tcPr>
            <w:tcW w:w="1274" w:type="dxa"/>
          </w:tcPr>
          <w:p w:rsidR="00F25CE5" w:rsidRPr="002261AB" w:rsidRDefault="00F25CE5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261AB">
              <w:rPr>
                <w:rFonts w:hint="cs"/>
                <w:b/>
                <w:bCs/>
                <w:sz w:val="24"/>
                <w:szCs w:val="24"/>
                <w:rtl/>
              </w:rPr>
              <w:t>نظرية المنظمات</w:t>
            </w:r>
          </w:p>
        </w:tc>
        <w:tc>
          <w:tcPr>
            <w:tcW w:w="1359" w:type="dxa"/>
          </w:tcPr>
          <w:p w:rsidR="00F25CE5" w:rsidRPr="002261AB" w:rsidRDefault="00F25CE5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261AB">
              <w:rPr>
                <w:rFonts w:hint="cs"/>
                <w:b/>
                <w:bCs/>
                <w:sz w:val="24"/>
                <w:szCs w:val="24"/>
                <w:rtl/>
              </w:rPr>
              <w:t>إدارة الأعمال الصغيرة</w:t>
            </w:r>
          </w:p>
        </w:tc>
        <w:tc>
          <w:tcPr>
            <w:tcW w:w="1338" w:type="dxa"/>
          </w:tcPr>
          <w:p w:rsidR="00F25CE5" w:rsidRPr="002261AB" w:rsidRDefault="00F25CE5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261AB">
              <w:rPr>
                <w:rFonts w:hint="cs"/>
                <w:b/>
                <w:bCs/>
                <w:sz w:val="24"/>
                <w:szCs w:val="24"/>
                <w:rtl/>
              </w:rPr>
              <w:t>إدارة التغير</w:t>
            </w:r>
          </w:p>
        </w:tc>
        <w:tc>
          <w:tcPr>
            <w:tcW w:w="1238" w:type="dxa"/>
          </w:tcPr>
          <w:p w:rsidR="00F25CE5" w:rsidRPr="002261AB" w:rsidRDefault="00F25CE5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261AB">
              <w:rPr>
                <w:rFonts w:hint="cs"/>
                <w:b/>
                <w:bCs/>
                <w:sz w:val="24"/>
                <w:szCs w:val="24"/>
                <w:rtl/>
              </w:rPr>
              <w:t>بحوث الأعمال</w:t>
            </w:r>
          </w:p>
        </w:tc>
        <w:tc>
          <w:tcPr>
            <w:tcW w:w="1225" w:type="dxa"/>
            <w:vMerge w:val="restart"/>
            <w:shd w:val="clear" w:color="auto" w:fill="D9D9D9" w:themeFill="background1" w:themeFillShade="D9"/>
          </w:tcPr>
          <w:p w:rsidR="00F25CE5" w:rsidRPr="002261AB" w:rsidRDefault="00F25CE5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476" w:type="dxa"/>
            <w:vMerge w:val="restart"/>
          </w:tcPr>
          <w:p w:rsidR="00F25CE5" w:rsidRPr="002261AB" w:rsidRDefault="00F25CE5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F25CE5" w:rsidRPr="002261AB" w:rsidTr="00810C69">
        <w:tc>
          <w:tcPr>
            <w:tcW w:w="1658" w:type="dxa"/>
          </w:tcPr>
          <w:p w:rsidR="00F25CE5" w:rsidRPr="002261AB" w:rsidRDefault="00F25CE5" w:rsidP="002261AB">
            <w:pPr>
              <w:jc w:val="center"/>
              <w:rPr>
                <w:b/>
                <w:bCs/>
                <w:color w:val="00B050"/>
                <w:sz w:val="24"/>
                <w:szCs w:val="24"/>
                <w:rtl/>
              </w:rPr>
            </w:pPr>
            <w:r w:rsidRPr="002261AB">
              <w:rPr>
                <w:rFonts w:hint="cs"/>
                <w:b/>
                <w:bCs/>
                <w:color w:val="548DD4" w:themeColor="text2" w:themeTint="99"/>
                <w:sz w:val="24"/>
                <w:szCs w:val="24"/>
                <w:rtl/>
              </w:rPr>
              <w:t>الدرجة</w:t>
            </w:r>
          </w:p>
        </w:tc>
        <w:tc>
          <w:tcPr>
            <w:tcW w:w="1277" w:type="dxa"/>
          </w:tcPr>
          <w:p w:rsidR="00F25CE5" w:rsidRPr="002261AB" w:rsidRDefault="00F25CE5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72" w:type="dxa"/>
          </w:tcPr>
          <w:p w:rsidR="00F25CE5" w:rsidRPr="002261AB" w:rsidRDefault="00F25CE5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74" w:type="dxa"/>
          </w:tcPr>
          <w:p w:rsidR="00F25CE5" w:rsidRPr="002261AB" w:rsidRDefault="00F25CE5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359" w:type="dxa"/>
          </w:tcPr>
          <w:p w:rsidR="00F25CE5" w:rsidRPr="002261AB" w:rsidRDefault="00F25CE5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338" w:type="dxa"/>
          </w:tcPr>
          <w:p w:rsidR="00F25CE5" w:rsidRPr="002261AB" w:rsidRDefault="00F25CE5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38" w:type="dxa"/>
          </w:tcPr>
          <w:p w:rsidR="00F25CE5" w:rsidRPr="002261AB" w:rsidRDefault="00F25CE5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25" w:type="dxa"/>
            <w:vMerge/>
            <w:shd w:val="clear" w:color="auto" w:fill="D9D9D9" w:themeFill="background1" w:themeFillShade="D9"/>
          </w:tcPr>
          <w:p w:rsidR="00F25CE5" w:rsidRPr="002261AB" w:rsidRDefault="00F25CE5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476" w:type="dxa"/>
            <w:vMerge/>
          </w:tcPr>
          <w:p w:rsidR="00F25CE5" w:rsidRPr="002261AB" w:rsidRDefault="00F25CE5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2261AB" w:rsidRPr="002261AB" w:rsidTr="00810C69">
        <w:tc>
          <w:tcPr>
            <w:tcW w:w="1658" w:type="dxa"/>
          </w:tcPr>
          <w:p w:rsidR="002261AB" w:rsidRPr="002261AB" w:rsidRDefault="002261AB" w:rsidP="002261AB">
            <w:pPr>
              <w:jc w:val="center"/>
              <w:rPr>
                <w:b/>
                <w:bCs/>
                <w:color w:val="00B050"/>
                <w:sz w:val="24"/>
                <w:szCs w:val="24"/>
                <w:rtl/>
              </w:rPr>
            </w:pPr>
            <w:r w:rsidRPr="002261AB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>مستوى ثامن</w:t>
            </w:r>
          </w:p>
        </w:tc>
        <w:tc>
          <w:tcPr>
            <w:tcW w:w="1277" w:type="dxa"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261AB">
              <w:rPr>
                <w:rFonts w:hint="cs"/>
                <w:b/>
                <w:bCs/>
                <w:sz w:val="24"/>
                <w:szCs w:val="24"/>
                <w:rtl/>
              </w:rPr>
              <w:t>إدارة الجودة</w:t>
            </w:r>
          </w:p>
        </w:tc>
        <w:tc>
          <w:tcPr>
            <w:tcW w:w="1472" w:type="dxa"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261AB">
              <w:rPr>
                <w:rFonts w:hint="cs"/>
                <w:b/>
                <w:bCs/>
                <w:sz w:val="24"/>
                <w:szCs w:val="24"/>
                <w:rtl/>
              </w:rPr>
              <w:t>أخلاقيات الأعمال</w:t>
            </w:r>
          </w:p>
        </w:tc>
        <w:tc>
          <w:tcPr>
            <w:tcW w:w="1274" w:type="dxa"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261AB">
              <w:rPr>
                <w:rFonts w:hint="cs"/>
                <w:b/>
                <w:bCs/>
                <w:sz w:val="24"/>
                <w:szCs w:val="24"/>
                <w:rtl/>
              </w:rPr>
              <w:t>إدارة المشاريع</w:t>
            </w:r>
          </w:p>
        </w:tc>
        <w:tc>
          <w:tcPr>
            <w:tcW w:w="1359" w:type="dxa"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261AB">
              <w:rPr>
                <w:rFonts w:hint="cs"/>
                <w:b/>
                <w:bCs/>
                <w:sz w:val="24"/>
                <w:szCs w:val="24"/>
                <w:rtl/>
              </w:rPr>
              <w:t>تعاقد وتفاوض</w:t>
            </w:r>
          </w:p>
        </w:tc>
        <w:tc>
          <w:tcPr>
            <w:tcW w:w="1338" w:type="dxa"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261AB">
              <w:rPr>
                <w:rFonts w:hint="cs"/>
                <w:b/>
                <w:bCs/>
                <w:sz w:val="24"/>
                <w:szCs w:val="24"/>
                <w:rtl/>
              </w:rPr>
              <w:t>موضوعات خاصة في الإدارة</w:t>
            </w:r>
          </w:p>
        </w:tc>
        <w:tc>
          <w:tcPr>
            <w:tcW w:w="1238" w:type="dxa"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261AB">
              <w:rPr>
                <w:rFonts w:hint="cs"/>
                <w:b/>
                <w:bCs/>
                <w:sz w:val="24"/>
                <w:szCs w:val="24"/>
                <w:rtl/>
              </w:rPr>
              <w:t>قضايا ثقافية معاصرة</w:t>
            </w:r>
          </w:p>
        </w:tc>
        <w:tc>
          <w:tcPr>
            <w:tcW w:w="1225" w:type="dxa"/>
            <w:vMerge w:val="restart"/>
            <w:shd w:val="clear" w:color="auto" w:fill="D9D9D9" w:themeFill="background1" w:themeFillShade="D9"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476" w:type="dxa"/>
            <w:vMerge w:val="restart"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2261AB" w:rsidRPr="002261AB" w:rsidTr="00810C69">
        <w:tc>
          <w:tcPr>
            <w:tcW w:w="1658" w:type="dxa"/>
          </w:tcPr>
          <w:p w:rsidR="002261AB" w:rsidRPr="002261AB" w:rsidRDefault="002261AB" w:rsidP="002261AB">
            <w:pPr>
              <w:jc w:val="center"/>
              <w:rPr>
                <w:b/>
                <w:bCs/>
                <w:color w:val="00B050"/>
                <w:sz w:val="24"/>
                <w:szCs w:val="24"/>
                <w:rtl/>
              </w:rPr>
            </w:pPr>
            <w:r w:rsidRPr="002261AB">
              <w:rPr>
                <w:rFonts w:hint="cs"/>
                <w:b/>
                <w:bCs/>
                <w:color w:val="548DD4" w:themeColor="text2" w:themeTint="99"/>
                <w:sz w:val="24"/>
                <w:szCs w:val="24"/>
                <w:rtl/>
              </w:rPr>
              <w:t>الدرجة</w:t>
            </w:r>
          </w:p>
        </w:tc>
        <w:tc>
          <w:tcPr>
            <w:tcW w:w="1277" w:type="dxa"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72" w:type="dxa"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74" w:type="dxa"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359" w:type="dxa"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338" w:type="dxa"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38" w:type="dxa"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25" w:type="dxa"/>
            <w:vMerge/>
            <w:shd w:val="clear" w:color="auto" w:fill="D9D9D9" w:themeFill="background1" w:themeFillShade="D9"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476" w:type="dxa"/>
            <w:vMerge/>
          </w:tcPr>
          <w:p w:rsidR="002261AB" w:rsidRPr="002261AB" w:rsidRDefault="002261AB" w:rsidP="002261A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</w:tbl>
    <w:p w:rsidR="0024222A" w:rsidRPr="004404EC" w:rsidRDefault="0024222A" w:rsidP="003D4D86">
      <w:pPr>
        <w:jc w:val="center"/>
        <w:rPr>
          <w:sz w:val="20"/>
          <w:szCs w:val="20"/>
        </w:rPr>
      </w:pPr>
    </w:p>
    <w:sectPr w:rsidR="0024222A" w:rsidRPr="004404EC" w:rsidSect="00F25CE5">
      <w:pgSz w:w="16838" w:h="11906" w:orient="landscape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20"/>
  <w:characterSpacingControl w:val="doNotCompress"/>
  <w:compat/>
  <w:rsids>
    <w:rsidRoot w:val="003D4D86"/>
    <w:rsid w:val="00180274"/>
    <w:rsid w:val="002261AB"/>
    <w:rsid w:val="0024222A"/>
    <w:rsid w:val="002A0BB6"/>
    <w:rsid w:val="003D4D86"/>
    <w:rsid w:val="004404EC"/>
    <w:rsid w:val="005141E5"/>
    <w:rsid w:val="005704A4"/>
    <w:rsid w:val="005F483A"/>
    <w:rsid w:val="006B0FFA"/>
    <w:rsid w:val="007141F8"/>
    <w:rsid w:val="00727108"/>
    <w:rsid w:val="00810C69"/>
    <w:rsid w:val="0088709D"/>
    <w:rsid w:val="009E4F7A"/>
    <w:rsid w:val="00AD6504"/>
    <w:rsid w:val="00D035FB"/>
    <w:rsid w:val="00D22093"/>
    <w:rsid w:val="00EC745B"/>
    <w:rsid w:val="00F16745"/>
    <w:rsid w:val="00F25C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35F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D4D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D4D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</Pages>
  <Words>174</Words>
  <Characters>996</Characters>
  <Application>Microsoft Office Word</Application>
  <DocSecurity>0</DocSecurity>
  <Lines>8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Rammo</dc:creator>
  <cp:lastModifiedBy>TOSHIBA</cp:lastModifiedBy>
  <cp:revision>9</cp:revision>
  <dcterms:created xsi:type="dcterms:W3CDTF">2013-01-22T18:55:00Z</dcterms:created>
  <dcterms:modified xsi:type="dcterms:W3CDTF">2013-08-22T06:53:00Z</dcterms:modified>
</cp:coreProperties>
</file>