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CB5" w:rsidRPr="00405CB5" w:rsidRDefault="00405CB5" w:rsidP="00405CB5">
      <w:pPr>
        <w:rPr>
          <w:sz w:val="24"/>
          <w:szCs w:val="24"/>
          <w:lang w:bidi="ar-EG"/>
        </w:rPr>
      </w:pPr>
      <w:r>
        <w:rPr>
          <w:rFonts w:hint="cs"/>
          <w:b/>
          <w:bCs/>
          <w:sz w:val="24"/>
          <w:szCs w:val="24"/>
          <w:rtl/>
          <w:lang w:bidi="ar-EG"/>
        </w:rPr>
        <w:t xml:space="preserve">                </w:t>
      </w:r>
      <w:r w:rsidRPr="00405CB5">
        <w:rPr>
          <w:rFonts w:hint="cs"/>
          <w:sz w:val="24"/>
          <w:szCs w:val="24"/>
          <w:rtl/>
          <w:lang w:bidi="ar-EG"/>
        </w:rPr>
        <w:t xml:space="preserve">                                          </w:t>
      </w:r>
      <w:r w:rsidRPr="00405CB5">
        <w:rPr>
          <w:sz w:val="24"/>
          <w:szCs w:val="24"/>
          <w:rtl/>
          <w:lang w:bidi="ar-EG"/>
        </w:rPr>
        <w:t>المحاضرة</w:t>
      </w:r>
      <w:r w:rsidRPr="00405CB5">
        <w:rPr>
          <w:sz w:val="24"/>
          <w:szCs w:val="24"/>
          <w:rtl/>
        </w:rPr>
        <w:t xml:space="preserve"> الأولى</w:t>
      </w:r>
      <w:r w:rsidRPr="00405CB5">
        <w:rPr>
          <w:sz w:val="24"/>
          <w:szCs w:val="24"/>
          <w:lang w:bidi="ar-EG"/>
        </w:rPr>
        <w:t xml:space="preserve"> </w:t>
      </w:r>
    </w:p>
    <w:p w:rsidR="00405CB5" w:rsidRPr="00405CB5" w:rsidRDefault="00405CB5" w:rsidP="00405CB5">
      <w:pPr>
        <w:rPr>
          <w:sz w:val="24"/>
          <w:szCs w:val="24"/>
          <w:rtl/>
        </w:rPr>
      </w:pPr>
      <w:r w:rsidRPr="00405CB5">
        <w:rPr>
          <w:rFonts w:hint="cs"/>
          <w:sz w:val="24"/>
          <w:szCs w:val="24"/>
          <w:rtl/>
        </w:rPr>
        <w:t xml:space="preserve">                                           </w:t>
      </w:r>
      <w:r w:rsidRPr="00405CB5">
        <w:rPr>
          <w:sz w:val="24"/>
          <w:szCs w:val="24"/>
          <w:rtl/>
        </w:rPr>
        <w:t xml:space="preserve">الأوراق المالية </w:t>
      </w:r>
      <w:r w:rsidRPr="00405CB5">
        <w:rPr>
          <w:sz w:val="24"/>
          <w:szCs w:val="24"/>
          <w:lang w:bidi="ar-EG"/>
        </w:rPr>
        <w:t>Financial Securities</w:t>
      </w:r>
      <w:r w:rsidRPr="00405CB5">
        <w:rPr>
          <w:sz w:val="24"/>
          <w:szCs w:val="24"/>
          <w:rtl/>
        </w:rPr>
        <w:t xml:space="preserve"> </w:t>
      </w:r>
    </w:p>
    <w:p w:rsidR="00405CB5" w:rsidRPr="00405CB5" w:rsidRDefault="00405CB5" w:rsidP="00405CB5">
      <w:pPr>
        <w:rPr>
          <w:sz w:val="24"/>
          <w:szCs w:val="24"/>
          <w:rtl/>
        </w:rPr>
      </w:pPr>
      <w:r w:rsidRPr="00405CB5">
        <w:rPr>
          <w:sz w:val="24"/>
          <w:szCs w:val="24"/>
          <w:rtl/>
        </w:rPr>
        <w:t>يمكن تصنيف الأوراق المالية إلى قسمين:</w:t>
      </w:r>
    </w:p>
    <w:p w:rsidR="00405CB5" w:rsidRPr="00405CB5" w:rsidRDefault="00405CB5" w:rsidP="00405CB5">
      <w:pPr>
        <w:rPr>
          <w:sz w:val="24"/>
          <w:szCs w:val="24"/>
          <w:rtl/>
        </w:rPr>
      </w:pPr>
      <w:r w:rsidRPr="00405CB5">
        <w:rPr>
          <w:sz w:val="24"/>
          <w:szCs w:val="24"/>
          <w:rtl/>
        </w:rPr>
        <w:t>أوراق ذات العائد الثابت</w:t>
      </w:r>
    </w:p>
    <w:p w:rsidR="00405CB5" w:rsidRPr="00405CB5" w:rsidRDefault="00405CB5" w:rsidP="00405CB5">
      <w:pPr>
        <w:rPr>
          <w:sz w:val="24"/>
          <w:szCs w:val="24"/>
          <w:rtl/>
        </w:rPr>
      </w:pPr>
      <w:r w:rsidRPr="00405CB5">
        <w:rPr>
          <w:sz w:val="24"/>
          <w:szCs w:val="24"/>
          <w:rtl/>
        </w:rPr>
        <w:t>عائد ثابت</w:t>
      </w:r>
    </w:p>
    <w:p w:rsidR="00405CB5" w:rsidRPr="00405CB5" w:rsidRDefault="00405CB5" w:rsidP="00405CB5">
      <w:pPr>
        <w:rPr>
          <w:sz w:val="24"/>
          <w:szCs w:val="24"/>
          <w:rtl/>
        </w:rPr>
      </w:pPr>
      <w:r w:rsidRPr="00405CB5">
        <w:rPr>
          <w:sz w:val="24"/>
          <w:szCs w:val="24"/>
          <w:rtl/>
        </w:rPr>
        <w:t>تاريخ استحقاق محدده</w:t>
      </w:r>
    </w:p>
    <w:p w:rsidR="00405CB5" w:rsidRPr="00405CB5" w:rsidRDefault="00405CB5" w:rsidP="00405CB5">
      <w:pPr>
        <w:rPr>
          <w:sz w:val="24"/>
          <w:szCs w:val="24"/>
          <w:rtl/>
        </w:rPr>
      </w:pPr>
      <w:r w:rsidRPr="00405CB5">
        <w:rPr>
          <w:sz w:val="24"/>
          <w:szCs w:val="24"/>
          <w:rtl/>
        </w:rPr>
        <w:t>أوراق ذات عائد متغير</w:t>
      </w:r>
    </w:p>
    <w:p w:rsidR="00405CB5" w:rsidRPr="00405CB5" w:rsidRDefault="00405CB5" w:rsidP="00405CB5">
      <w:pPr>
        <w:rPr>
          <w:sz w:val="24"/>
          <w:szCs w:val="24"/>
          <w:rtl/>
        </w:rPr>
      </w:pPr>
      <w:r w:rsidRPr="00405CB5">
        <w:rPr>
          <w:sz w:val="24"/>
          <w:szCs w:val="24"/>
          <w:rtl/>
        </w:rPr>
        <w:t xml:space="preserve">الأرباح المتبقية بعد أن يتم الوفاء بالالتزامات </w:t>
      </w:r>
    </w:p>
    <w:p w:rsidR="00405CB5" w:rsidRPr="00405CB5" w:rsidRDefault="00405CB5" w:rsidP="00405CB5">
      <w:pPr>
        <w:rPr>
          <w:sz w:val="24"/>
          <w:szCs w:val="24"/>
          <w:rtl/>
        </w:rPr>
      </w:pPr>
      <w:r w:rsidRPr="00405CB5">
        <w:rPr>
          <w:sz w:val="24"/>
          <w:szCs w:val="24"/>
          <w:rtl/>
        </w:rPr>
        <w:t xml:space="preserve">يعتمد الوضع المالي للمنشأة </w:t>
      </w:r>
    </w:p>
    <w:p w:rsidR="00405CB5" w:rsidRPr="00405CB5" w:rsidRDefault="00405CB5" w:rsidP="00405CB5">
      <w:pPr>
        <w:rPr>
          <w:sz w:val="24"/>
          <w:szCs w:val="24"/>
          <w:rtl/>
        </w:rPr>
      </w:pPr>
      <w:r w:rsidRPr="00405CB5">
        <w:rPr>
          <w:sz w:val="24"/>
          <w:szCs w:val="24"/>
          <w:rtl/>
        </w:rPr>
        <w:t xml:space="preserve">السندات الحكومية </w:t>
      </w:r>
      <w:r w:rsidRPr="00405CB5">
        <w:rPr>
          <w:sz w:val="24"/>
          <w:szCs w:val="24"/>
          <w:lang w:bidi="ar-EG"/>
        </w:rPr>
        <w:t>Government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في الغالب تقتصر إصدارات الحكومات على السندات من اجل عجز الموازنة العامة للدولة عندما كون الإيرادات اقل من المصروفات.</w:t>
      </w:r>
    </w:p>
    <w:p w:rsidR="00405CB5" w:rsidRPr="00405CB5" w:rsidRDefault="00405CB5" w:rsidP="00405CB5">
      <w:pPr>
        <w:rPr>
          <w:sz w:val="24"/>
          <w:szCs w:val="24"/>
          <w:rtl/>
        </w:rPr>
      </w:pPr>
      <w:r w:rsidRPr="00405CB5">
        <w:rPr>
          <w:sz w:val="24"/>
          <w:szCs w:val="24"/>
          <w:rtl/>
        </w:rPr>
        <w:t xml:space="preserve">ويتوقف إصدارات هذه السندات في حال قدرة الحكومة على إيفاء بالمصروفات. </w:t>
      </w:r>
    </w:p>
    <w:p w:rsidR="00405CB5" w:rsidRPr="00405CB5" w:rsidRDefault="00405CB5" w:rsidP="00405CB5">
      <w:pPr>
        <w:rPr>
          <w:sz w:val="24"/>
          <w:szCs w:val="24"/>
          <w:rtl/>
        </w:rPr>
      </w:pPr>
      <w:r w:rsidRPr="00405CB5">
        <w:rPr>
          <w:sz w:val="24"/>
          <w:szCs w:val="24"/>
          <w:rtl/>
        </w:rPr>
        <w:t>من أمثلة السندات الحكومية الأمريكية:</w:t>
      </w:r>
    </w:p>
    <w:p w:rsidR="00405CB5" w:rsidRPr="00405CB5" w:rsidRDefault="00405CB5" w:rsidP="00405CB5">
      <w:pPr>
        <w:rPr>
          <w:sz w:val="24"/>
          <w:szCs w:val="24"/>
          <w:rtl/>
        </w:rPr>
      </w:pPr>
      <w:r w:rsidRPr="00405CB5">
        <w:rPr>
          <w:sz w:val="24"/>
          <w:szCs w:val="24"/>
          <w:rtl/>
        </w:rPr>
        <w:t xml:space="preserve"> سندات التوفير المالية </w:t>
      </w:r>
      <w:r w:rsidRPr="00405CB5">
        <w:rPr>
          <w:sz w:val="24"/>
          <w:szCs w:val="24"/>
          <w:lang w:bidi="ar-EG"/>
        </w:rPr>
        <w:t>Saving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أذونات الخزينة </w:t>
      </w:r>
      <w:r w:rsidRPr="00405CB5">
        <w:rPr>
          <w:sz w:val="24"/>
          <w:szCs w:val="24"/>
          <w:lang w:bidi="ar-EG"/>
        </w:rPr>
        <w:t>Treasury Bills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أوراق الخزينة </w:t>
      </w:r>
      <w:r w:rsidRPr="00405CB5">
        <w:rPr>
          <w:sz w:val="24"/>
          <w:szCs w:val="24"/>
          <w:lang w:bidi="ar-EG"/>
        </w:rPr>
        <w:t>Treasury Notes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سندات الخزينة </w:t>
      </w:r>
      <w:r w:rsidRPr="00405CB5">
        <w:rPr>
          <w:sz w:val="24"/>
          <w:szCs w:val="24"/>
          <w:lang w:bidi="ar-EG"/>
        </w:rPr>
        <w:t>Treasury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سندات التوفير المالية </w:t>
      </w:r>
      <w:r w:rsidRPr="00405CB5">
        <w:rPr>
          <w:sz w:val="24"/>
          <w:szCs w:val="24"/>
          <w:lang w:bidi="ar-EG"/>
        </w:rPr>
        <w:t>Saving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هي سندات يتم بيعها عادة على المستثمرين الأفراد ويمكن استردادها في أي وقت بمبلغ محدد يتراوح بين قيمة الشراء وقيمة الاستحقاق.</w:t>
      </w:r>
    </w:p>
    <w:p w:rsidR="00405CB5" w:rsidRPr="00405CB5" w:rsidRDefault="00405CB5" w:rsidP="00405CB5">
      <w:pPr>
        <w:rPr>
          <w:sz w:val="24"/>
          <w:szCs w:val="24"/>
          <w:rtl/>
        </w:rPr>
      </w:pPr>
      <w:r w:rsidRPr="00405CB5">
        <w:rPr>
          <w:sz w:val="24"/>
          <w:szCs w:val="24"/>
          <w:rtl/>
        </w:rPr>
        <w:t xml:space="preserve">قيمة الاستحقاق يتم هيكلتها بحيث تحفز المشتري لهذه السندات. </w:t>
      </w:r>
    </w:p>
    <w:p w:rsidR="00405CB5" w:rsidRPr="00405CB5" w:rsidRDefault="00405CB5" w:rsidP="00405CB5">
      <w:pPr>
        <w:rPr>
          <w:sz w:val="24"/>
          <w:szCs w:val="24"/>
          <w:rtl/>
        </w:rPr>
      </w:pPr>
      <w:r w:rsidRPr="00405CB5">
        <w:rPr>
          <w:sz w:val="24"/>
          <w:szCs w:val="24"/>
          <w:rtl/>
        </w:rPr>
        <w:t xml:space="preserve">أذونات الخزينة </w:t>
      </w:r>
      <w:r w:rsidRPr="00405CB5">
        <w:rPr>
          <w:sz w:val="24"/>
          <w:szCs w:val="24"/>
          <w:lang w:bidi="ar-EG"/>
        </w:rPr>
        <w:t>Treasury Bills</w:t>
      </w:r>
      <w:r w:rsidRPr="00405CB5">
        <w:rPr>
          <w:sz w:val="24"/>
          <w:szCs w:val="24"/>
          <w:rtl/>
        </w:rPr>
        <w:t xml:space="preserve"> </w:t>
      </w:r>
    </w:p>
    <w:p w:rsidR="00405CB5" w:rsidRPr="00405CB5" w:rsidRDefault="00405CB5" w:rsidP="00405CB5">
      <w:pPr>
        <w:rPr>
          <w:sz w:val="24"/>
          <w:szCs w:val="24"/>
          <w:rtl/>
        </w:rPr>
      </w:pPr>
      <w:r w:rsidRPr="00405CB5">
        <w:rPr>
          <w:sz w:val="24"/>
          <w:szCs w:val="24"/>
          <w:rtl/>
        </w:rPr>
        <w:t>أدوات دين تصدر بآجل لأتزيد عن سنه واحده</w:t>
      </w:r>
    </w:p>
    <w:p w:rsidR="00405CB5" w:rsidRPr="00405CB5" w:rsidRDefault="00405CB5" w:rsidP="00405CB5">
      <w:pPr>
        <w:rPr>
          <w:sz w:val="24"/>
          <w:szCs w:val="24"/>
          <w:rtl/>
        </w:rPr>
      </w:pPr>
      <w:r w:rsidRPr="00405CB5">
        <w:rPr>
          <w:sz w:val="24"/>
          <w:szCs w:val="24"/>
          <w:rtl/>
        </w:rPr>
        <w:t>يسترد حاملها المبلغ عند استحقاقها فقط, ولكن باستطاعتها بيعها قبل تاريخ الاستحقاق</w:t>
      </w:r>
      <w:r w:rsidRPr="00405CB5">
        <w:rPr>
          <w:sz w:val="24"/>
          <w:szCs w:val="24"/>
          <w:lang w:bidi="ar-EG"/>
        </w:rPr>
        <w:t xml:space="preserve"> </w:t>
      </w:r>
    </w:p>
    <w:p w:rsidR="00E41308" w:rsidRPr="00405CB5" w:rsidRDefault="00843BFB" w:rsidP="00405CB5">
      <w:pPr>
        <w:numPr>
          <w:ilvl w:val="1"/>
          <w:numId w:val="11"/>
        </w:numPr>
        <w:rPr>
          <w:sz w:val="24"/>
          <w:szCs w:val="24"/>
          <w:rtl/>
        </w:rPr>
      </w:pPr>
      <w:r w:rsidRPr="00405CB5">
        <w:rPr>
          <w:sz w:val="24"/>
          <w:szCs w:val="24"/>
          <w:rtl/>
        </w:rPr>
        <w:t xml:space="preserve">أوراق الخزينة </w:t>
      </w:r>
      <w:r w:rsidRPr="00405CB5">
        <w:rPr>
          <w:sz w:val="24"/>
          <w:szCs w:val="24"/>
          <w:lang w:bidi="ar-EG"/>
        </w:rPr>
        <w:t>Treasury Notes</w:t>
      </w:r>
      <w:r w:rsidRPr="00405CB5">
        <w:rPr>
          <w:sz w:val="24"/>
          <w:szCs w:val="24"/>
          <w:rtl/>
        </w:rPr>
        <w:t xml:space="preserve"> </w:t>
      </w:r>
    </w:p>
    <w:p w:rsidR="00E41308" w:rsidRPr="00405CB5" w:rsidRDefault="00843BFB" w:rsidP="00405CB5">
      <w:pPr>
        <w:numPr>
          <w:ilvl w:val="2"/>
          <w:numId w:val="11"/>
        </w:numPr>
        <w:rPr>
          <w:sz w:val="24"/>
          <w:szCs w:val="24"/>
          <w:rtl/>
        </w:rPr>
      </w:pPr>
      <w:r w:rsidRPr="00405CB5">
        <w:rPr>
          <w:sz w:val="24"/>
          <w:szCs w:val="24"/>
          <w:rtl/>
        </w:rPr>
        <w:t>أدوات دين تصدر لحامله لآجل تتراوح بين سنتين إلى سبع سنوات</w:t>
      </w:r>
    </w:p>
    <w:p w:rsidR="00E41308" w:rsidRPr="00405CB5" w:rsidRDefault="00843BFB" w:rsidP="00405CB5">
      <w:pPr>
        <w:numPr>
          <w:ilvl w:val="2"/>
          <w:numId w:val="11"/>
        </w:numPr>
        <w:rPr>
          <w:sz w:val="24"/>
          <w:szCs w:val="24"/>
          <w:rtl/>
        </w:rPr>
      </w:pPr>
      <w:r w:rsidRPr="00405CB5">
        <w:rPr>
          <w:sz w:val="24"/>
          <w:szCs w:val="24"/>
          <w:rtl/>
        </w:rPr>
        <w:lastRenderedPageBreak/>
        <w:t>يستحق صاحبها فوائد تدفع على أساس نصف سنوي</w:t>
      </w:r>
    </w:p>
    <w:p w:rsidR="00E41308" w:rsidRPr="00405CB5" w:rsidRDefault="00843BFB" w:rsidP="00405CB5">
      <w:pPr>
        <w:numPr>
          <w:ilvl w:val="2"/>
          <w:numId w:val="11"/>
        </w:numPr>
        <w:rPr>
          <w:sz w:val="24"/>
          <w:szCs w:val="24"/>
          <w:rtl/>
        </w:rPr>
      </w:pPr>
      <w:r w:rsidRPr="00405CB5">
        <w:rPr>
          <w:sz w:val="24"/>
          <w:szCs w:val="24"/>
          <w:rtl/>
        </w:rPr>
        <w:t>يتم تداولها في السوق الثانوي</w:t>
      </w:r>
    </w:p>
    <w:p w:rsidR="00E41308" w:rsidRPr="00405CB5" w:rsidRDefault="00843BFB" w:rsidP="00405CB5">
      <w:pPr>
        <w:numPr>
          <w:ilvl w:val="1"/>
          <w:numId w:val="11"/>
        </w:numPr>
        <w:rPr>
          <w:sz w:val="24"/>
          <w:szCs w:val="24"/>
          <w:rtl/>
        </w:rPr>
      </w:pPr>
      <w:r w:rsidRPr="00405CB5">
        <w:rPr>
          <w:sz w:val="24"/>
          <w:szCs w:val="24"/>
          <w:rtl/>
        </w:rPr>
        <w:t xml:space="preserve">سندات الخزينة </w:t>
      </w:r>
      <w:r w:rsidRPr="00405CB5">
        <w:rPr>
          <w:sz w:val="24"/>
          <w:szCs w:val="24"/>
          <w:lang w:bidi="ar-EG"/>
        </w:rPr>
        <w:t>Treasury bonds</w:t>
      </w:r>
      <w:r w:rsidRPr="00405CB5">
        <w:rPr>
          <w:sz w:val="24"/>
          <w:szCs w:val="24"/>
          <w:rtl/>
        </w:rPr>
        <w:t xml:space="preserve"> </w:t>
      </w:r>
    </w:p>
    <w:p w:rsidR="00E41308" w:rsidRPr="00405CB5" w:rsidRDefault="00843BFB" w:rsidP="00405CB5">
      <w:pPr>
        <w:numPr>
          <w:ilvl w:val="2"/>
          <w:numId w:val="11"/>
        </w:numPr>
        <w:rPr>
          <w:sz w:val="24"/>
          <w:szCs w:val="24"/>
          <w:rtl/>
        </w:rPr>
      </w:pPr>
      <w:r w:rsidRPr="00405CB5">
        <w:rPr>
          <w:sz w:val="24"/>
          <w:szCs w:val="24"/>
          <w:rtl/>
        </w:rPr>
        <w:t>تشبه الى حد كبير أوراق الخزينة</w:t>
      </w:r>
    </w:p>
    <w:p w:rsidR="00E41308" w:rsidRPr="00405CB5" w:rsidRDefault="00843BFB" w:rsidP="00405CB5">
      <w:pPr>
        <w:numPr>
          <w:ilvl w:val="2"/>
          <w:numId w:val="11"/>
        </w:numPr>
        <w:rPr>
          <w:sz w:val="24"/>
          <w:szCs w:val="24"/>
          <w:rtl/>
        </w:rPr>
      </w:pPr>
      <w:r w:rsidRPr="00405CB5">
        <w:rPr>
          <w:sz w:val="24"/>
          <w:szCs w:val="24"/>
          <w:rtl/>
        </w:rPr>
        <w:t xml:space="preserve">سندات طويلة الاجل </w:t>
      </w:r>
    </w:p>
    <w:p w:rsidR="00405CB5" w:rsidRPr="00405CB5" w:rsidRDefault="00405CB5" w:rsidP="00405CB5">
      <w:pPr>
        <w:rPr>
          <w:sz w:val="24"/>
          <w:szCs w:val="24"/>
          <w:rtl/>
        </w:rPr>
      </w:pPr>
      <w:r w:rsidRPr="00405CB5">
        <w:rPr>
          <w:sz w:val="24"/>
          <w:szCs w:val="24"/>
          <w:rtl/>
        </w:rPr>
        <w:t>الأوراق المالية الخاصة</w:t>
      </w:r>
      <w:r w:rsidRPr="00405CB5">
        <w:rPr>
          <w:sz w:val="24"/>
          <w:szCs w:val="24"/>
          <w:rtl/>
        </w:rPr>
        <w:br/>
      </w:r>
      <w:r w:rsidRPr="00405CB5">
        <w:rPr>
          <w:sz w:val="24"/>
          <w:szCs w:val="24"/>
          <w:lang w:bidi="ar-EG"/>
        </w:rPr>
        <w:t>Private Financial Securities</w:t>
      </w:r>
      <w:r w:rsidRPr="00405CB5">
        <w:rPr>
          <w:sz w:val="24"/>
          <w:szCs w:val="24"/>
          <w:rtl/>
        </w:rPr>
        <w:t xml:space="preserve"> </w:t>
      </w:r>
    </w:p>
    <w:p w:rsidR="00405CB5" w:rsidRPr="00405CB5" w:rsidRDefault="00405CB5" w:rsidP="00405CB5">
      <w:pPr>
        <w:rPr>
          <w:sz w:val="24"/>
          <w:szCs w:val="24"/>
          <w:rtl/>
        </w:rPr>
      </w:pPr>
      <w:r w:rsidRPr="00405CB5">
        <w:rPr>
          <w:sz w:val="24"/>
          <w:szCs w:val="24"/>
          <w:rtl/>
        </w:rPr>
        <w:t>تصنف الأوراق المالية التي تصدرها المنشآت الى مجموعتين:</w:t>
      </w:r>
    </w:p>
    <w:p w:rsidR="00405CB5" w:rsidRPr="00405CB5" w:rsidRDefault="00405CB5" w:rsidP="00405CB5">
      <w:pPr>
        <w:rPr>
          <w:sz w:val="24"/>
          <w:szCs w:val="24"/>
          <w:rtl/>
        </w:rPr>
      </w:pPr>
      <w:r w:rsidRPr="00405CB5">
        <w:rPr>
          <w:sz w:val="24"/>
          <w:szCs w:val="24"/>
          <w:rtl/>
        </w:rPr>
        <w:t>مجموعة الأوراق المالية التي تمنح عائد ثابت</w:t>
      </w:r>
    </w:p>
    <w:p w:rsidR="00405CB5" w:rsidRPr="00405CB5" w:rsidRDefault="00405CB5" w:rsidP="00405CB5">
      <w:pPr>
        <w:rPr>
          <w:sz w:val="24"/>
          <w:szCs w:val="24"/>
          <w:rtl/>
        </w:rPr>
      </w:pPr>
      <w:r w:rsidRPr="00405CB5">
        <w:rPr>
          <w:sz w:val="24"/>
          <w:szCs w:val="24"/>
          <w:rtl/>
        </w:rPr>
        <w:t>السندات</w:t>
      </w:r>
    </w:p>
    <w:p w:rsidR="00405CB5" w:rsidRPr="00405CB5" w:rsidRDefault="00405CB5" w:rsidP="00405CB5">
      <w:pPr>
        <w:rPr>
          <w:sz w:val="24"/>
          <w:szCs w:val="24"/>
          <w:rtl/>
        </w:rPr>
      </w:pPr>
      <w:r w:rsidRPr="00405CB5">
        <w:rPr>
          <w:sz w:val="24"/>
          <w:szCs w:val="24"/>
          <w:rtl/>
        </w:rPr>
        <w:t>الأوراق التجارية</w:t>
      </w:r>
    </w:p>
    <w:p w:rsidR="00405CB5" w:rsidRPr="00405CB5" w:rsidRDefault="00405CB5" w:rsidP="00405CB5">
      <w:pPr>
        <w:rPr>
          <w:sz w:val="24"/>
          <w:szCs w:val="24"/>
          <w:rtl/>
        </w:rPr>
      </w:pPr>
      <w:r w:rsidRPr="00405CB5">
        <w:rPr>
          <w:sz w:val="24"/>
          <w:szCs w:val="24"/>
          <w:rtl/>
        </w:rPr>
        <w:t>الأسهم الممتازة</w:t>
      </w:r>
    </w:p>
    <w:p w:rsidR="00405CB5" w:rsidRPr="00405CB5" w:rsidRDefault="00405CB5" w:rsidP="00405CB5">
      <w:pPr>
        <w:rPr>
          <w:sz w:val="24"/>
          <w:szCs w:val="24"/>
          <w:rtl/>
        </w:rPr>
      </w:pPr>
      <w:r w:rsidRPr="00405CB5">
        <w:rPr>
          <w:sz w:val="24"/>
          <w:szCs w:val="24"/>
          <w:rtl/>
        </w:rPr>
        <w:t>مجموعة الأوراق المالية التي تحمل عائد متغير</w:t>
      </w:r>
    </w:p>
    <w:p w:rsidR="00405CB5" w:rsidRPr="00405CB5" w:rsidRDefault="00405CB5" w:rsidP="00405CB5">
      <w:pPr>
        <w:rPr>
          <w:sz w:val="24"/>
          <w:szCs w:val="24"/>
          <w:rtl/>
        </w:rPr>
      </w:pPr>
      <w:r w:rsidRPr="00405CB5">
        <w:rPr>
          <w:sz w:val="24"/>
          <w:szCs w:val="24"/>
          <w:rtl/>
        </w:rPr>
        <w:t>الأسهم العادية</w:t>
      </w:r>
    </w:p>
    <w:p w:rsidR="00405CB5" w:rsidRPr="00405CB5" w:rsidRDefault="00405CB5" w:rsidP="00405CB5">
      <w:pPr>
        <w:rPr>
          <w:sz w:val="24"/>
          <w:szCs w:val="24"/>
          <w:rtl/>
        </w:rPr>
      </w:pPr>
      <w:r w:rsidRPr="00405CB5">
        <w:rPr>
          <w:sz w:val="24"/>
          <w:szCs w:val="24"/>
          <w:rtl/>
        </w:rPr>
        <w:t xml:space="preserve">أ. السندات </w:t>
      </w:r>
      <w:r w:rsidRPr="00405CB5">
        <w:rPr>
          <w:sz w:val="24"/>
          <w:szCs w:val="24"/>
          <w:lang w:bidi="ar-EG"/>
        </w:rPr>
        <w:t>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السند: </w:t>
      </w:r>
    </w:p>
    <w:p w:rsidR="00405CB5" w:rsidRPr="00405CB5" w:rsidRDefault="00405CB5" w:rsidP="00405CB5">
      <w:pPr>
        <w:rPr>
          <w:sz w:val="24"/>
          <w:szCs w:val="24"/>
          <w:rtl/>
        </w:rPr>
      </w:pPr>
      <w:r w:rsidRPr="00405CB5">
        <w:rPr>
          <w:sz w:val="24"/>
          <w:szCs w:val="24"/>
          <w:rtl/>
        </w:rPr>
        <w:t>هو شهادة دين يتعهد مصدرها بدفع قيمة القرض كاملة لحامل السند في تاريخ محدد بالإضافة الى الفائدة.</w:t>
      </w:r>
    </w:p>
    <w:p w:rsidR="00405CB5" w:rsidRPr="00405CB5" w:rsidRDefault="00405CB5" w:rsidP="00405CB5">
      <w:pPr>
        <w:rPr>
          <w:sz w:val="24"/>
          <w:szCs w:val="24"/>
          <w:rtl/>
        </w:rPr>
      </w:pPr>
      <w:r w:rsidRPr="00405CB5">
        <w:rPr>
          <w:sz w:val="24"/>
          <w:szCs w:val="24"/>
          <w:rtl/>
        </w:rPr>
        <w:t>ويمكن تصنيف السندات الى:</w:t>
      </w:r>
    </w:p>
    <w:p w:rsidR="00405CB5" w:rsidRPr="00405CB5" w:rsidRDefault="00405CB5" w:rsidP="00405CB5">
      <w:pPr>
        <w:rPr>
          <w:sz w:val="24"/>
          <w:szCs w:val="24"/>
          <w:rtl/>
        </w:rPr>
      </w:pPr>
      <w:r w:rsidRPr="00405CB5">
        <w:rPr>
          <w:sz w:val="24"/>
          <w:szCs w:val="24"/>
          <w:rtl/>
        </w:rPr>
        <w:t>السندات المضمونة وغير المضمونة</w:t>
      </w:r>
    </w:p>
    <w:p w:rsidR="00405CB5" w:rsidRPr="00405CB5" w:rsidRDefault="00405CB5" w:rsidP="00405CB5">
      <w:pPr>
        <w:rPr>
          <w:sz w:val="24"/>
          <w:szCs w:val="24"/>
          <w:rtl/>
        </w:rPr>
      </w:pPr>
      <w:r w:rsidRPr="00405CB5">
        <w:rPr>
          <w:sz w:val="24"/>
          <w:szCs w:val="24"/>
          <w:rtl/>
        </w:rPr>
        <w:t>السندات القابلة وغير القابلة للاستدعاء</w:t>
      </w:r>
    </w:p>
    <w:p w:rsidR="00405CB5" w:rsidRPr="00405CB5" w:rsidRDefault="00405CB5" w:rsidP="00405CB5">
      <w:pPr>
        <w:rPr>
          <w:sz w:val="24"/>
          <w:szCs w:val="24"/>
          <w:rtl/>
        </w:rPr>
      </w:pPr>
      <w:r w:rsidRPr="00405CB5">
        <w:rPr>
          <w:sz w:val="24"/>
          <w:szCs w:val="24"/>
          <w:rtl/>
        </w:rPr>
        <w:t xml:space="preserve">السندات القابلة وغير القابلة للتحويل </w:t>
      </w:r>
    </w:p>
    <w:p w:rsidR="00405CB5" w:rsidRPr="00405CB5" w:rsidRDefault="00405CB5" w:rsidP="00405CB5">
      <w:pPr>
        <w:rPr>
          <w:sz w:val="24"/>
          <w:szCs w:val="24"/>
          <w:rtl/>
        </w:rPr>
      </w:pPr>
      <w:r w:rsidRPr="00405CB5">
        <w:rPr>
          <w:sz w:val="24"/>
          <w:szCs w:val="24"/>
          <w:rtl/>
        </w:rPr>
        <w:t>السندات المضمونة وغير المضمونة</w:t>
      </w:r>
      <w:r w:rsidRPr="00405CB5">
        <w:rPr>
          <w:sz w:val="24"/>
          <w:szCs w:val="24"/>
          <w:rtl/>
        </w:rPr>
        <w:br/>
      </w:r>
      <w:r w:rsidRPr="00405CB5">
        <w:rPr>
          <w:sz w:val="24"/>
          <w:szCs w:val="24"/>
          <w:lang w:bidi="ar-EG"/>
        </w:rPr>
        <w:t>Mortgage and Debenture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السندات المضمونة هي سندات تصدرها المنشآت بضمان يتمثل في رهن أصل من الأصول.</w:t>
      </w:r>
    </w:p>
    <w:p w:rsidR="00405CB5" w:rsidRPr="00405CB5" w:rsidRDefault="00405CB5" w:rsidP="00405CB5">
      <w:pPr>
        <w:rPr>
          <w:sz w:val="24"/>
          <w:szCs w:val="24"/>
          <w:rtl/>
        </w:rPr>
      </w:pPr>
      <w:r w:rsidRPr="00405CB5">
        <w:rPr>
          <w:sz w:val="24"/>
          <w:szCs w:val="24"/>
          <w:rtl/>
        </w:rPr>
        <w:t>يتم تسديد الالتزامات من قيمة بيع الأصول المرهونة في حالة عدم الإيفاء بالسداد.</w:t>
      </w:r>
    </w:p>
    <w:p w:rsidR="00405CB5" w:rsidRPr="00405CB5" w:rsidRDefault="00405CB5" w:rsidP="00405CB5">
      <w:pPr>
        <w:rPr>
          <w:sz w:val="24"/>
          <w:szCs w:val="24"/>
          <w:rtl/>
        </w:rPr>
      </w:pPr>
      <w:r w:rsidRPr="00405CB5">
        <w:rPr>
          <w:sz w:val="24"/>
          <w:szCs w:val="24"/>
          <w:rtl/>
        </w:rPr>
        <w:t xml:space="preserve">السندات الصادرة بدون ضمان فهي سندات تصدرها المنشآت دون اللجوء إلى رهن أي من أصولها. </w:t>
      </w:r>
    </w:p>
    <w:p w:rsidR="00405CB5" w:rsidRPr="00405CB5" w:rsidRDefault="00405CB5" w:rsidP="00405CB5">
      <w:pPr>
        <w:rPr>
          <w:sz w:val="24"/>
          <w:szCs w:val="24"/>
          <w:rtl/>
        </w:rPr>
      </w:pPr>
      <w:r w:rsidRPr="00405CB5">
        <w:rPr>
          <w:sz w:val="24"/>
          <w:szCs w:val="24"/>
          <w:rtl/>
        </w:rPr>
        <w:t>السندات القابلة وغير القابلة للاستدعاء</w:t>
      </w:r>
      <w:r w:rsidRPr="00405CB5">
        <w:rPr>
          <w:sz w:val="24"/>
          <w:szCs w:val="24"/>
          <w:rtl/>
        </w:rPr>
        <w:br/>
      </w:r>
      <w:r w:rsidRPr="00405CB5">
        <w:rPr>
          <w:sz w:val="24"/>
          <w:szCs w:val="24"/>
          <w:lang w:bidi="ar-EG"/>
        </w:rPr>
        <w:t>Callable and non callable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lastRenderedPageBreak/>
        <w:t xml:space="preserve">هناك بعض السندات التي تصدرها المنشآت بشروط من ضمنها استدعاء السند قبل انقضاء فترة الاستحقاق أو سندات لا يتم استدعاؤها إلا في تاريخ الاستحقاق وقد يكن استدعاء السند في أي وقت أو بتحديد فترة زمنية </w:t>
      </w:r>
    </w:p>
    <w:p w:rsidR="00405CB5" w:rsidRPr="00405CB5" w:rsidRDefault="00405CB5" w:rsidP="00405CB5">
      <w:pPr>
        <w:rPr>
          <w:sz w:val="24"/>
          <w:szCs w:val="24"/>
          <w:rtl/>
        </w:rPr>
      </w:pPr>
      <w:r w:rsidRPr="00405CB5">
        <w:rPr>
          <w:sz w:val="24"/>
          <w:szCs w:val="24"/>
          <w:rtl/>
        </w:rPr>
        <w:t>السندات القابلة وغير القابلة للتحويل</w:t>
      </w:r>
      <w:r w:rsidRPr="00405CB5">
        <w:rPr>
          <w:sz w:val="24"/>
          <w:szCs w:val="24"/>
          <w:rtl/>
        </w:rPr>
        <w:br/>
      </w:r>
      <w:r w:rsidRPr="00405CB5">
        <w:rPr>
          <w:sz w:val="24"/>
          <w:szCs w:val="24"/>
          <w:lang w:bidi="ar-EG"/>
        </w:rPr>
        <w:t>Convertible and non Convertible bonds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هناك سندات يمكن تحويلها وفق شروط محددة بواسطة حاملها الى أسهم عادية, وأخرى لا يمكن تحويلها. </w:t>
      </w:r>
    </w:p>
    <w:p w:rsidR="00405CB5" w:rsidRPr="00405CB5" w:rsidRDefault="00405CB5" w:rsidP="00405CB5">
      <w:pPr>
        <w:rPr>
          <w:sz w:val="24"/>
          <w:szCs w:val="24"/>
          <w:rtl/>
        </w:rPr>
      </w:pPr>
      <w:r w:rsidRPr="00405CB5">
        <w:rPr>
          <w:sz w:val="24"/>
          <w:szCs w:val="24"/>
          <w:rtl/>
        </w:rPr>
        <w:t xml:space="preserve">ويتم التحويل بعد تحديد سعر التحويل ونسبة التحويل. </w:t>
      </w:r>
    </w:p>
    <w:p w:rsidR="00405CB5" w:rsidRPr="00405CB5" w:rsidRDefault="00405CB5" w:rsidP="00405CB5">
      <w:pPr>
        <w:rPr>
          <w:sz w:val="24"/>
          <w:szCs w:val="24"/>
          <w:rtl/>
        </w:rPr>
      </w:pPr>
      <w:r w:rsidRPr="00405CB5">
        <w:rPr>
          <w:sz w:val="24"/>
          <w:szCs w:val="24"/>
          <w:rtl/>
        </w:rPr>
        <w:t xml:space="preserve">ب. الأوراق التجارية </w:t>
      </w:r>
      <w:r w:rsidRPr="00405CB5">
        <w:rPr>
          <w:sz w:val="24"/>
          <w:szCs w:val="24"/>
          <w:lang w:bidi="ar-EG"/>
        </w:rPr>
        <w:t>Commercial Papers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هي أدوات استثمار قصيرة الأجل يتم إصدارها من قبل منشآت الأعمال ذات السمعة الممتازة وتأخذ شكل أوراق تعهديه </w:t>
      </w:r>
    </w:p>
    <w:p w:rsidR="00405CB5" w:rsidRPr="00405CB5" w:rsidRDefault="00405CB5" w:rsidP="00405CB5">
      <w:pPr>
        <w:rPr>
          <w:sz w:val="24"/>
          <w:szCs w:val="24"/>
          <w:rtl/>
        </w:rPr>
      </w:pPr>
      <w:r w:rsidRPr="00405CB5">
        <w:rPr>
          <w:sz w:val="24"/>
          <w:szCs w:val="24"/>
          <w:rtl/>
        </w:rPr>
        <w:t>تمتد فترة استحقاقها إلى 270 يوم كحد أقصى</w:t>
      </w:r>
    </w:p>
    <w:p w:rsidR="00405CB5" w:rsidRPr="00405CB5" w:rsidRDefault="00405CB5" w:rsidP="00405CB5">
      <w:pPr>
        <w:rPr>
          <w:sz w:val="24"/>
          <w:szCs w:val="24"/>
          <w:rtl/>
        </w:rPr>
      </w:pPr>
      <w:r w:rsidRPr="00405CB5">
        <w:rPr>
          <w:sz w:val="24"/>
          <w:szCs w:val="24"/>
          <w:rtl/>
        </w:rPr>
        <w:t xml:space="preserve">وتعتبر من أدوات الاستثمار ذات الدخل الثابت </w:t>
      </w:r>
    </w:p>
    <w:p w:rsidR="00405CB5" w:rsidRPr="00405CB5" w:rsidRDefault="00405CB5" w:rsidP="00405CB5">
      <w:pPr>
        <w:rPr>
          <w:sz w:val="24"/>
          <w:szCs w:val="24"/>
          <w:rtl/>
        </w:rPr>
      </w:pPr>
      <w:r w:rsidRPr="00405CB5">
        <w:rPr>
          <w:sz w:val="24"/>
          <w:szCs w:val="24"/>
          <w:rtl/>
        </w:rPr>
        <w:t xml:space="preserve">تصدر لحاملها على أساس الخصم </w:t>
      </w:r>
    </w:p>
    <w:p w:rsidR="00405CB5" w:rsidRPr="00405CB5" w:rsidRDefault="00405CB5" w:rsidP="00405CB5">
      <w:pPr>
        <w:rPr>
          <w:sz w:val="24"/>
          <w:szCs w:val="24"/>
          <w:rtl/>
        </w:rPr>
      </w:pPr>
      <w:r w:rsidRPr="00405CB5">
        <w:rPr>
          <w:sz w:val="24"/>
          <w:szCs w:val="24"/>
          <w:rtl/>
        </w:rPr>
        <w:t xml:space="preserve">تصدر من دون ضمان </w:t>
      </w:r>
    </w:p>
    <w:p w:rsidR="00405CB5" w:rsidRPr="00405CB5" w:rsidRDefault="00405CB5" w:rsidP="00405CB5">
      <w:pPr>
        <w:rPr>
          <w:sz w:val="24"/>
          <w:szCs w:val="24"/>
          <w:rtl/>
        </w:rPr>
      </w:pPr>
      <w:r w:rsidRPr="00405CB5">
        <w:rPr>
          <w:sz w:val="24"/>
          <w:szCs w:val="24"/>
          <w:rtl/>
        </w:rPr>
        <w:t xml:space="preserve">ج. الأسهم الممتازة </w:t>
      </w:r>
      <w:r w:rsidRPr="00405CB5">
        <w:rPr>
          <w:sz w:val="24"/>
          <w:szCs w:val="24"/>
          <w:lang w:bidi="ar-EG"/>
        </w:rPr>
        <w:t>Preferred Stocks</w:t>
      </w:r>
      <w:r w:rsidRPr="00405CB5">
        <w:rPr>
          <w:sz w:val="24"/>
          <w:szCs w:val="24"/>
          <w:rtl/>
        </w:rPr>
        <w:t xml:space="preserve"> </w:t>
      </w:r>
    </w:p>
    <w:p w:rsidR="00405CB5" w:rsidRPr="00405CB5" w:rsidRDefault="00405CB5" w:rsidP="00405CB5">
      <w:pPr>
        <w:rPr>
          <w:sz w:val="24"/>
          <w:szCs w:val="24"/>
          <w:rtl/>
        </w:rPr>
      </w:pPr>
      <w:r w:rsidRPr="00405CB5">
        <w:rPr>
          <w:sz w:val="24"/>
          <w:szCs w:val="24"/>
          <w:rtl/>
        </w:rPr>
        <w:t>هي الأسهم التي تدخل ضمن حقوق الملكية وتحمل خصائص مشتركة بين كل من السندات والأسهم العادية</w:t>
      </w:r>
    </w:p>
    <w:p w:rsidR="00405CB5" w:rsidRPr="00405CB5" w:rsidRDefault="00405CB5" w:rsidP="00405CB5">
      <w:pPr>
        <w:rPr>
          <w:sz w:val="24"/>
          <w:szCs w:val="24"/>
          <w:rtl/>
        </w:rPr>
      </w:pPr>
      <w:r w:rsidRPr="00405CB5">
        <w:rPr>
          <w:sz w:val="24"/>
          <w:szCs w:val="24"/>
          <w:rtl/>
        </w:rPr>
        <w:t>تحمل عائد ثابت مثل السندات ولا تعطي أصحابها حق التصويت وقد تكون قابله للاستدعاء أو التحويل إلى أسهم عادية.</w:t>
      </w:r>
    </w:p>
    <w:p w:rsidR="00405CB5" w:rsidRPr="00405CB5" w:rsidRDefault="00405CB5" w:rsidP="00405CB5">
      <w:pPr>
        <w:rPr>
          <w:sz w:val="24"/>
          <w:szCs w:val="24"/>
          <w:rtl/>
        </w:rPr>
      </w:pPr>
      <w:r w:rsidRPr="00405CB5">
        <w:rPr>
          <w:sz w:val="24"/>
          <w:szCs w:val="24"/>
          <w:rtl/>
        </w:rPr>
        <w:t>ومن ناحية أخرى تشترك مع الأسهم العادية في أنها لا تحمل تاريخ استحقاق</w:t>
      </w:r>
    </w:p>
    <w:p w:rsidR="00405CB5" w:rsidRPr="00405CB5" w:rsidRDefault="00405CB5" w:rsidP="00405CB5">
      <w:pPr>
        <w:rPr>
          <w:sz w:val="24"/>
          <w:szCs w:val="24"/>
          <w:rtl/>
        </w:rPr>
      </w:pPr>
      <w:r w:rsidRPr="00405CB5">
        <w:rPr>
          <w:sz w:val="24"/>
          <w:szCs w:val="24"/>
          <w:rtl/>
        </w:rPr>
        <w:t xml:space="preserve">لهم أولوية في التوزيعات عن الأسهم العادية </w:t>
      </w:r>
    </w:p>
    <w:p w:rsidR="00405CB5" w:rsidRPr="00405CB5" w:rsidRDefault="00405CB5" w:rsidP="00405CB5">
      <w:pPr>
        <w:rPr>
          <w:sz w:val="24"/>
          <w:szCs w:val="24"/>
          <w:rtl/>
        </w:rPr>
      </w:pPr>
      <w:r w:rsidRPr="00405CB5">
        <w:rPr>
          <w:sz w:val="24"/>
          <w:szCs w:val="24"/>
          <w:rtl/>
        </w:rPr>
        <w:t xml:space="preserve">الأسهم الممتازة </w:t>
      </w:r>
      <w:r w:rsidRPr="00405CB5">
        <w:rPr>
          <w:sz w:val="24"/>
          <w:szCs w:val="24"/>
          <w:lang w:bidi="ar-EG"/>
        </w:rPr>
        <w:t>Preferred Stocks</w:t>
      </w:r>
      <w:r w:rsidRPr="00405CB5">
        <w:rPr>
          <w:sz w:val="24"/>
          <w:szCs w:val="24"/>
          <w:rtl/>
        </w:rPr>
        <w:t xml:space="preserve"> </w:t>
      </w:r>
    </w:p>
    <w:p w:rsidR="00405CB5" w:rsidRPr="00405CB5" w:rsidRDefault="00405CB5" w:rsidP="00405CB5">
      <w:pPr>
        <w:rPr>
          <w:sz w:val="24"/>
          <w:szCs w:val="24"/>
          <w:rtl/>
        </w:rPr>
      </w:pPr>
      <w:r w:rsidRPr="00405CB5">
        <w:rPr>
          <w:sz w:val="24"/>
          <w:szCs w:val="24"/>
          <w:rtl/>
        </w:rPr>
        <w:t>ويمكن تصنيف الأسهم الممتازة الى الأنواع الآتية:</w:t>
      </w:r>
    </w:p>
    <w:p w:rsidR="00405CB5" w:rsidRPr="00405CB5" w:rsidRDefault="00405CB5" w:rsidP="00405CB5">
      <w:pPr>
        <w:rPr>
          <w:sz w:val="24"/>
          <w:szCs w:val="24"/>
          <w:rtl/>
        </w:rPr>
      </w:pPr>
      <w:r w:rsidRPr="00405CB5">
        <w:rPr>
          <w:sz w:val="24"/>
          <w:szCs w:val="24"/>
          <w:rtl/>
        </w:rPr>
        <w:t xml:space="preserve">الأسهم الممتازة مجمعة وغير مجمعة الأرباح </w:t>
      </w:r>
    </w:p>
    <w:p w:rsidR="00405CB5" w:rsidRPr="00405CB5" w:rsidRDefault="00405CB5" w:rsidP="00405CB5">
      <w:pPr>
        <w:rPr>
          <w:sz w:val="24"/>
          <w:szCs w:val="24"/>
          <w:rtl/>
        </w:rPr>
      </w:pPr>
      <w:r w:rsidRPr="00405CB5">
        <w:rPr>
          <w:sz w:val="24"/>
          <w:szCs w:val="24"/>
          <w:rtl/>
        </w:rPr>
        <w:t>الأسهم الممتازة المشاركة وغير المشاركة في الأرباح</w:t>
      </w:r>
    </w:p>
    <w:p w:rsidR="00405CB5" w:rsidRPr="00405CB5" w:rsidRDefault="00405CB5" w:rsidP="00405CB5">
      <w:pPr>
        <w:rPr>
          <w:sz w:val="24"/>
          <w:szCs w:val="24"/>
          <w:rtl/>
        </w:rPr>
      </w:pPr>
      <w:r w:rsidRPr="00405CB5">
        <w:rPr>
          <w:sz w:val="24"/>
          <w:szCs w:val="24"/>
          <w:rtl/>
        </w:rPr>
        <w:t>الأسهم الممتازة القابلة وغير القابلة للتحويل</w:t>
      </w:r>
    </w:p>
    <w:p w:rsidR="00405CB5" w:rsidRPr="00405CB5" w:rsidRDefault="00405CB5" w:rsidP="00405CB5">
      <w:pPr>
        <w:rPr>
          <w:sz w:val="24"/>
          <w:szCs w:val="24"/>
          <w:rtl/>
        </w:rPr>
      </w:pPr>
      <w:r w:rsidRPr="00405CB5">
        <w:rPr>
          <w:sz w:val="24"/>
          <w:szCs w:val="24"/>
          <w:rtl/>
        </w:rPr>
        <w:t xml:space="preserve">الأسهم الممتازة القابلة وغير القابلة للاستدعاء </w:t>
      </w:r>
    </w:p>
    <w:p w:rsidR="00405CB5" w:rsidRPr="00405CB5" w:rsidRDefault="00405CB5" w:rsidP="00405CB5">
      <w:pPr>
        <w:rPr>
          <w:sz w:val="24"/>
          <w:szCs w:val="24"/>
          <w:rtl/>
        </w:rPr>
      </w:pPr>
      <w:r w:rsidRPr="00405CB5">
        <w:rPr>
          <w:sz w:val="24"/>
          <w:szCs w:val="24"/>
          <w:rtl/>
        </w:rPr>
        <w:t>د. الأسهم العادية</w:t>
      </w:r>
      <w:r w:rsidRPr="00405CB5">
        <w:rPr>
          <w:sz w:val="24"/>
          <w:szCs w:val="24"/>
          <w:lang w:bidi="ar-EG"/>
        </w:rPr>
        <w:t xml:space="preserve">Common Stocks </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السهم العادي هو عبارة عن سند ملكية يملكه المساهمون. </w:t>
      </w:r>
    </w:p>
    <w:p w:rsidR="00405CB5" w:rsidRPr="00405CB5" w:rsidRDefault="00405CB5" w:rsidP="00405CB5">
      <w:pPr>
        <w:rPr>
          <w:sz w:val="24"/>
          <w:szCs w:val="24"/>
          <w:rtl/>
        </w:rPr>
      </w:pPr>
      <w:r w:rsidRPr="00405CB5">
        <w:rPr>
          <w:sz w:val="24"/>
          <w:szCs w:val="24"/>
          <w:rtl/>
        </w:rPr>
        <w:t>من حقوق حامل السهم:</w:t>
      </w:r>
    </w:p>
    <w:p w:rsidR="00405CB5" w:rsidRPr="00405CB5" w:rsidRDefault="00405CB5" w:rsidP="00405CB5">
      <w:pPr>
        <w:rPr>
          <w:sz w:val="24"/>
          <w:szCs w:val="24"/>
          <w:rtl/>
        </w:rPr>
      </w:pPr>
      <w:r w:rsidRPr="00405CB5">
        <w:rPr>
          <w:sz w:val="24"/>
          <w:szCs w:val="24"/>
          <w:rtl/>
        </w:rPr>
        <w:lastRenderedPageBreak/>
        <w:t>حق الحصول الأرباح خلال حياة المنشأة عند تصفيتها</w:t>
      </w:r>
    </w:p>
    <w:p w:rsidR="00405CB5" w:rsidRPr="00405CB5" w:rsidRDefault="00405CB5" w:rsidP="00405CB5">
      <w:pPr>
        <w:rPr>
          <w:sz w:val="24"/>
          <w:szCs w:val="24"/>
          <w:rtl/>
        </w:rPr>
      </w:pPr>
      <w:r w:rsidRPr="00405CB5">
        <w:rPr>
          <w:sz w:val="24"/>
          <w:szCs w:val="24"/>
          <w:rtl/>
        </w:rPr>
        <w:t>حق التصويت</w:t>
      </w:r>
    </w:p>
    <w:p w:rsidR="00405CB5" w:rsidRPr="00405CB5" w:rsidRDefault="00405CB5" w:rsidP="00405CB5">
      <w:pPr>
        <w:rPr>
          <w:sz w:val="24"/>
          <w:szCs w:val="24"/>
          <w:rtl/>
        </w:rPr>
      </w:pPr>
      <w:r w:rsidRPr="00405CB5">
        <w:rPr>
          <w:sz w:val="24"/>
          <w:szCs w:val="24"/>
          <w:rtl/>
        </w:rPr>
        <w:t>حق اختيار مجلس الإدارة</w:t>
      </w:r>
    </w:p>
    <w:p w:rsidR="00E41308" w:rsidRPr="00405CB5" w:rsidRDefault="00843BFB" w:rsidP="00405CB5">
      <w:pPr>
        <w:numPr>
          <w:ilvl w:val="0"/>
          <w:numId w:val="12"/>
        </w:numPr>
        <w:rPr>
          <w:sz w:val="24"/>
          <w:szCs w:val="24"/>
          <w:rtl/>
        </w:rPr>
      </w:pPr>
      <w:r w:rsidRPr="00405CB5">
        <w:rPr>
          <w:sz w:val="24"/>
          <w:szCs w:val="24"/>
          <w:rtl/>
        </w:rPr>
        <w:t>وقد تصدر الأسهم العادية في أكثر من فئة بمزايا مختلفة:</w:t>
      </w:r>
    </w:p>
    <w:p w:rsidR="00405CB5" w:rsidRPr="00405CB5" w:rsidRDefault="00405CB5" w:rsidP="00405CB5">
      <w:pPr>
        <w:rPr>
          <w:sz w:val="24"/>
          <w:szCs w:val="24"/>
          <w:rtl/>
        </w:rPr>
      </w:pPr>
      <w:r w:rsidRPr="00405CB5">
        <w:rPr>
          <w:sz w:val="24"/>
          <w:szCs w:val="24"/>
          <w:rtl/>
        </w:rPr>
        <w:t>الفئة الأولى: أرباح أعلى ولكن عليها التنازل عن حق التصويت</w:t>
      </w:r>
    </w:p>
    <w:p w:rsidR="00405CB5" w:rsidRPr="00405CB5" w:rsidRDefault="00405CB5" w:rsidP="00405CB5">
      <w:pPr>
        <w:rPr>
          <w:sz w:val="24"/>
          <w:szCs w:val="24"/>
          <w:rtl/>
        </w:rPr>
      </w:pPr>
      <w:r w:rsidRPr="00405CB5">
        <w:rPr>
          <w:sz w:val="24"/>
          <w:szCs w:val="24"/>
          <w:rtl/>
        </w:rPr>
        <w:t>الفئة الثانية: أرباح أقل ولكنها تتمتع بحق التصويت</w:t>
      </w:r>
    </w:p>
    <w:p w:rsidR="00405CB5" w:rsidRPr="00405CB5" w:rsidRDefault="00405CB5" w:rsidP="00405CB5">
      <w:pPr>
        <w:rPr>
          <w:sz w:val="24"/>
          <w:szCs w:val="24"/>
          <w:rtl/>
        </w:rPr>
      </w:pPr>
      <w:r w:rsidRPr="00405CB5">
        <w:rPr>
          <w:sz w:val="24"/>
          <w:szCs w:val="24"/>
          <w:rtl/>
        </w:rPr>
        <w:t xml:space="preserve">أشكال الأرباح </w:t>
      </w:r>
    </w:p>
    <w:p w:rsidR="00405CB5" w:rsidRPr="00405CB5" w:rsidRDefault="00405CB5" w:rsidP="00405CB5">
      <w:pPr>
        <w:rPr>
          <w:sz w:val="24"/>
          <w:szCs w:val="24"/>
          <w:rtl/>
        </w:rPr>
      </w:pPr>
      <w:r w:rsidRPr="00405CB5">
        <w:rPr>
          <w:sz w:val="24"/>
          <w:szCs w:val="24"/>
          <w:rtl/>
        </w:rPr>
        <w:t>يتم الحصول على الأرباح بالأشكال التالية:</w:t>
      </w:r>
    </w:p>
    <w:p w:rsidR="00405CB5" w:rsidRPr="00405CB5" w:rsidRDefault="00405CB5" w:rsidP="00405CB5">
      <w:pPr>
        <w:rPr>
          <w:sz w:val="24"/>
          <w:szCs w:val="24"/>
          <w:rtl/>
        </w:rPr>
      </w:pPr>
      <w:r w:rsidRPr="00405CB5">
        <w:rPr>
          <w:sz w:val="24"/>
          <w:szCs w:val="24"/>
          <w:rtl/>
        </w:rPr>
        <w:t xml:space="preserve">أرباح موزعه نقداً </w:t>
      </w:r>
      <w:r w:rsidRPr="00405CB5">
        <w:rPr>
          <w:sz w:val="24"/>
          <w:szCs w:val="24"/>
          <w:lang w:bidi="ar-EG"/>
        </w:rPr>
        <w:t>Cash Dividend</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أرباح موزعة في شكل أسهم </w:t>
      </w:r>
      <w:r w:rsidRPr="00405CB5">
        <w:rPr>
          <w:sz w:val="24"/>
          <w:szCs w:val="24"/>
          <w:lang w:bidi="ar-EG"/>
        </w:rPr>
        <w:t>Stock Dividend</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أرباح موزعة في شكل ممتلكات </w:t>
      </w:r>
      <w:r w:rsidRPr="00405CB5">
        <w:rPr>
          <w:sz w:val="24"/>
          <w:szCs w:val="24"/>
          <w:lang w:bidi="ar-EG"/>
        </w:rPr>
        <w:t>Property Dividend</w:t>
      </w:r>
    </w:p>
    <w:p w:rsidR="00405CB5" w:rsidRPr="00405CB5" w:rsidRDefault="00405CB5" w:rsidP="00405CB5">
      <w:pPr>
        <w:rPr>
          <w:sz w:val="24"/>
          <w:szCs w:val="24"/>
          <w:rtl/>
        </w:rPr>
      </w:pPr>
      <w:r w:rsidRPr="00405CB5">
        <w:rPr>
          <w:sz w:val="24"/>
          <w:szCs w:val="24"/>
          <w:rtl/>
        </w:rPr>
        <w:t xml:space="preserve">تأتي في شكل سندات أو أسهم ممتازة أو أسهم عادية في شركات أخرى </w:t>
      </w:r>
    </w:p>
    <w:p w:rsidR="00405CB5" w:rsidRPr="00405CB5" w:rsidRDefault="00405CB5" w:rsidP="00405CB5">
      <w:pPr>
        <w:rPr>
          <w:sz w:val="24"/>
          <w:szCs w:val="24"/>
          <w:rtl/>
        </w:rPr>
      </w:pPr>
      <w:r w:rsidRPr="00405CB5">
        <w:rPr>
          <w:sz w:val="24"/>
          <w:szCs w:val="24"/>
          <w:rtl/>
        </w:rPr>
        <w:t xml:space="preserve">التعهدات </w:t>
      </w:r>
      <w:r w:rsidRPr="00405CB5">
        <w:rPr>
          <w:sz w:val="24"/>
          <w:szCs w:val="24"/>
          <w:lang w:bidi="ar-EG"/>
        </w:rPr>
        <w:t>Warrants</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عبارة عن أوراق مالية أولية تصدرها الشركات المساهمة بضمان أصول المنشأة ويعطي التعهد المشتري الحق في شراء أسهم المنشأة </w:t>
      </w:r>
      <w:r w:rsidRPr="00405CB5">
        <w:rPr>
          <w:sz w:val="24"/>
          <w:szCs w:val="24"/>
          <w:u w:val="single"/>
          <w:rtl/>
        </w:rPr>
        <w:t>بسعر محدد(</w:t>
      </w:r>
      <w:r w:rsidRPr="00405CB5">
        <w:rPr>
          <w:sz w:val="24"/>
          <w:szCs w:val="24"/>
          <w:u w:val="single"/>
          <w:lang w:bidi="ar-EG"/>
        </w:rPr>
        <w:t>Exercised Price</w:t>
      </w:r>
      <w:r w:rsidRPr="00405CB5">
        <w:rPr>
          <w:sz w:val="24"/>
          <w:szCs w:val="24"/>
          <w:u w:val="single"/>
          <w:rtl/>
        </w:rPr>
        <w:t xml:space="preserve">) </w:t>
      </w:r>
      <w:r w:rsidRPr="00405CB5">
        <w:rPr>
          <w:sz w:val="24"/>
          <w:szCs w:val="24"/>
          <w:rtl/>
        </w:rPr>
        <w:t>قبل تاريخ محدد ويسقط هذا الحق بعد انقضاء المهلة المحددة.</w:t>
      </w:r>
    </w:p>
    <w:p w:rsidR="00405CB5" w:rsidRPr="00405CB5" w:rsidRDefault="00405CB5" w:rsidP="00405CB5">
      <w:pPr>
        <w:rPr>
          <w:sz w:val="24"/>
          <w:szCs w:val="24"/>
          <w:rtl/>
        </w:rPr>
      </w:pPr>
      <w:r w:rsidRPr="00405CB5">
        <w:rPr>
          <w:sz w:val="24"/>
          <w:szCs w:val="24"/>
          <w:rtl/>
        </w:rPr>
        <w:t>تعطى في أغلب الأحيان للمديرين التنفيذيين كجزء من التعويضات لهم.</w:t>
      </w:r>
    </w:p>
    <w:p w:rsidR="00405CB5" w:rsidRPr="00405CB5" w:rsidRDefault="00405CB5" w:rsidP="00405CB5">
      <w:pPr>
        <w:rPr>
          <w:sz w:val="24"/>
          <w:szCs w:val="24"/>
          <w:rtl/>
        </w:rPr>
      </w:pPr>
      <w:r w:rsidRPr="00405CB5">
        <w:rPr>
          <w:sz w:val="24"/>
          <w:szCs w:val="24"/>
          <w:rtl/>
        </w:rPr>
        <w:t>تصدرها المنشأة</w:t>
      </w:r>
    </w:p>
    <w:p w:rsidR="00405CB5" w:rsidRPr="00405CB5" w:rsidRDefault="00405CB5" w:rsidP="00405CB5">
      <w:pPr>
        <w:rPr>
          <w:sz w:val="24"/>
          <w:szCs w:val="24"/>
          <w:rtl/>
        </w:rPr>
      </w:pPr>
      <w:r w:rsidRPr="00405CB5">
        <w:rPr>
          <w:sz w:val="24"/>
          <w:szCs w:val="24"/>
          <w:rtl/>
        </w:rPr>
        <w:t xml:space="preserve">وجود حد أقصى لعدد للتعهدات  </w:t>
      </w:r>
    </w:p>
    <w:p w:rsidR="00405CB5" w:rsidRPr="00405CB5" w:rsidRDefault="00405CB5" w:rsidP="00405CB5">
      <w:pPr>
        <w:rPr>
          <w:sz w:val="24"/>
          <w:szCs w:val="24"/>
          <w:rtl/>
        </w:rPr>
      </w:pPr>
      <w:r w:rsidRPr="00405CB5">
        <w:rPr>
          <w:sz w:val="24"/>
          <w:szCs w:val="24"/>
          <w:rtl/>
        </w:rPr>
        <w:t xml:space="preserve">و. عقود الخيارات </w:t>
      </w:r>
      <w:r w:rsidRPr="00405CB5">
        <w:rPr>
          <w:sz w:val="24"/>
          <w:szCs w:val="24"/>
          <w:lang w:bidi="ar-EG"/>
        </w:rPr>
        <w:t>Option Contracts</w:t>
      </w:r>
      <w:r w:rsidRPr="00405CB5">
        <w:rPr>
          <w:sz w:val="24"/>
          <w:szCs w:val="24"/>
          <w:rtl/>
        </w:rPr>
        <w:t xml:space="preserve"> </w:t>
      </w:r>
    </w:p>
    <w:p w:rsidR="00405CB5" w:rsidRPr="00405CB5" w:rsidRDefault="00405CB5" w:rsidP="00405CB5">
      <w:pPr>
        <w:rPr>
          <w:sz w:val="24"/>
          <w:szCs w:val="24"/>
          <w:rtl/>
        </w:rPr>
      </w:pPr>
      <w:r w:rsidRPr="00405CB5">
        <w:rPr>
          <w:sz w:val="24"/>
          <w:szCs w:val="24"/>
          <w:rtl/>
        </w:rPr>
        <w:t>يعطي عقد الخيار حامله حق شراء أو بيع أصل معين بسعر معين في تاريخ محدد أو قبله.</w:t>
      </w:r>
    </w:p>
    <w:p w:rsidR="00405CB5" w:rsidRPr="00405CB5" w:rsidRDefault="00405CB5" w:rsidP="00405CB5">
      <w:pPr>
        <w:rPr>
          <w:sz w:val="24"/>
          <w:szCs w:val="24"/>
          <w:rtl/>
        </w:rPr>
      </w:pPr>
      <w:r w:rsidRPr="00405CB5">
        <w:rPr>
          <w:sz w:val="24"/>
          <w:szCs w:val="24"/>
          <w:rtl/>
        </w:rPr>
        <w:t xml:space="preserve">يتم اصدار الخيارات من الأفراد ومتعهدي إصدار </w:t>
      </w:r>
      <w:r w:rsidRPr="00405CB5">
        <w:rPr>
          <w:sz w:val="24"/>
          <w:szCs w:val="24"/>
          <w:lang w:bidi="ar-EG"/>
        </w:rPr>
        <w:t>Underwriters</w:t>
      </w:r>
      <w:r w:rsidRPr="00405CB5">
        <w:rPr>
          <w:sz w:val="24"/>
          <w:szCs w:val="24"/>
          <w:rtl/>
        </w:rPr>
        <w:t xml:space="preserve"> مثل بنوك الاستثمار</w:t>
      </w:r>
    </w:p>
    <w:p w:rsidR="00405CB5" w:rsidRPr="00405CB5" w:rsidRDefault="00405CB5" w:rsidP="00405CB5">
      <w:pPr>
        <w:rPr>
          <w:sz w:val="24"/>
          <w:szCs w:val="24"/>
          <w:rtl/>
        </w:rPr>
      </w:pPr>
      <w:r w:rsidRPr="00405CB5">
        <w:rPr>
          <w:sz w:val="24"/>
          <w:szCs w:val="24"/>
          <w:rtl/>
        </w:rPr>
        <w:t>مدة الخيارات عادة لا تتجاوز العام</w:t>
      </w:r>
    </w:p>
    <w:p w:rsidR="00405CB5" w:rsidRPr="00405CB5" w:rsidRDefault="00405CB5" w:rsidP="00405CB5">
      <w:pPr>
        <w:rPr>
          <w:sz w:val="24"/>
          <w:szCs w:val="24"/>
          <w:rtl/>
        </w:rPr>
      </w:pPr>
      <w:r w:rsidRPr="00405CB5">
        <w:rPr>
          <w:sz w:val="24"/>
          <w:szCs w:val="24"/>
          <w:rtl/>
        </w:rPr>
        <w:t>لا يوجد حدود لعدد الخيارات</w:t>
      </w:r>
    </w:p>
    <w:p w:rsidR="00405CB5" w:rsidRPr="00405CB5" w:rsidRDefault="00405CB5" w:rsidP="00405CB5">
      <w:pPr>
        <w:rPr>
          <w:sz w:val="24"/>
          <w:szCs w:val="24"/>
          <w:rtl/>
        </w:rPr>
      </w:pPr>
      <w:r w:rsidRPr="00405CB5">
        <w:rPr>
          <w:sz w:val="24"/>
          <w:szCs w:val="24"/>
          <w:rtl/>
        </w:rPr>
        <w:t xml:space="preserve">الخيارات </w:t>
      </w:r>
    </w:p>
    <w:p w:rsidR="00405CB5" w:rsidRPr="00405CB5" w:rsidRDefault="00405CB5" w:rsidP="00405CB5">
      <w:pPr>
        <w:rPr>
          <w:sz w:val="24"/>
          <w:szCs w:val="24"/>
          <w:rtl/>
        </w:rPr>
      </w:pPr>
      <w:r w:rsidRPr="00405CB5">
        <w:rPr>
          <w:sz w:val="24"/>
          <w:szCs w:val="24"/>
          <w:rtl/>
        </w:rPr>
        <w:t>هناك نوعين من الخيارات:</w:t>
      </w:r>
    </w:p>
    <w:p w:rsidR="00405CB5" w:rsidRPr="00405CB5" w:rsidRDefault="00405CB5" w:rsidP="00405CB5">
      <w:pPr>
        <w:rPr>
          <w:sz w:val="24"/>
          <w:szCs w:val="24"/>
          <w:rtl/>
        </w:rPr>
      </w:pPr>
      <w:r w:rsidRPr="00405CB5">
        <w:rPr>
          <w:sz w:val="24"/>
          <w:szCs w:val="24"/>
          <w:rtl/>
        </w:rPr>
        <w:t xml:space="preserve">شراء السهم العادي بسعر محدد خلال فترة زمنية محددة </w:t>
      </w:r>
      <w:r w:rsidRPr="00405CB5">
        <w:rPr>
          <w:sz w:val="24"/>
          <w:szCs w:val="24"/>
          <w:lang w:bidi="ar-EG"/>
        </w:rPr>
        <w:t>Call option</w:t>
      </w:r>
      <w:r w:rsidRPr="00405CB5">
        <w:rPr>
          <w:sz w:val="24"/>
          <w:szCs w:val="24"/>
          <w:rtl/>
        </w:rPr>
        <w:t xml:space="preserve"> ويكون ذا ميزه للمستثمر في حالة ارتفاع السعر السوقي للسهم. </w:t>
      </w:r>
    </w:p>
    <w:p w:rsidR="00405CB5" w:rsidRPr="00405CB5" w:rsidRDefault="00405CB5" w:rsidP="00405CB5">
      <w:pPr>
        <w:rPr>
          <w:sz w:val="24"/>
          <w:szCs w:val="24"/>
          <w:rtl/>
        </w:rPr>
      </w:pPr>
      <w:r w:rsidRPr="00405CB5">
        <w:rPr>
          <w:sz w:val="24"/>
          <w:szCs w:val="24"/>
          <w:rtl/>
        </w:rPr>
        <w:lastRenderedPageBreak/>
        <w:t xml:space="preserve">بيع السهم العادي بسعر محدد خلال فترة زمنية محددة </w:t>
      </w:r>
      <w:r w:rsidRPr="00405CB5">
        <w:rPr>
          <w:sz w:val="24"/>
          <w:szCs w:val="24"/>
          <w:lang w:bidi="ar-EG"/>
        </w:rPr>
        <w:t>Put option</w:t>
      </w:r>
      <w:r w:rsidRPr="00405CB5">
        <w:rPr>
          <w:sz w:val="24"/>
          <w:szCs w:val="24"/>
          <w:rtl/>
        </w:rPr>
        <w:t xml:space="preserve"> ويكون ذا ميزه للمستثمر في حالة انخفاض السعر السوقي للسهم. </w:t>
      </w:r>
    </w:p>
    <w:p w:rsidR="00405CB5" w:rsidRPr="00405CB5" w:rsidRDefault="00405CB5" w:rsidP="00405CB5">
      <w:pPr>
        <w:rPr>
          <w:sz w:val="24"/>
          <w:szCs w:val="24"/>
          <w:rtl/>
        </w:rPr>
      </w:pPr>
      <w:r w:rsidRPr="00405CB5">
        <w:rPr>
          <w:sz w:val="24"/>
          <w:szCs w:val="24"/>
          <w:rtl/>
        </w:rPr>
        <w:t xml:space="preserve">ز. عقود المستقبل </w:t>
      </w:r>
      <w:r w:rsidRPr="00405CB5">
        <w:rPr>
          <w:sz w:val="24"/>
          <w:szCs w:val="24"/>
          <w:lang w:bidi="ar-EG"/>
        </w:rPr>
        <w:t>Future Contracts</w:t>
      </w:r>
      <w:r w:rsidRPr="00405CB5">
        <w:rPr>
          <w:sz w:val="24"/>
          <w:szCs w:val="24"/>
          <w:rtl/>
        </w:rPr>
        <w:t xml:space="preserve"> </w:t>
      </w:r>
    </w:p>
    <w:p w:rsidR="00405CB5" w:rsidRPr="00405CB5" w:rsidRDefault="00405CB5" w:rsidP="00405CB5">
      <w:pPr>
        <w:rPr>
          <w:sz w:val="24"/>
          <w:szCs w:val="24"/>
          <w:rtl/>
        </w:rPr>
      </w:pPr>
      <w:r w:rsidRPr="00405CB5">
        <w:rPr>
          <w:sz w:val="24"/>
          <w:szCs w:val="24"/>
          <w:rtl/>
        </w:rPr>
        <w:t>تلزم هذه العقود المستثمر بشراء أو بيع سلعة محددة بسعر محدد.</w:t>
      </w:r>
    </w:p>
    <w:p w:rsidR="00405CB5" w:rsidRPr="00405CB5" w:rsidRDefault="00405CB5" w:rsidP="00405CB5">
      <w:pPr>
        <w:rPr>
          <w:sz w:val="24"/>
          <w:szCs w:val="24"/>
          <w:rtl/>
        </w:rPr>
      </w:pPr>
      <w:r w:rsidRPr="00405CB5">
        <w:rPr>
          <w:sz w:val="24"/>
          <w:szCs w:val="24"/>
          <w:rtl/>
        </w:rPr>
        <w:t>وتختلف عن الخيارات بأنها تلزم المستثمر بالبيع أو الشراء ولا تتيح له الخيار.</w:t>
      </w:r>
    </w:p>
    <w:p w:rsidR="00405CB5" w:rsidRPr="00405CB5" w:rsidRDefault="00405CB5" w:rsidP="00405CB5">
      <w:pPr>
        <w:rPr>
          <w:sz w:val="24"/>
          <w:szCs w:val="24"/>
          <w:rtl/>
        </w:rPr>
      </w:pPr>
      <w:r w:rsidRPr="00405CB5">
        <w:rPr>
          <w:sz w:val="24"/>
          <w:szCs w:val="24"/>
          <w:rtl/>
        </w:rPr>
        <w:t xml:space="preserve">في حالة الشراء: يعني التزام المشتري بشراء سلعة في المستقبل بسعر محدد. </w:t>
      </w:r>
    </w:p>
    <w:p w:rsidR="00405CB5" w:rsidRPr="00405CB5" w:rsidRDefault="00405CB5" w:rsidP="00405CB5">
      <w:pPr>
        <w:rPr>
          <w:sz w:val="24"/>
          <w:szCs w:val="24"/>
          <w:rtl/>
        </w:rPr>
      </w:pPr>
      <w:r w:rsidRPr="00405CB5">
        <w:rPr>
          <w:sz w:val="24"/>
          <w:szCs w:val="24"/>
          <w:rtl/>
        </w:rPr>
        <w:t xml:space="preserve">قد يكون قيمة العقد المستقبلي سالبه. </w:t>
      </w:r>
    </w:p>
    <w:p w:rsidR="00405CB5" w:rsidRPr="00405CB5" w:rsidRDefault="00405CB5" w:rsidP="00405CB5">
      <w:pPr>
        <w:rPr>
          <w:sz w:val="24"/>
          <w:szCs w:val="24"/>
          <w:rtl/>
        </w:rPr>
      </w:pPr>
      <w:r w:rsidRPr="00405CB5">
        <w:rPr>
          <w:sz w:val="24"/>
          <w:szCs w:val="24"/>
          <w:rtl/>
        </w:rPr>
        <w:t xml:space="preserve">ح. أسهم شركات الاستثمار </w:t>
      </w:r>
    </w:p>
    <w:p w:rsidR="00405CB5" w:rsidRPr="00405CB5" w:rsidRDefault="00405CB5" w:rsidP="00405CB5">
      <w:pPr>
        <w:rPr>
          <w:sz w:val="24"/>
          <w:szCs w:val="24"/>
          <w:rtl/>
        </w:rPr>
      </w:pPr>
      <w:r w:rsidRPr="00405CB5">
        <w:rPr>
          <w:sz w:val="24"/>
          <w:szCs w:val="24"/>
          <w:rtl/>
        </w:rPr>
        <w:t>هي عبارة عن حقيبة استثمارية مالية بحيث تشمل استثمارات متنوعة بهدف تقليل المخاطر</w:t>
      </w:r>
    </w:p>
    <w:p w:rsidR="00405CB5" w:rsidRPr="00405CB5" w:rsidRDefault="00405CB5" w:rsidP="00405CB5">
      <w:pPr>
        <w:rPr>
          <w:sz w:val="24"/>
          <w:szCs w:val="24"/>
          <w:rtl/>
        </w:rPr>
      </w:pPr>
      <w:r w:rsidRPr="00405CB5">
        <w:rPr>
          <w:sz w:val="24"/>
          <w:szCs w:val="24"/>
          <w:rtl/>
        </w:rPr>
        <w:t>يلجأ المستثمر الى شراء أسهم في شركات استثمار تقوم بطرح أسهمها للاكتتاب عند بداية التكوين وتستخدم حصيلة الاكتتاب في الاستثمار في حقيبة استثمارية مالية</w:t>
      </w:r>
    </w:p>
    <w:p w:rsidR="00405CB5" w:rsidRPr="00405CB5" w:rsidRDefault="00405CB5" w:rsidP="00405CB5">
      <w:pPr>
        <w:rPr>
          <w:sz w:val="24"/>
          <w:szCs w:val="24"/>
          <w:rtl/>
        </w:rPr>
      </w:pPr>
      <w:r w:rsidRPr="00405CB5">
        <w:rPr>
          <w:sz w:val="24"/>
          <w:szCs w:val="24"/>
          <w:rtl/>
        </w:rPr>
        <w:t xml:space="preserve">وفي حالة رغبة أي مستثمر بالاستثمار فعليه شراء أسهم الحقيبة من المستثمر وعليه دفع عمولات الوسطاء </w:t>
      </w:r>
    </w:p>
    <w:p w:rsidR="00405CB5" w:rsidRPr="00405CB5" w:rsidRDefault="00405CB5" w:rsidP="00405CB5">
      <w:pPr>
        <w:rPr>
          <w:sz w:val="24"/>
          <w:szCs w:val="24"/>
          <w:rtl/>
        </w:rPr>
      </w:pPr>
      <w:r w:rsidRPr="00405CB5">
        <w:rPr>
          <w:sz w:val="24"/>
          <w:szCs w:val="24"/>
          <w:rtl/>
        </w:rPr>
        <w:t xml:space="preserve">ط. أسهم صناديق الاستثمار </w:t>
      </w:r>
      <w:r w:rsidRPr="00405CB5">
        <w:rPr>
          <w:sz w:val="24"/>
          <w:szCs w:val="24"/>
          <w:lang w:bidi="ar-EG"/>
        </w:rPr>
        <w:t>Mutual Funds</w:t>
      </w:r>
      <w:r w:rsidRPr="00405CB5">
        <w:rPr>
          <w:sz w:val="24"/>
          <w:szCs w:val="24"/>
          <w:rtl/>
        </w:rPr>
        <w:t xml:space="preserve"> </w:t>
      </w:r>
    </w:p>
    <w:p w:rsidR="00405CB5" w:rsidRPr="00405CB5" w:rsidRDefault="00405CB5" w:rsidP="00405CB5">
      <w:pPr>
        <w:rPr>
          <w:sz w:val="24"/>
          <w:szCs w:val="24"/>
          <w:rtl/>
        </w:rPr>
      </w:pPr>
      <w:r w:rsidRPr="00405CB5">
        <w:rPr>
          <w:sz w:val="24"/>
          <w:szCs w:val="24"/>
          <w:rtl/>
        </w:rPr>
        <w:t>ومن خلال هذه الحالة يستطيع المستثمر شراء أسهم الصندوق مباشرة من الصندوق وليس من المساهم ويكون سعر الأسهم المشتراة مساوياً للإجمالي القيمة السوقية للأوراق المالية مقسماً على عدد الأسهم المصدرة.</w:t>
      </w:r>
    </w:p>
    <w:p w:rsidR="00405CB5" w:rsidRPr="00405CB5" w:rsidRDefault="00405CB5" w:rsidP="00405CB5">
      <w:pPr>
        <w:rPr>
          <w:sz w:val="24"/>
          <w:szCs w:val="24"/>
          <w:rtl/>
        </w:rPr>
      </w:pPr>
      <w:r w:rsidRPr="00405CB5">
        <w:rPr>
          <w:sz w:val="24"/>
          <w:szCs w:val="24"/>
          <w:rtl/>
        </w:rPr>
        <w:t xml:space="preserve">تقوم الصناديق بتحصيل رسوم إدارية. </w:t>
      </w:r>
    </w:p>
    <w:p w:rsidR="00405CB5" w:rsidRPr="00405CB5" w:rsidRDefault="00405CB5" w:rsidP="00405CB5">
      <w:pPr>
        <w:rPr>
          <w:sz w:val="24"/>
          <w:szCs w:val="24"/>
          <w:rtl/>
        </w:rPr>
      </w:pPr>
      <w:r w:rsidRPr="00405CB5">
        <w:rPr>
          <w:sz w:val="24"/>
          <w:szCs w:val="24"/>
          <w:rtl/>
        </w:rPr>
        <w:t xml:space="preserve">ثانياً: الأسواق المالية </w:t>
      </w:r>
      <w:r w:rsidRPr="00405CB5">
        <w:rPr>
          <w:sz w:val="24"/>
          <w:szCs w:val="24"/>
          <w:lang w:bidi="ar-EG"/>
        </w:rPr>
        <w:t>Financial Market</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يمكن تعريف السوق المالي على أنه الإطار الذي يجمع بائعي الأوراق المالية بمشتري تلك الأوراق في ظل توفر قنوات اتصال فعالة فيما بين المتعاملين في السوق. </w:t>
      </w:r>
    </w:p>
    <w:p w:rsidR="00405CB5" w:rsidRPr="00405CB5" w:rsidRDefault="00405CB5" w:rsidP="00405CB5">
      <w:pPr>
        <w:rPr>
          <w:sz w:val="24"/>
          <w:szCs w:val="24"/>
          <w:rtl/>
        </w:rPr>
      </w:pPr>
      <w:r w:rsidRPr="00405CB5">
        <w:rPr>
          <w:sz w:val="24"/>
          <w:szCs w:val="24"/>
          <w:rtl/>
        </w:rPr>
        <w:t xml:space="preserve">أو الوسيلة التي سمح بعملية التبادل بين البائع والمشتري بشكل مباشر أو غير مباشر. </w:t>
      </w:r>
    </w:p>
    <w:p w:rsidR="00405CB5" w:rsidRPr="00405CB5" w:rsidRDefault="00405CB5" w:rsidP="00405CB5">
      <w:pPr>
        <w:rPr>
          <w:sz w:val="24"/>
          <w:szCs w:val="24"/>
          <w:rtl/>
        </w:rPr>
      </w:pPr>
      <w:r w:rsidRPr="00405CB5">
        <w:rPr>
          <w:sz w:val="24"/>
          <w:szCs w:val="24"/>
          <w:rtl/>
        </w:rPr>
        <w:t xml:space="preserve">تتمثل كفاءة الأسواق المالية في انخفاض تكلفة تبادل الصفقات المالية وكذلك سرعة التجاوب مع المعلومات وانعكاسها على الاسعار </w:t>
      </w:r>
    </w:p>
    <w:p w:rsidR="00405CB5" w:rsidRPr="00405CB5" w:rsidRDefault="00405CB5" w:rsidP="00405CB5">
      <w:pPr>
        <w:rPr>
          <w:sz w:val="24"/>
          <w:szCs w:val="24"/>
          <w:rtl/>
        </w:rPr>
      </w:pPr>
      <w:r w:rsidRPr="00405CB5">
        <w:rPr>
          <w:sz w:val="24"/>
          <w:szCs w:val="24"/>
          <w:rtl/>
        </w:rPr>
        <w:t xml:space="preserve">الأسواق المالية </w:t>
      </w:r>
    </w:p>
    <w:p w:rsidR="00405CB5" w:rsidRPr="00405CB5" w:rsidRDefault="00405CB5" w:rsidP="00405CB5">
      <w:pPr>
        <w:rPr>
          <w:sz w:val="24"/>
          <w:szCs w:val="24"/>
          <w:rtl/>
        </w:rPr>
      </w:pPr>
      <w:r w:rsidRPr="00405CB5">
        <w:rPr>
          <w:sz w:val="24"/>
          <w:szCs w:val="24"/>
          <w:rtl/>
        </w:rPr>
        <w:t>الأدوار التي تقوم بها الأسواق المالي:</w:t>
      </w:r>
    </w:p>
    <w:p w:rsidR="00405CB5" w:rsidRPr="00405CB5" w:rsidRDefault="00405CB5" w:rsidP="00405CB5">
      <w:pPr>
        <w:rPr>
          <w:sz w:val="24"/>
          <w:szCs w:val="24"/>
          <w:rtl/>
        </w:rPr>
      </w:pPr>
      <w:r w:rsidRPr="00405CB5">
        <w:rPr>
          <w:sz w:val="24"/>
          <w:szCs w:val="24"/>
          <w:rtl/>
        </w:rPr>
        <w:t>تقليل تكاليف الاستثمار والتمويل من خلال توفير الراغبين في التمويل والمستثمرين.</w:t>
      </w:r>
    </w:p>
    <w:p w:rsidR="00405CB5" w:rsidRPr="00405CB5" w:rsidRDefault="00405CB5" w:rsidP="00405CB5">
      <w:pPr>
        <w:rPr>
          <w:sz w:val="24"/>
          <w:szCs w:val="24"/>
          <w:rtl/>
        </w:rPr>
      </w:pPr>
      <w:r w:rsidRPr="00405CB5">
        <w:rPr>
          <w:sz w:val="24"/>
          <w:szCs w:val="24"/>
          <w:rtl/>
        </w:rPr>
        <w:t>وجود وسطاء يساعد في التوفيق بين المقرضين والمقترضين.</w:t>
      </w:r>
    </w:p>
    <w:p w:rsidR="00405CB5" w:rsidRPr="00405CB5" w:rsidRDefault="00405CB5" w:rsidP="00405CB5">
      <w:pPr>
        <w:rPr>
          <w:sz w:val="24"/>
          <w:szCs w:val="24"/>
          <w:rtl/>
        </w:rPr>
      </w:pPr>
      <w:r w:rsidRPr="00405CB5">
        <w:rPr>
          <w:sz w:val="24"/>
          <w:szCs w:val="24"/>
          <w:rtl/>
        </w:rPr>
        <w:t>تعمل الأسواق المالية على تحديد أسعار الأوراق المتداولة ومعدلات الفائدة وهذا يساعد في عملية اتخاذ القرارات</w:t>
      </w:r>
    </w:p>
    <w:p w:rsidR="00405CB5" w:rsidRPr="00405CB5" w:rsidRDefault="00405CB5" w:rsidP="00405CB5">
      <w:pPr>
        <w:rPr>
          <w:sz w:val="24"/>
          <w:szCs w:val="24"/>
          <w:rtl/>
        </w:rPr>
      </w:pPr>
      <w:r w:rsidRPr="00405CB5">
        <w:rPr>
          <w:sz w:val="24"/>
          <w:szCs w:val="24"/>
          <w:rtl/>
        </w:rPr>
        <w:t>توفير السيولة</w:t>
      </w:r>
    </w:p>
    <w:p w:rsidR="00405CB5" w:rsidRPr="00405CB5" w:rsidRDefault="00405CB5" w:rsidP="00405CB5">
      <w:pPr>
        <w:rPr>
          <w:sz w:val="24"/>
          <w:szCs w:val="24"/>
          <w:rtl/>
        </w:rPr>
      </w:pPr>
      <w:r w:rsidRPr="00405CB5">
        <w:rPr>
          <w:sz w:val="24"/>
          <w:szCs w:val="24"/>
          <w:rtl/>
        </w:rPr>
        <w:lastRenderedPageBreak/>
        <w:t xml:space="preserve">المتعاملون في السوق المالي </w:t>
      </w:r>
    </w:p>
    <w:p w:rsidR="00405CB5" w:rsidRPr="00405CB5" w:rsidRDefault="00405CB5" w:rsidP="00405CB5">
      <w:pPr>
        <w:rPr>
          <w:sz w:val="24"/>
          <w:szCs w:val="24"/>
          <w:rtl/>
        </w:rPr>
      </w:pPr>
      <w:r w:rsidRPr="00405CB5">
        <w:rPr>
          <w:sz w:val="24"/>
          <w:szCs w:val="24"/>
          <w:rtl/>
        </w:rPr>
        <w:t>ويوجد ثلاث فئات رئيسية:</w:t>
      </w:r>
    </w:p>
    <w:p w:rsidR="00405CB5" w:rsidRPr="00405CB5" w:rsidRDefault="00405CB5" w:rsidP="00405CB5">
      <w:pPr>
        <w:rPr>
          <w:sz w:val="24"/>
          <w:szCs w:val="24"/>
          <w:rtl/>
        </w:rPr>
      </w:pPr>
      <w:r w:rsidRPr="00405CB5">
        <w:rPr>
          <w:sz w:val="24"/>
          <w:szCs w:val="24"/>
          <w:rtl/>
        </w:rPr>
        <w:t>المستثمرون أو المقرضون</w:t>
      </w:r>
    </w:p>
    <w:p w:rsidR="00405CB5" w:rsidRPr="00405CB5" w:rsidRDefault="00405CB5" w:rsidP="00405CB5">
      <w:pPr>
        <w:rPr>
          <w:sz w:val="24"/>
          <w:szCs w:val="24"/>
          <w:rtl/>
        </w:rPr>
      </w:pPr>
      <w:r w:rsidRPr="00405CB5">
        <w:rPr>
          <w:sz w:val="24"/>
          <w:szCs w:val="24"/>
          <w:rtl/>
        </w:rPr>
        <w:t>المصدرون أو المقترضون</w:t>
      </w:r>
    </w:p>
    <w:p w:rsidR="00405CB5" w:rsidRPr="00405CB5" w:rsidRDefault="00405CB5" w:rsidP="00405CB5">
      <w:pPr>
        <w:rPr>
          <w:sz w:val="24"/>
          <w:szCs w:val="24"/>
          <w:rtl/>
        </w:rPr>
      </w:pPr>
      <w:r w:rsidRPr="00405CB5">
        <w:rPr>
          <w:sz w:val="24"/>
          <w:szCs w:val="24"/>
          <w:rtl/>
        </w:rPr>
        <w:t>الوسطاء (حلقة الوصل بين المستثمرون والمصدرون)</w:t>
      </w:r>
    </w:p>
    <w:p w:rsidR="00405CB5" w:rsidRPr="00405CB5" w:rsidRDefault="00405CB5" w:rsidP="00405CB5">
      <w:pPr>
        <w:rPr>
          <w:sz w:val="24"/>
          <w:szCs w:val="24"/>
          <w:rtl/>
        </w:rPr>
      </w:pPr>
      <w:r w:rsidRPr="00405CB5">
        <w:rPr>
          <w:sz w:val="24"/>
          <w:szCs w:val="24"/>
          <w:rtl/>
        </w:rPr>
        <w:t>مهام الوسطاء:</w:t>
      </w:r>
    </w:p>
    <w:p w:rsidR="00405CB5" w:rsidRPr="00405CB5" w:rsidRDefault="00405CB5" w:rsidP="00405CB5">
      <w:pPr>
        <w:rPr>
          <w:sz w:val="24"/>
          <w:szCs w:val="24"/>
          <w:rtl/>
        </w:rPr>
      </w:pPr>
      <w:r w:rsidRPr="00405CB5">
        <w:rPr>
          <w:sz w:val="24"/>
          <w:szCs w:val="24"/>
          <w:rtl/>
        </w:rPr>
        <w:t xml:space="preserve">السمسرة </w:t>
      </w:r>
      <w:r w:rsidRPr="00405CB5">
        <w:rPr>
          <w:sz w:val="24"/>
          <w:szCs w:val="24"/>
          <w:lang w:bidi="ar-EG"/>
        </w:rPr>
        <w:t>Broker</w:t>
      </w:r>
    </w:p>
    <w:p w:rsidR="00405CB5" w:rsidRPr="00405CB5" w:rsidRDefault="00405CB5" w:rsidP="00405CB5">
      <w:pPr>
        <w:rPr>
          <w:sz w:val="24"/>
          <w:szCs w:val="24"/>
          <w:rtl/>
        </w:rPr>
      </w:pPr>
      <w:r w:rsidRPr="00405CB5">
        <w:rPr>
          <w:sz w:val="24"/>
          <w:szCs w:val="24"/>
          <w:rtl/>
        </w:rPr>
        <w:t xml:space="preserve">صناعة السوق </w:t>
      </w:r>
      <w:r w:rsidRPr="00405CB5">
        <w:rPr>
          <w:sz w:val="24"/>
          <w:szCs w:val="24"/>
          <w:lang w:bidi="ar-EG"/>
        </w:rPr>
        <w:t>Market maker</w:t>
      </w:r>
    </w:p>
    <w:p w:rsidR="00405CB5" w:rsidRPr="00405CB5" w:rsidRDefault="00405CB5" w:rsidP="00405CB5">
      <w:pPr>
        <w:rPr>
          <w:sz w:val="24"/>
          <w:szCs w:val="24"/>
          <w:rtl/>
        </w:rPr>
      </w:pPr>
      <w:r w:rsidRPr="00405CB5">
        <w:rPr>
          <w:sz w:val="24"/>
          <w:szCs w:val="24"/>
          <w:rtl/>
        </w:rPr>
        <w:t xml:space="preserve">التعهد بتغطية الأوراق المالية </w:t>
      </w:r>
    </w:p>
    <w:p w:rsidR="00405CB5" w:rsidRPr="00405CB5" w:rsidRDefault="00405CB5" w:rsidP="00405CB5">
      <w:pPr>
        <w:rPr>
          <w:sz w:val="24"/>
          <w:szCs w:val="24"/>
          <w:rtl/>
        </w:rPr>
      </w:pPr>
      <w:r w:rsidRPr="00405CB5">
        <w:rPr>
          <w:sz w:val="24"/>
          <w:szCs w:val="24"/>
          <w:rtl/>
        </w:rPr>
        <w:t xml:space="preserve">تصنيف الأسواق المالية </w:t>
      </w:r>
    </w:p>
    <w:p w:rsidR="00405CB5" w:rsidRPr="00405CB5" w:rsidRDefault="00405CB5" w:rsidP="00405CB5">
      <w:pPr>
        <w:rPr>
          <w:sz w:val="24"/>
          <w:szCs w:val="24"/>
          <w:rtl/>
        </w:rPr>
      </w:pPr>
      <w:r w:rsidRPr="00405CB5">
        <w:rPr>
          <w:sz w:val="24"/>
          <w:szCs w:val="24"/>
          <w:rtl/>
        </w:rPr>
        <w:t xml:space="preserve">على الرغم من صعب تصنيف الأسواق المالية نتيجة لتداخل الأوراق المالية فانه يمكن تصنيف الأسواق المالية بصفة عامه بناء على: </w:t>
      </w:r>
    </w:p>
    <w:p w:rsidR="00405CB5" w:rsidRPr="00405CB5" w:rsidRDefault="00405CB5" w:rsidP="00405CB5">
      <w:pPr>
        <w:rPr>
          <w:sz w:val="24"/>
          <w:szCs w:val="24"/>
          <w:rtl/>
        </w:rPr>
      </w:pPr>
      <w:r w:rsidRPr="00405CB5">
        <w:rPr>
          <w:sz w:val="24"/>
          <w:szCs w:val="24"/>
          <w:rtl/>
        </w:rPr>
        <w:t>طبيعة الأوراق المالية: أسواق أولية وأسواق ثانوية</w:t>
      </w:r>
    </w:p>
    <w:p w:rsidR="00405CB5" w:rsidRPr="00405CB5" w:rsidRDefault="00405CB5" w:rsidP="00405CB5">
      <w:pPr>
        <w:rPr>
          <w:sz w:val="24"/>
          <w:szCs w:val="24"/>
          <w:rtl/>
        </w:rPr>
      </w:pPr>
      <w:r w:rsidRPr="00405CB5">
        <w:rPr>
          <w:sz w:val="24"/>
          <w:szCs w:val="24"/>
          <w:rtl/>
        </w:rPr>
        <w:t>الحقوق والالتزامات: أسواق الدين وحقوق الملكية</w:t>
      </w:r>
    </w:p>
    <w:p w:rsidR="00405CB5" w:rsidRPr="00405CB5" w:rsidRDefault="00405CB5" w:rsidP="00405CB5">
      <w:pPr>
        <w:rPr>
          <w:sz w:val="24"/>
          <w:szCs w:val="24"/>
          <w:rtl/>
        </w:rPr>
      </w:pPr>
      <w:r w:rsidRPr="00405CB5">
        <w:rPr>
          <w:sz w:val="24"/>
          <w:szCs w:val="24"/>
          <w:rtl/>
        </w:rPr>
        <w:t>أسلوب التمويل: أسواق قروض وأسواق أوراق مالية</w:t>
      </w:r>
    </w:p>
    <w:p w:rsidR="00405CB5" w:rsidRPr="00405CB5" w:rsidRDefault="00405CB5" w:rsidP="00405CB5">
      <w:pPr>
        <w:rPr>
          <w:sz w:val="24"/>
          <w:szCs w:val="24"/>
          <w:rtl/>
        </w:rPr>
      </w:pPr>
      <w:r w:rsidRPr="00405CB5">
        <w:rPr>
          <w:sz w:val="24"/>
          <w:szCs w:val="24"/>
          <w:rtl/>
        </w:rPr>
        <w:t xml:space="preserve">غرض التمويل: أسواق نقد وأسواق رأس مال </w:t>
      </w:r>
    </w:p>
    <w:p w:rsidR="00405CB5" w:rsidRPr="00405CB5" w:rsidRDefault="00405CB5" w:rsidP="00405CB5">
      <w:pPr>
        <w:rPr>
          <w:sz w:val="24"/>
          <w:szCs w:val="24"/>
          <w:rtl/>
        </w:rPr>
      </w:pPr>
      <w:r w:rsidRPr="00405CB5">
        <w:rPr>
          <w:sz w:val="24"/>
          <w:szCs w:val="24"/>
          <w:rtl/>
        </w:rPr>
        <w:t xml:space="preserve">الأسواق الأولية والثانوية </w:t>
      </w:r>
    </w:p>
    <w:p w:rsidR="00405CB5" w:rsidRPr="00405CB5" w:rsidRDefault="00405CB5" w:rsidP="00405CB5">
      <w:pPr>
        <w:rPr>
          <w:sz w:val="24"/>
          <w:szCs w:val="24"/>
          <w:rtl/>
        </w:rPr>
      </w:pPr>
      <w:r w:rsidRPr="00405CB5">
        <w:rPr>
          <w:sz w:val="24"/>
          <w:szCs w:val="24"/>
          <w:rtl/>
        </w:rPr>
        <w:t>تعرف السوق الأولية: بأنها السوق التي تتعامل في الإصدارات الجديدة من الأوراق المالية التي تطرحها المنشآت لأول مرة بغرض الحصول على رأس المال أو بقصد زيادته حيث تقوم البنوك بشراء الإصدارات ثم تقوم ببيعها على المستثمرين.</w:t>
      </w:r>
    </w:p>
    <w:p w:rsidR="00405CB5" w:rsidRPr="00405CB5" w:rsidRDefault="00405CB5" w:rsidP="00405CB5">
      <w:pPr>
        <w:rPr>
          <w:sz w:val="24"/>
          <w:szCs w:val="24"/>
          <w:rtl/>
        </w:rPr>
      </w:pPr>
      <w:r w:rsidRPr="00405CB5">
        <w:rPr>
          <w:sz w:val="24"/>
          <w:szCs w:val="24"/>
          <w:rtl/>
        </w:rPr>
        <w:t xml:space="preserve">السوق الثانوية: فهي السوق التي تتعامل بالأوراق المالية التي تم إصدارها من قبل. </w:t>
      </w:r>
    </w:p>
    <w:p w:rsidR="00405CB5" w:rsidRPr="00405CB5" w:rsidRDefault="00405CB5" w:rsidP="00405CB5">
      <w:pPr>
        <w:rPr>
          <w:sz w:val="24"/>
          <w:szCs w:val="24"/>
          <w:rtl/>
        </w:rPr>
      </w:pPr>
      <w:r w:rsidRPr="00405CB5">
        <w:rPr>
          <w:sz w:val="24"/>
          <w:szCs w:val="24"/>
          <w:rtl/>
        </w:rPr>
        <w:t xml:space="preserve">  </w:t>
      </w:r>
    </w:p>
    <w:p w:rsidR="00405CB5" w:rsidRPr="00405CB5" w:rsidRDefault="00405CB5" w:rsidP="00405CB5">
      <w:pPr>
        <w:rPr>
          <w:sz w:val="24"/>
          <w:szCs w:val="24"/>
          <w:rtl/>
        </w:rPr>
      </w:pPr>
      <w:r w:rsidRPr="00405CB5">
        <w:rPr>
          <w:sz w:val="24"/>
          <w:szCs w:val="24"/>
          <w:rtl/>
        </w:rPr>
        <w:t>ويتكون السوق الثانوي من قطاعيين رئيسين:</w:t>
      </w:r>
    </w:p>
    <w:p w:rsidR="00405CB5" w:rsidRPr="00405CB5" w:rsidRDefault="00405CB5" w:rsidP="00405CB5">
      <w:pPr>
        <w:rPr>
          <w:sz w:val="24"/>
          <w:szCs w:val="24"/>
          <w:rtl/>
        </w:rPr>
      </w:pPr>
      <w:r w:rsidRPr="00405CB5">
        <w:rPr>
          <w:sz w:val="24"/>
          <w:szCs w:val="24"/>
          <w:rtl/>
        </w:rPr>
        <w:t xml:space="preserve">السوق النظامي </w:t>
      </w:r>
      <w:r w:rsidRPr="00405CB5">
        <w:rPr>
          <w:sz w:val="24"/>
          <w:szCs w:val="24"/>
          <w:lang w:bidi="ar-EG"/>
        </w:rPr>
        <w:t>Organized Market</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بورصات الأوراق المالية </w:t>
      </w:r>
      <w:r w:rsidRPr="00405CB5">
        <w:rPr>
          <w:sz w:val="24"/>
          <w:szCs w:val="24"/>
          <w:lang w:bidi="ar-EG"/>
        </w:rPr>
        <w:t>Stock Exchange</w:t>
      </w:r>
      <w:r w:rsidRPr="00405CB5">
        <w:rPr>
          <w:sz w:val="24"/>
          <w:szCs w:val="24"/>
          <w:rtl/>
        </w:rPr>
        <w:t xml:space="preserve"> </w:t>
      </w:r>
    </w:p>
    <w:p w:rsidR="00405CB5" w:rsidRPr="00405CB5" w:rsidRDefault="00405CB5" w:rsidP="00405CB5">
      <w:pPr>
        <w:rPr>
          <w:sz w:val="24"/>
          <w:szCs w:val="24"/>
          <w:rtl/>
        </w:rPr>
      </w:pPr>
      <w:r w:rsidRPr="00405CB5">
        <w:rPr>
          <w:sz w:val="24"/>
          <w:szCs w:val="24"/>
          <w:rtl/>
        </w:rPr>
        <w:t>توفير المعلومات والبيانات لكافة الجماهير ومنع التلاعب والغش</w:t>
      </w:r>
    </w:p>
    <w:p w:rsidR="00405CB5" w:rsidRPr="00405CB5" w:rsidRDefault="00405CB5" w:rsidP="00405CB5">
      <w:pPr>
        <w:rPr>
          <w:sz w:val="24"/>
          <w:szCs w:val="24"/>
          <w:rtl/>
        </w:rPr>
      </w:pPr>
      <w:r w:rsidRPr="00405CB5">
        <w:rPr>
          <w:sz w:val="24"/>
          <w:szCs w:val="24"/>
          <w:rtl/>
        </w:rPr>
        <w:t>السوق الموازي (</w:t>
      </w:r>
      <w:r w:rsidRPr="00405CB5">
        <w:rPr>
          <w:sz w:val="24"/>
          <w:szCs w:val="24"/>
          <w:lang w:bidi="ar-EG"/>
        </w:rPr>
        <w:t>Over the Counter Market (OTC</w:t>
      </w:r>
      <w:r w:rsidRPr="00405CB5">
        <w:rPr>
          <w:sz w:val="24"/>
          <w:szCs w:val="24"/>
          <w:rtl/>
        </w:rPr>
        <w:t xml:space="preserve"> </w:t>
      </w:r>
    </w:p>
    <w:p w:rsidR="00405CB5" w:rsidRPr="00405CB5" w:rsidRDefault="00405CB5" w:rsidP="00405CB5">
      <w:pPr>
        <w:rPr>
          <w:sz w:val="24"/>
          <w:szCs w:val="24"/>
          <w:rtl/>
        </w:rPr>
      </w:pPr>
      <w:r w:rsidRPr="00405CB5">
        <w:rPr>
          <w:sz w:val="24"/>
          <w:szCs w:val="24"/>
          <w:rtl/>
        </w:rPr>
        <w:t>يشير إلى الأسواق غير النظامية</w:t>
      </w:r>
    </w:p>
    <w:p w:rsidR="00405CB5" w:rsidRPr="00405CB5" w:rsidRDefault="00405CB5" w:rsidP="00405CB5">
      <w:pPr>
        <w:rPr>
          <w:sz w:val="24"/>
          <w:szCs w:val="24"/>
          <w:rtl/>
        </w:rPr>
      </w:pPr>
      <w:r w:rsidRPr="00405CB5">
        <w:rPr>
          <w:sz w:val="24"/>
          <w:szCs w:val="24"/>
          <w:rtl/>
        </w:rPr>
        <w:lastRenderedPageBreak/>
        <w:t xml:space="preserve">يضم مجموعات من الوكلاء والوسطاء الذين يتعاملون بالأوراق المالية الخاصة بالشركات التي لم تكتمل شروط إدراجها بالبورصة وفقا للأسعار المعلنة. </w:t>
      </w:r>
    </w:p>
    <w:p w:rsidR="00405CB5" w:rsidRPr="00405CB5" w:rsidRDefault="00405CB5" w:rsidP="00405CB5">
      <w:pPr>
        <w:rPr>
          <w:sz w:val="24"/>
          <w:szCs w:val="24"/>
          <w:rtl/>
        </w:rPr>
      </w:pPr>
      <w:r w:rsidRPr="00405CB5">
        <w:rPr>
          <w:sz w:val="24"/>
          <w:szCs w:val="24"/>
          <w:rtl/>
        </w:rPr>
        <w:t xml:space="preserve">تتضمن الأوراق المالية من أسهم وسندات. </w:t>
      </w:r>
    </w:p>
    <w:p w:rsidR="00405CB5" w:rsidRPr="00405CB5" w:rsidRDefault="00405CB5" w:rsidP="00405CB5">
      <w:pPr>
        <w:rPr>
          <w:sz w:val="24"/>
          <w:szCs w:val="24"/>
          <w:rtl/>
        </w:rPr>
      </w:pPr>
      <w:r w:rsidRPr="00405CB5">
        <w:rPr>
          <w:sz w:val="24"/>
          <w:szCs w:val="24"/>
          <w:rtl/>
        </w:rPr>
        <w:t xml:space="preserve">أسواق النقد وأسواق راس المال </w:t>
      </w:r>
    </w:p>
    <w:p w:rsidR="00405CB5" w:rsidRPr="00405CB5" w:rsidRDefault="00405CB5" w:rsidP="00405CB5">
      <w:pPr>
        <w:rPr>
          <w:sz w:val="24"/>
          <w:szCs w:val="24"/>
          <w:rtl/>
        </w:rPr>
      </w:pPr>
      <w:r w:rsidRPr="00405CB5">
        <w:rPr>
          <w:sz w:val="24"/>
          <w:szCs w:val="24"/>
          <w:rtl/>
        </w:rPr>
        <w:t>سوق رأس المال:</w:t>
      </w:r>
    </w:p>
    <w:p w:rsidR="00E41308" w:rsidRPr="00405CB5" w:rsidRDefault="00843BFB" w:rsidP="00405CB5">
      <w:pPr>
        <w:numPr>
          <w:ilvl w:val="2"/>
          <w:numId w:val="13"/>
        </w:numPr>
        <w:rPr>
          <w:sz w:val="24"/>
          <w:szCs w:val="24"/>
          <w:rtl/>
        </w:rPr>
      </w:pPr>
      <w:r w:rsidRPr="00405CB5">
        <w:rPr>
          <w:sz w:val="24"/>
          <w:szCs w:val="24"/>
          <w:rtl/>
        </w:rPr>
        <w:t>سوق تتم فيه الصفقات المالية طويلة الأجل مثل الأسهم والسندات</w:t>
      </w:r>
    </w:p>
    <w:p w:rsidR="00405CB5" w:rsidRPr="00405CB5" w:rsidRDefault="00405CB5" w:rsidP="00405CB5">
      <w:pPr>
        <w:rPr>
          <w:sz w:val="24"/>
          <w:szCs w:val="24"/>
          <w:rtl/>
        </w:rPr>
      </w:pPr>
      <w:r w:rsidRPr="00405CB5">
        <w:rPr>
          <w:sz w:val="24"/>
          <w:szCs w:val="24"/>
          <w:rtl/>
        </w:rPr>
        <w:t xml:space="preserve">سوق النقد: </w:t>
      </w:r>
    </w:p>
    <w:p w:rsidR="00405CB5" w:rsidRPr="00405CB5" w:rsidRDefault="00405CB5" w:rsidP="00405CB5">
      <w:pPr>
        <w:rPr>
          <w:sz w:val="24"/>
          <w:szCs w:val="24"/>
          <w:rtl/>
        </w:rPr>
      </w:pPr>
      <w:r w:rsidRPr="00405CB5">
        <w:rPr>
          <w:sz w:val="24"/>
          <w:szCs w:val="24"/>
          <w:rtl/>
        </w:rPr>
        <w:t>سوق يتعامل بالأدوات التمويلية قصيرة الأجل التي لا تزيد في الغالب عن عام مثل أذونات الخزينة.</w:t>
      </w:r>
    </w:p>
    <w:p w:rsidR="00405CB5" w:rsidRPr="00405CB5" w:rsidRDefault="00405CB5" w:rsidP="00405CB5">
      <w:pPr>
        <w:rPr>
          <w:sz w:val="24"/>
          <w:szCs w:val="24"/>
          <w:rtl/>
        </w:rPr>
      </w:pPr>
      <w:r w:rsidRPr="00405CB5">
        <w:rPr>
          <w:sz w:val="24"/>
          <w:szCs w:val="24"/>
          <w:rtl/>
        </w:rPr>
        <w:t>ويتميز هذا السوق بالمرونة العالية وقلة تكاليف العمليات.</w:t>
      </w:r>
    </w:p>
    <w:p w:rsidR="00405CB5" w:rsidRPr="00405CB5" w:rsidRDefault="00405CB5" w:rsidP="00405CB5">
      <w:pPr>
        <w:rPr>
          <w:sz w:val="24"/>
          <w:szCs w:val="24"/>
          <w:rtl/>
        </w:rPr>
      </w:pPr>
      <w:r w:rsidRPr="00405CB5">
        <w:rPr>
          <w:sz w:val="24"/>
          <w:szCs w:val="24"/>
          <w:rtl/>
        </w:rPr>
        <w:t xml:space="preserve">ويتسم بانخفاض درجة المخاطرة بسبب: قصر الفترة الزمنية وكفاءة المؤسسات المصدرة للأوراق في هذا السوق </w:t>
      </w:r>
    </w:p>
    <w:p w:rsidR="00405CB5" w:rsidRPr="00405CB5" w:rsidRDefault="00405CB5" w:rsidP="00405CB5">
      <w:pPr>
        <w:rPr>
          <w:sz w:val="24"/>
          <w:szCs w:val="24"/>
          <w:rtl/>
        </w:rPr>
      </w:pPr>
      <w:r w:rsidRPr="00405CB5">
        <w:rPr>
          <w:sz w:val="24"/>
          <w:szCs w:val="24"/>
          <w:rtl/>
        </w:rPr>
        <w:t xml:space="preserve">ومن ادوات الاستثمار والتمويل في سوق النقد: </w:t>
      </w:r>
    </w:p>
    <w:p w:rsidR="00405CB5" w:rsidRPr="00405CB5" w:rsidRDefault="00405CB5" w:rsidP="00405CB5">
      <w:pPr>
        <w:rPr>
          <w:sz w:val="24"/>
          <w:szCs w:val="24"/>
          <w:rtl/>
        </w:rPr>
      </w:pPr>
      <w:r w:rsidRPr="00405CB5">
        <w:rPr>
          <w:sz w:val="24"/>
          <w:szCs w:val="24"/>
          <w:rtl/>
        </w:rPr>
        <w:t>شهادات الإيداع المصرفية القابلة للتداول</w:t>
      </w:r>
    </w:p>
    <w:p w:rsidR="00405CB5" w:rsidRPr="00405CB5" w:rsidRDefault="00405CB5" w:rsidP="00405CB5">
      <w:pPr>
        <w:rPr>
          <w:sz w:val="24"/>
          <w:szCs w:val="24"/>
          <w:rtl/>
        </w:rPr>
      </w:pPr>
      <w:r w:rsidRPr="00405CB5">
        <w:rPr>
          <w:sz w:val="24"/>
          <w:szCs w:val="24"/>
          <w:rtl/>
        </w:rPr>
        <w:t>القبول المصرفية</w:t>
      </w:r>
    </w:p>
    <w:p w:rsidR="00405CB5" w:rsidRPr="00405CB5" w:rsidRDefault="00405CB5" w:rsidP="00405CB5">
      <w:pPr>
        <w:rPr>
          <w:sz w:val="24"/>
          <w:szCs w:val="24"/>
          <w:rtl/>
        </w:rPr>
      </w:pPr>
      <w:r w:rsidRPr="00405CB5">
        <w:rPr>
          <w:sz w:val="24"/>
          <w:szCs w:val="24"/>
          <w:rtl/>
        </w:rPr>
        <w:t xml:space="preserve">سوق اليورودولار  </w:t>
      </w:r>
      <w:r w:rsidRPr="00405CB5">
        <w:rPr>
          <w:sz w:val="24"/>
          <w:szCs w:val="24"/>
          <w:lang w:bidi="ar-EG"/>
        </w:rPr>
        <w:t>Eurodollar</w:t>
      </w:r>
      <w:r w:rsidRPr="00405CB5">
        <w:rPr>
          <w:sz w:val="24"/>
          <w:szCs w:val="24"/>
          <w:rtl/>
        </w:rPr>
        <w:t xml:space="preserve"> </w:t>
      </w:r>
    </w:p>
    <w:p w:rsidR="00405CB5" w:rsidRPr="00405CB5" w:rsidRDefault="00405CB5" w:rsidP="00405CB5">
      <w:pPr>
        <w:rPr>
          <w:sz w:val="24"/>
          <w:szCs w:val="24"/>
          <w:rtl/>
        </w:rPr>
      </w:pPr>
      <w:r w:rsidRPr="00405CB5">
        <w:rPr>
          <w:sz w:val="24"/>
          <w:szCs w:val="24"/>
          <w:rtl/>
        </w:rPr>
        <w:t xml:space="preserve">الاختلافات بين سوق رأس المال والنقد </w:t>
      </w:r>
    </w:p>
    <w:p w:rsidR="00405CB5" w:rsidRPr="00405CB5" w:rsidRDefault="00405CB5" w:rsidP="00405CB5">
      <w:pPr>
        <w:rPr>
          <w:sz w:val="24"/>
          <w:szCs w:val="24"/>
          <w:rtl/>
        </w:rPr>
      </w:pPr>
      <w:r w:rsidRPr="00405CB5">
        <w:rPr>
          <w:sz w:val="24"/>
          <w:szCs w:val="24"/>
          <w:rtl/>
        </w:rPr>
        <w:t>يعتبر سوق النقد مصدراً للتمويل قصير الأجل, وسوق رأس المال مصدراً طويل الأجل</w:t>
      </w:r>
    </w:p>
    <w:p w:rsidR="00405CB5" w:rsidRPr="00405CB5" w:rsidRDefault="00405CB5" w:rsidP="00405CB5">
      <w:pPr>
        <w:rPr>
          <w:sz w:val="24"/>
          <w:szCs w:val="24"/>
          <w:rtl/>
        </w:rPr>
      </w:pPr>
      <w:r w:rsidRPr="00405CB5">
        <w:rPr>
          <w:sz w:val="24"/>
          <w:szCs w:val="24"/>
          <w:rtl/>
        </w:rPr>
        <w:t>يركز المستثمرون في سوق النقد على عنصري السيولة والأمان بينما سوق رأس المال على العائد</w:t>
      </w:r>
    </w:p>
    <w:p w:rsidR="00405CB5" w:rsidRPr="00405CB5" w:rsidRDefault="00405CB5" w:rsidP="00405CB5">
      <w:pPr>
        <w:rPr>
          <w:sz w:val="24"/>
          <w:szCs w:val="24"/>
          <w:rtl/>
        </w:rPr>
      </w:pPr>
      <w:r w:rsidRPr="00405CB5">
        <w:rPr>
          <w:sz w:val="24"/>
          <w:szCs w:val="24"/>
          <w:rtl/>
        </w:rPr>
        <w:t>سوق رأس المال اقل أتساعاً من النقد من حيث عدد المتعاملين وعدد الصفقات</w:t>
      </w:r>
    </w:p>
    <w:p w:rsidR="00405CB5" w:rsidRPr="00405CB5" w:rsidRDefault="00405CB5" w:rsidP="00405CB5">
      <w:pPr>
        <w:rPr>
          <w:sz w:val="24"/>
          <w:szCs w:val="24"/>
          <w:rtl/>
        </w:rPr>
      </w:pPr>
      <w:r w:rsidRPr="00405CB5">
        <w:rPr>
          <w:sz w:val="24"/>
          <w:szCs w:val="24"/>
          <w:rtl/>
        </w:rPr>
        <w:t>يعتبر سوق رأس المال أكثر تنظيما مقارنة بسوق النقد حيث يتواجد المتخصصون في إتمام الصفقات المالية</w:t>
      </w:r>
    </w:p>
    <w:p w:rsidR="00405CB5" w:rsidRDefault="00405CB5" w:rsidP="00B21CCB">
      <w:pPr>
        <w:rPr>
          <w:b/>
          <w:bCs/>
          <w:sz w:val="24"/>
          <w:szCs w:val="24"/>
          <w:rtl/>
        </w:rPr>
      </w:pPr>
    </w:p>
    <w:p w:rsidR="00405CB5" w:rsidRDefault="00405CB5" w:rsidP="00B21CCB">
      <w:pPr>
        <w:rPr>
          <w:b/>
          <w:bCs/>
          <w:sz w:val="24"/>
          <w:szCs w:val="24"/>
          <w:rtl/>
          <w:lang w:bidi="ar-EG"/>
        </w:rPr>
      </w:pPr>
    </w:p>
    <w:p w:rsidR="00405CB5" w:rsidRDefault="00405CB5" w:rsidP="00B21CCB">
      <w:pPr>
        <w:rPr>
          <w:b/>
          <w:bCs/>
          <w:sz w:val="24"/>
          <w:szCs w:val="24"/>
          <w:rtl/>
          <w:lang w:bidi="ar-EG"/>
        </w:rPr>
      </w:pPr>
    </w:p>
    <w:p w:rsidR="00405CB5" w:rsidRDefault="00B21CCB" w:rsidP="00B21CCB">
      <w:pPr>
        <w:rPr>
          <w:b/>
          <w:bCs/>
          <w:sz w:val="24"/>
          <w:szCs w:val="24"/>
          <w:rtl/>
          <w:lang w:bidi="ar-EG"/>
        </w:rPr>
      </w:pPr>
      <w:r>
        <w:rPr>
          <w:rFonts w:hint="cs"/>
          <w:b/>
          <w:bCs/>
          <w:sz w:val="24"/>
          <w:szCs w:val="24"/>
          <w:rtl/>
          <w:lang w:bidi="ar-EG"/>
        </w:rPr>
        <w:t xml:space="preserve">                                                     </w:t>
      </w:r>
    </w:p>
    <w:p w:rsidR="00405CB5" w:rsidRDefault="00405CB5" w:rsidP="00B21CCB">
      <w:pPr>
        <w:rPr>
          <w:b/>
          <w:bCs/>
          <w:sz w:val="24"/>
          <w:szCs w:val="24"/>
          <w:rtl/>
          <w:lang w:bidi="ar-EG"/>
        </w:rPr>
      </w:pPr>
    </w:p>
    <w:p w:rsidR="00405CB5" w:rsidRDefault="00405CB5" w:rsidP="00B21CCB">
      <w:pPr>
        <w:rPr>
          <w:b/>
          <w:bCs/>
          <w:sz w:val="24"/>
          <w:szCs w:val="24"/>
          <w:rtl/>
          <w:lang w:bidi="ar-EG"/>
        </w:rPr>
      </w:pPr>
    </w:p>
    <w:p w:rsidR="00405CB5" w:rsidRDefault="00405CB5" w:rsidP="00B21CCB">
      <w:pPr>
        <w:rPr>
          <w:b/>
          <w:bCs/>
          <w:sz w:val="24"/>
          <w:szCs w:val="24"/>
          <w:rtl/>
          <w:lang w:bidi="ar-EG"/>
        </w:rPr>
      </w:pPr>
    </w:p>
    <w:p w:rsidR="00405CB5" w:rsidRDefault="00405CB5" w:rsidP="00B21CCB">
      <w:pPr>
        <w:rPr>
          <w:b/>
          <w:bCs/>
          <w:sz w:val="24"/>
          <w:szCs w:val="24"/>
          <w:rtl/>
          <w:lang w:bidi="ar-EG"/>
        </w:rPr>
      </w:pPr>
    </w:p>
    <w:p w:rsidR="00B21CCB" w:rsidRPr="00B21CCB" w:rsidRDefault="00405CB5" w:rsidP="00B21CCB">
      <w:pPr>
        <w:rPr>
          <w:sz w:val="24"/>
          <w:szCs w:val="24"/>
        </w:rPr>
      </w:pPr>
      <w:r>
        <w:rPr>
          <w:rFonts w:hint="cs"/>
          <w:b/>
          <w:bCs/>
          <w:sz w:val="24"/>
          <w:szCs w:val="24"/>
          <w:rtl/>
          <w:lang w:bidi="ar-EG"/>
        </w:rPr>
        <w:lastRenderedPageBreak/>
        <w:t xml:space="preserve">                                                 </w:t>
      </w:r>
      <w:r w:rsidR="00B21CCB">
        <w:rPr>
          <w:rFonts w:hint="cs"/>
          <w:b/>
          <w:bCs/>
          <w:sz w:val="24"/>
          <w:szCs w:val="24"/>
          <w:rtl/>
          <w:lang w:bidi="ar-EG"/>
        </w:rPr>
        <w:t xml:space="preserve">     </w:t>
      </w:r>
      <w:r w:rsidR="00B21CCB" w:rsidRPr="00B21CCB">
        <w:rPr>
          <w:b/>
          <w:bCs/>
          <w:sz w:val="24"/>
          <w:szCs w:val="24"/>
          <w:rtl/>
          <w:lang w:bidi="ar-EG"/>
        </w:rPr>
        <w:t>المحاضرة</w:t>
      </w:r>
      <w:r w:rsidR="00B21CCB" w:rsidRPr="00B21CCB">
        <w:rPr>
          <w:b/>
          <w:bCs/>
          <w:sz w:val="24"/>
          <w:szCs w:val="24"/>
          <w:rtl/>
        </w:rPr>
        <w:t xml:space="preserve"> الثانية</w:t>
      </w:r>
      <w:r w:rsidR="00B21CCB" w:rsidRPr="00B21CCB">
        <w:rPr>
          <w:sz w:val="24"/>
          <w:szCs w:val="24"/>
        </w:rPr>
        <w:t xml:space="preserve"> </w:t>
      </w:r>
    </w:p>
    <w:p w:rsidR="00B21CCB" w:rsidRPr="00B21CCB" w:rsidRDefault="00B21CCB" w:rsidP="00B21CCB">
      <w:pPr>
        <w:rPr>
          <w:sz w:val="24"/>
          <w:szCs w:val="24"/>
          <w:rtl/>
        </w:rPr>
      </w:pPr>
      <w:r>
        <w:rPr>
          <w:rFonts w:hint="cs"/>
          <w:sz w:val="24"/>
          <w:szCs w:val="24"/>
          <w:rtl/>
        </w:rPr>
        <w:t xml:space="preserve">                                            </w:t>
      </w:r>
      <w:r w:rsidRPr="00B21CCB">
        <w:rPr>
          <w:sz w:val="24"/>
          <w:szCs w:val="24"/>
          <w:rtl/>
        </w:rPr>
        <w:t>العائد والمخاطرة في المحفظة الاستثمارية</w:t>
      </w:r>
      <w:r w:rsidRPr="00B21CCB">
        <w:rPr>
          <w:sz w:val="24"/>
          <w:szCs w:val="24"/>
        </w:rPr>
        <w:t xml:space="preserve"> </w:t>
      </w:r>
    </w:p>
    <w:p w:rsidR="002D111E" w:rsidRPr="00B21CCB" w:rsidRDefault="00B21CCB" w:rsidP="00B21CCB">
      <w:pPr>
        <w:numPr>
          <w:ilvl w:val="0"/>
          <w:numId w:val="1"/>
        </w:numPr>
        <w:rPr>
          <w:sz w:val="24"/>
          <w:szCs w:val="24"/>
          <w:rtl/>
        </w:rPr>
      </w:pPr>
      <w:r w:rsidRPr="00B21CCB">
        <w:rPr>
          <w:sz w:val="24"/>
          <w:szCs w:val="24"/>
          <w:rtl/>
        </w:rPr>
        <w:t xml:space="preserve">الهدف من هذا الفصل هو الربط بين المخاطر بالعائد المطلوب من محفظة استثمارية مكونة من مشروعين وأكثر. </w:t>
      </w:r>
    </w:p>
    <w:p w:rsidR="002D111E" w:rsidRPr="00B21CCB" w:rsidRDefault="00B21CCB" w:rsidP="00B21CCB">
      <w:pPr>
        <w:numPr>
          <w:ilvl w:val="0"/>
          <w:numId w:val="1"/>
        </w:numPr>
        <w:rPr>
          <w:sz w:val="24"/>
          <w:szCs w:val="24"/>
          <w:rtl/>
        </w:rPr>
      </w:pPr>
      <w:r w:rsidRPr="00B21CCB">
        <w:rPr>
          <w:sz w:val="24"/>
          <w:szCs w:val="24"/>
          <w:rtl/>
        </w:rPr>
        <w:t xml:space="preserve">يعتبر موضوع العائد والمخاطر في المحفظة الاستثمارية امتدادا لموضوع المخاطر و العائد في مقرر إدارة مالية (1).   </w:t>
      </w:r>
    </w:p>
    <w:p w:rsidR="00B21CCB" w:rsidRPr="00B21CCB" w:rsidRDefault="00B21CCB" w:rsidP="00B21CCB">
      <w:pPr>
        <w:rPr>
          <w:sz w:val="24"/>
          <w:szCs w:val="24"/>
          <w:rtl/>
        </w:rPr>
      </w:pPr>
      <w:r w:rsidRPr="00B21CCB">
        <w:rPr>
          <w:sz w:val="24"/>
          <w:szCs w:val="24"/>
          <w:rtl/>
        </w:rPr>
        <w:t xml:space="preserve">أنواع المخاطر: </w:t>
      </w:r>
    </w:p>
    <w:p w:rsidR="002D111E" w:rsidRPr="00B21CCB" w:rsidRDefault="00B21CCB" w:rsidP="00B21CCB">
      <w:pPr>
        <w:numPr>
          <w:ilvl w:val="0"/>
          <w:numId w:val="2"/>
        </w:numPr>
        <w:rPr>
          <w:sz w:val="24"/>
          <w:szCs w:val="24"/>
          <w:rtl/>
        </w:rPr>
      </w:pPr>
      <w:r w:rsidRPr="00B21CCB">
        <w:rPr>
          <w:sz w:val="24"/>
          <w:szCs w:val="24"/>
          <w:rtl/>
        </w:rPr>
        <w:t xml:space="preserve"> المخاطر المنتظمة: (المخاطر السوقية) تؤثر على جميع الاستثمارات في الاقتصاد، وهذا النوع من المخاطر لا يمكن تجنبها. </w:t>
      </w:r>
    </w:p>
    <w:p w:rsidR="002D111E" w:rsidRPr="00B21CCB" w:rsidRDefault="00B21CCB" w:rsidP="00B21CCB">
      <w:pPr>
        <w:numPr>
          <w:ilvl w:val="0"/>
          <w:numId w:val="2"/>
        </w:numPr>
        <w:rPr>
          <w:sz w:val="24"/>
          <w:szCs w:val="24"/>
          <w:rtl/>
        </w:rPr>
      </w:pPr>
      <w:r w:rsidRPr="00B21CCB">
        <w:rPr>
          <w:sz w:val="24"/>
          <w:szCs w:val="24"/>
          <w:rtl/>
        </w:rPr>
        <w:t>المخاطر الغير منتظمة: هي تلك المخاطر التي يمكن تجنبها وتؤثر على الاستثمارات بعينها.</w:t>
      </w:r>
    </w:p>
    <w:p w:rsidR="002D111E" w:rsidRPr="00B21CCB" w:rsidRDefault="00B21CCB" w:rsidP="00B21CCB">
      <w:pPr>
        <w:numPr>
          <w:ilvl w:val="0"/>
          <w:numId w:val="2"/>
        </w:numPr>
        <w:rPr>
          <w:sz w:val="24"/>
          <w:szCs w:val="24"/>
          <w:rtl/>
        </w:rPr>
      </w:pPr>
      <w:r w:rsidRPr="00B21CCB">
        <w:rPr>
          <w:sz w:val="24"/>
          <w:szCs w:val="24"/>
          <w:rtl/>
        </w:rPr>
        <w:t xml:space="preserve">هل يمكن تجنب المخاطر الغير منتظمة ؟ </w:t>
      </w:r>
    </w:p>
    <w:p w:rsidR="002D111E" w:rsidRPr="00B21CCB" w:rsidRDefault="00B21CCB" w:rsidP="00B21CCB">
      <w:pPr>
        <w:numPr>
          <w:ilvl w:val="0"/>
          <w:numId w:val="2"/>
        </w:numPr>
        <w:rPr>
          <w:sz w:val="24"/>
          <w:szCs w:val="24"/>
          <w:rtl/>
        </w:rPr>
      </w:pPr>
      <w:r w:rsidRPr="00B21CCB">
        <w:rPr>
          <w:sz w:val="24"/>
          <w:szCs w:val="24"/>
          <w:rtl/>
        </w:rPr>
        <w:t xml:space="preserve">نعم، عن طريق آلية التنويع الكفؤ في الاستثمارات. </w:t>
      </w:r>
    </w:p>
    <w:p w:rsidR="002D111E" w:rsidRPr="00B21CCB" w:rsidRDefault="00B21CCB" w:rsidP="00B21CCB">
      <w:pPr>
        <w:numPr>
          <w:ilvl w:val="0"/>
          <w:numId w:val="3"/>
        </w:numPr>
        <w:rPr>
          <w:sz w:val="24"/>
          <w:szCs w:val="24"/>
          <w:rtl/>
        </w:rPr>
      </w:pPr>
      <w:r w:rsidRPr="00B21CCB">
        <w:rPr>
          <w:sz w:val="24"/>
          <w:szCs w:val="24"/>
          <w:rtl/>
        </w:rPr>
        <w:t>بما أن المخاطر الغير منتظمة يمكن تجنبها، عادة يتم التركيز على المخاطر النظامية في تحديد عائد الاستثمارات.</w:t>
      </w:r>
    </w:p>
    <w:p w:rsidR="002D111E" w:rsidRDefault="00B21CCB" w:rsidP="00B21CCB">
      <w:pPr>
        <w:numPr>
          <w:ilvl w:val="0"/>
          <w:numId w:val="3"/>
        </w:numPr>
        <w:rPr>
          <w:sz w:val="24"/>
          <w:szCs w:val="24"/>
        </w:rPr>
      </w:pPr>
      <w:r w:rsidRPr="00B21CCB">
        <w:rPr>
          <w:sz w:val="24"/>
          <w:szCs w:val="24"/>
          <w:rtl/>
        </w:rPr>
        <w:t xml:space="preserve">من هذا المنطلق يجب معرفة العلاقة بين المخاطر والعائد وهي علاقة طردية. ( أي كلما ارتفعت المخاطر ، ارتفع العائد). </w:t>
      </w:r>
    </w:p>
    <w:p w:rsidR="00421807" w:rsidRDefault="00421807" w:rsidP="00421807">
      <w:pPr>
        <w:ind w:left="720"/>
        <w:rPr>
          <w:sz w:val="24"/>
          <w:szCs w:val="24"/>
          <w:rtl/>
        </w:rPr>
      </w:pPr>
    </w:p>
    <w:p w:rsidR="00421807" w:rsidRDefault="00421807" w:rsidP="00421807">
      <w:pPr>
        <w:ind w:left="720"/>
        <w:rPr>
          <w:sz w:val="24"/>
          <w:szCs w:val="24"/>
          <w:rtl/>
        </w:rPr>
      </w:pPr>
      <w:r>
        <w:rPr>
          <w:rFonts w:hint="cs"/>
          <w:sz w:val="24"/>
          <w:szCs w:val="24"/>
          <w:rtl/>
        </w:rPr>
        <w:t>مشروع ( أ ) مشروع عديم المخاطره 5% عائد</w:t>
      </w:r>
    </w:p>
    <w:p w:rsidR="00421807" w:rsidRDefault="00421807" w:rsidP="00455995">
      <w:pPr>
        <w:ind w:left="720"/>
        <w:rPr>
          <w:sz w:val="24"/>
          <w:szCs w:val="24"/>
          <w:rtl/>
        </w:rPr>
      </w:pPr>
      <w:r>
        <w:rPr>
          <w:rFonts w:hint="cs"/>
          <w:sz w:val="24"/>
          <w:szCs w:val="24"/>
          <w:rtl/>
        </w:rPr>
        <w:t>م</w:t>
      </w:r>
      <w:r w:rsidR="00455995">
        <w:rPr>
          <w:rFonts w:hint="cs"/>
          <w:sz w:val="24"/>
          <w:szCs w:val="24"/>
          <w:rtl/>
        </w:rPr>
        <w:t>ش</w:t>
      </w:r>
      <w:r>
        <w:rPr>
          <w:rFonts w:hint="cs"/>
          <w:sz w:val="24"/>
          <w:szCs w:val="24"/>
          <w:rtl/>
        </w:rPr>
        <w:t xml:space="preserve">روع ( ب ) مشروع يوجد به مخاظره 5% عائد </w:t>
      </w:r>
    </w:p>
    <w:p w:rsidR="00421807" w:rsidRDefault="00421807" w:rsidP="00421807">
      <w:pPr>
        <w:ind w:left="720"/>
        <w:rPr>
          <w:sz w:val="24"/>
          <w:szCs w:val="24"/>
          <w:rtl/>
        </w:rPr>
      </w:pPr>
      <w:r>
        <w:rPr>
          <w:rFonts w:hint="cs"/>
          <w:sz w:val="24"/>
          <w:szCs w:val="24"/>
          <w:rtl/>
        </w:rPr>
        <w:t xml:space="preserve">لدخول في المشروع ( ب ) أطالب بميزة علاوة مخاطره وتكون </w:t>
      </w:r>
    </w:p>
    <w:p w:rsidR="00421807" w:rsidRDefault="00421807" w:rsidP="00421807">
      <w:pPr>
        <w:ind w:left="720"/>
        <w:rPr>
          <w:sz w:val="24"/>
          <w:szCs w:val="24"/>
        </w:rPr>
      </w:pPr>
      <w:r>
        <w:rPr>
          <w:rFonts w:hint="cs"/>
          <w:sz w:val="24"/>
          <w:szCs w:val="24"/>
          <w:rtl/>
        </w:rPr>
        <w:t>8% - 5% = 3 %</w:t>
      </w:r>
    </w:p>
    <w:p w:rsidR="00B21CCB" w:rsidRDefault="00B21CCB" w:rsidP="00B21CCB">
      <w:pPr>
        <w:rPr>
          <w:sz w:val="24"/>
          <w:szCs w:val="24"/>
          <w:rtl/>
        </w:rPr>
      </w:pPr>
    </w:p>
    <w:p w:rsidR="00B21CCB" w:rsidRPr="00B21CCB" w:rsidRDefault="00B21CCB" w:rsidP="00B21CCB">
      <w:pPr>
        <w:rPr>
          <w:sz w:val="24"/>
          <w:szCs w:val="24"/>
          <w:rtl/>
        </w:rPr>
      </w:pPr>
      <w:r w:rsidRPr="00B21CCB">
        <w:rPr>
          <w:sz w:val="24"/>
          <w:szCs w:val="24"/>
          <w:rtl/>
        </w:rPr>
        <w:t xml:space="preserve">عائد المحفظة: </w:t>
      </w:r>
    </w:p>
    <w:p w:rsidR="002D111E" w:rsidRPr="00B21CCB" w:rsidRDefault="00B21CCB" w:rsidP="00B21CCB">
      <w:pPr>
        <w:numPr>
          <w:ilvl w:val="0"/>
          <w:numId w:val="4"/>
        </w:numPr>
        <w:rPr>
          <w:sz w:val="24"/>
          <w:szCs w:val="24"/>
          <w:rtl/>
        </w:rPr>
      </w:pPr>
      <w:r w:rsidRPr="00B21CCB">
        <w:rPr>
          <w:sz w:val="24"/>
          <w:szCs w:val="24"/>
          <w:rtl/>
        </w:rPr>
        <w:t xml:space="preserve"> يمكن حساب العائد الفعلي من المحفظة الاستثمارية بإستخدام البيانات التاريخية بطريقتين: </w:t>
      </w:r>
    </w:p>
    <w:p w:rsidR="002D111E" w:rsidRPr="00B21CCB" w:rsidRDefault="00B21CCB" w:rsidP="00B21CCB">
      <w:pPr>
        <w:numPr>
          <w:ilvl w:val="0"/>
          <w:numId w:val="5"/>
        </w:numPr>
        <w:rPr>
          <w:sz w:val="24"/>
          <w:szCs w:val="24"/>
          <w:rtl/>
        </w:rPr>
      </w:pPr>
      <w:r w:rsidRPr="00B21CCB">
        <w:rPr>
          <w:sz w:val="24"/>
          <w:szCs w:val="24"/>
          <w:rtl/>
        </w:rPr>
        <w:t xml:space="preserve">طريقة النسبة: حيث يتم احتساب العائد بالصيغة التالية : </w:t>
      </w:r>
    </w:p>
    <w:p w:rsidR="00B21CCB" w:rsidRPr="00B21CCB" w:rsidRDefault="00B21CCB" w:rsidP="00B21CCB">
      <w:pPr>
        <w:rPr>
          <w:sz w:val="24"/>
          <w:szCs w:val="24"/>
          <w:rtl/>
        </w:rPr>
      </w:pPr>
      <w:r w:rsidRPr="00B21CCB">
        <w:rPr>
          <w:sz w:val="24"/>
          <w:szCs w:val="24"/>
          <w:rtl/>
        </w:rPr>
        <w:t xml:space="preserve">             قيمة المحفظة نهاية الفترة (بعد إضافة الربح الموزع)    -1</w:t>
      </w:r>
    </w:p>
    <w:p w:rsidR="00B21CCB" w:rsidRPr="00B21CCB" w:rsidRDefault="00B21CCB" w:rsidP="00B21CCB">
      <w:pPr>
        <w:rPr>
          <w:sz w:val="24"/>
          <w:szCs w:val="24"/>
          <w:rtl/>
        </w:rPr>
      </w:pPr>
      <w:r w:rsidRPr="00B21CCB">
        <w:rPr>
          <w:sz w:val="24"/>
          <w:szCs w:val="24"/>
          <w:rtl/>
        </w:rPr>
        <w:t xml:space="preserve">                          قيمة المحفظة في بداية الفترة </w:t>
      </w:r>
    </w:p>
    <w:p w:rsidR="00B21CCB" w:rsidRPr="00B21CCB" w:rsidRDefault="00B21CCB" w:rsidP="00B21CCB">
      <w:pPr>
        <w:rPr>
          <w:sz w:val="24"/>
          <w:szCs w:val="24"/>
          <w:rtl/>
        </w:rPr>
      </w:pPr>
      <w:r w:rsidRPr="00B21CCB">
        <w:rPr>
          <w:sz w:val="24"/>
          <w:szCs w:val="24"/>
          <w:rtl/>
        </w:rPr>
        <w:t xml:space="preserve">2. المتوسط المرجح بالأوزان: </w:t>
      </w:r>
    </w:p>
    <w:p w:rsidR="00B21CCB" w:rsidRPr="00B21CCB" w:rsidRDefault="00B21CCB" w:rsidP="00B21CCB">
      <w:pPr>
        <w:rPr>
          <w:sz w:val="24"/>
          <w:szCs w:val="24"/>
          <w:rtl/>
        </w:rPr>
      </w:pPr>
      <w:r w:rsidRPr="00B21CCB">
        <w:rPr>
          <w:sz w:val="24"/>
          <w:szCs w:val="24"/>
          <w:rtl/>
        </w:rPr>
        <w:lastRenderedPageBreak/>
        <w:t xml:space="preserve">تقوم هذه الطريقة بترجيح عائدات الاستثمارات حسب وزنها في المحفظة الاستثمارية ثم جمع العائدات المرجحة لجميع الاستثمارات المكونة للمحفظة الاستثمارية، حيث يمكن التعبير عن صيغة المعادلة كالتالي: </w:t>
      </w:r>
    </w:p>
    <w:p w:rsidR="00B21CCB" w:rsidRPr="00B21CCB" w:rsidRDefault="00B21CCB" w:rsidP="00B21CCB">
      <w:pPr>
        <w:rPr>
          <w:sz w:val="24"/>
          <w:szCs w:val="24"/>
          <w:rtl/>
        </w:rPr>
      </w:pPr>
      <w:r w:rsidRPr="00B21CCB">
        <w:rPr>
          <w:sz w:val="24"/>
          <w:szCs w:val="24"/>
          <w:rtl/>
        </w:rPr>
        <w:t xml:space="preserve">                </w:t>
      </w:r>
      <w:r w:rsidRPr="00B21CCB">
        <w:rPr>
          <w:sz w:val="24"/>
          <w:szCs w:val="24"/>
        </w:rPr>
        <w:t xml:space="preserve"> (R)p= ∑ WiRi                    </w:t>
      </w:r>
    </w:p>
    <w:p w:rsidR="00B21CCB" w:rsidRPr="00B21CCB" w:rsidRDefault="00B21CCB" w:rsidP="00B21CCB">
      <w:pPr>
        <w:rPr>
          <w:sz w:val="24"/>
          <w:szCs w:val="24"/>
          <w:rtl/>
        </w:rPr>
      </w:pPr>
      <w:r w:rsidRPr="00B21CCB">
        <w:rPr>
          <w:sz w:val="24"/>
          <w:szCs w:val="24"/>
        </w:rPr>
        <w:t xml:space="preserve">   i=1                                             </w:t>
      </w:r>
    </w:p>
    <w:p w:rsidR="00B21CCB" w:rsidRPr="00B21CCB" w:rsidRDefault="00B21CCB" w:rsidP="00B21CCB">
      <w:pPr>
        <w:rPr>
          <w:sz w:val="24"/>
          <w:szCs w:val="24"/>
          <w:rtl/>
        </w:rPr>
      </w:pPr>
      <w:r w:rsidRPr="00B21CCB">
        <w:rPr>
          <w:sz w:val="24"/>
          <w:szCs w:val="24"/>
        </w:rPr>
        <w:t xml:space="preserve">(R)P </w:t>
      </w:r>
      <w:r w:rsidRPr="00B21CCB">
        <w:rPr>
          <w:sz w:val="24"/>
          <w:szCs w:val="24"/>
          <w:rtl/>
        </w:rPr>
        <w:t xml:space="preserve">= العائد المتوقع من المحفظة </w:t>
      </w:r>
    </w:p>
    <w:p w:rsidR="00B21CCB" w:rsidRPr="00B21CCB" w:rsidRDefault="00B21CCB" w:rsidP="00B21CCB">
      <w:pPr>
        <w:rPr>
          <w:sz w:val="24"/>
          <w:szCs w:val="24"/>
          <w:rtl/>
        </w:rPr>
      </w:pPr>
      <w:r w:rsidRPr="00B21CCB">
        <w:rPr>
          <w:sz w:val="24"/>
          <w:szCs w:val="24"/>
        </w:rPr>
        <w:t xml:space="preserve">Wi </w:t>
      </w:r>
      <w:r w:rsidRPr="00B21CCB">
        <w:rPr>
          <w:sz w:val="24"/>
          <w:szCs w:val="24"/>
          <w:rtl/>
        </w:rPr>
        <w:t xml:space="preserve">= وزن المشروع </w:t>
      </w:r>
      <w:r w:rsidRPr="00B21CCB">
        <w:rPr>
          <w:sz w:val="24"/>
          <w:szCs w:val="24"/>
        </w:rPr>
        <w:t xml:space="preserve">(i) </w:t>
      </w:r>
      <w:r w:rsidRPr="00B21CCB">
        <w:rPr>
          <w:sz w:val="24"/>
          <w:szCs w:val="24"/>
          <w:rtl/>
        </w:rPr>
        <w:t xml:space="preserve"> في المحفظة </w:t>
      </w:r>
    </w:p>
    <w:p w:rsidR="00421807" w:rsidRDefault="00B21CCB" w:rsidP="00421807">
      <w:pPr>
        <w:rPr>
          <w:sz w:val="24"/>
          <w:szCs w:val="24"/>
          <w:rtl/>
        </w:rPr>
      </w:pPr>
      <w:r w:rsidRPr="00B21CCB">
        <w:rPr>
          <w:sz w:val="24"/>
          <w:szCs w:val="24"/>
        </w:rPr>
        <w:t xml:space="preserve">Ri </w:t>
      </w:r>
      <w:r w:rsidRPr="00B21CCB">
        <w:rPr>
          <w:sz w:val="24"/>
          <w:szCs w:val="24"/>
          <w:rtl/>
        </w:rPr>
        <w:t xml:space="preserve">= عائد المشروع </w:t>
      </w:r>
      <w:r w:rsidRPr="00B21CCB">
        <w:rPr>
          <w:sz w:val="24"/>
          <w:szCs w:val="24"/>
        </w:rPr>
        <w:t xml:space="preserve">(i) </w:t>
      </w:r>
      <w:r w:rsidRPr="00B21CCB">
        <w:rPr>
          <w:sz w:val="24"/>
          <w:szCs w:val="24"/>
          <w:rtl/>
        </w:rPr>
        <w:t xml:space="preserve"> في المحفظة </w:t>
      </w:r>
    </w:p>
    <w:p w:rsidR="00421807" w:rsidRDefault="00421807" w:rsidP="00421807">
      <w:pPr>
        <w:rPr>
          <w:sz w:val="24"/>
          <w:szCs w:val="24"/>
          <w:rtl/>
        </w:rPr>
      </w:pPr>
    </w:p>
    <w:p w:rsidR="00B21CCB" w:rsidRPr="00B21CCB" w:rsidRDefault="00B21CCB" w:rsidP="00421807">
      <w:pPr>
        <w:rPr>
          <w:sz w:val="24"/>
          <w:szCs w:val="24"/>
          <w:rtl/>
        </w:rPr>
      </w:pPr>
      <w:r w:rsidRPr="00B21CCB">
        <w:rPr>
          <w:sz w:val="24"/>
          <w:szCs w:val="24"/>
          <w:rtl/>
        </w:rPr>
        <w:t xml:space="preserve">مثال: </w:t>
      </w:r>
    </w:p>
    <w:p w:rsidR="002D111E" w:rsidRPr="00B21CCB" w:rsidRDefault="00B21CCB" w:rsidP="00B21CCB">
      <w:pPr>
        <w:numPr>
          <w:ilvl w:val="0"/>
          <w:numId w:val="6"/>
        </w:numPr>
        <w:rPr>
          <w:sz w:val="24"/>
          <w:szCs w:val="24"/>
          <w:rtl/>
        </w:rPr>
      </w:pPr>
      <w:r w:rsidRPr="00B21CCB">
        <w:rPr>
          <w:sz w:val="24"/>
          <w:szCs w:val="24"/>
          <w:rtl/>
        </w:rPr>
        <w:t xml:space="preserve">محفظة استثمارية لرجل أعمال تبلغ قيمتها 1000000 ريال حيث تتكون هذه المحفظة من مشروعين وهما أ و ب </w:t>
      </w:r>
    </w:p>
    <w:p w:rsidR="002D111E" w:rsidRPr="00B21CCB" w:rsidRDefault="00B21CCB" w:rsidP="00B21CCB">
      <w:pPr>
        <w:numPr>
          <w:ilvl w:val="0"/>
          <w:numId w:val="6"/>
        </w:numPr>
        <w:rPr>
          <w:sz w:val="24"/>
          <w:szCs w:val="24"/>
          <w:rtl/>
        </w:rPr>
      </w:pPr>
      <w:r w:rsidRPr="00B21CCB">
        <w:rPr>
          <w:sz w:val="24"/>
          <w:szCs w:val="24"/>
          <w:rtl/>
        </w:rPr>
        <w:t xml:space="preserve">تبلغ قيمة الاستثمار في أ = 600000 ريال </w:t>
      </w:r>
    </w:p>
    <w:p w:rsidR="002D111E" w:rsidRPr="00B21CCB" w:rsidRDefault="00B21CCB" w:rsidP="00B21CCB">
      <w:pPr>
        <w:numPr>
          <w:ilvl w:val="0"/>
          <w:numId w:val="6"/>
        </w:numPr>
        <w:rPr>
          <w:sz w:val="24"/>
          <w:szCs w:val="24"/>
          <w:rtl/>
        </w:rPr>
      </w:pPr>
      <w:r w:rsidRPr="00B21CCB">
        <w:rPr>
          <w:sz w:val="24"/>
          <w:szCs w:val="24"/>
          <w:rtl/>
        </w:rPr>
        <w:t>تبلغ قيمة الاستثمار في ب = 400000 ريال</w:t>
      </w:r>
    </w:p>
    <w:p w:rsidR="002D111E" w:rsidRPr="00B21CCB" w:rsidRDefault="00B21CCB" w:rsidP="00B21CCB">
      <w:pPr>
        <w:numPr>
          <w:ilvl w:val="0"/>
          <w:numId w:val="6"/>
        </w:numPr>
        <w:rPr>
          <w:sz w:val="24"/>
          <w:szCs w:val="24"/>
          <w:rtl/>
        </w:rPr>
      </w:pPr>
      <w:r w:rsidRPr="00B21CCB">
        <w:rPr>
          <w:sz w:val="24"/>
          <w:szCs w:val="24"/>
          <w:rtl/>
        </w:rPr>
        <w:t xml:space="preserve">العائد من الاستثمار أ =8% </w:t>
      </w:r>
    </w:p>
    <w:p w:rsidR="002D111E" w:rsidRPr="00B21CCB" w:rsidRDefault="00B21CCB" w:rsidP="00B21CCB">
      <w:pPr>
        <w:numPr>
          <w:ilvl w:val="0"/>
          <w:numId w:val="6"/>
        </w:numPr>
        <w:rPr>
          <w:sz w:val="24"/>
          <w:szCs w:val="24"/>
          <w:rtl/>
        </w:rPr>
      </w:pPr>
      <w:r w:rsidRPr="00B21CCB">
        <w:rPr>
          <w:sz w:val="24"/>
          <w:szCs w:val="24"/>
          <w:rtl/>
        </w:rPr>
        <w:t>العائد من الاستثمار ب = 15%</w:t>
      </w:r>
      <w:r w:rsidRPr="00B21CCB">
        <w:rPr>
          <w:sz w:val="24"/>
          <w:szCs w:val="24"/>
        </w:rPr>
        <w:t xml:space="preserve"> </w:t>
      </w:r>
    </w:p>
    <w:p w:rsidR="00B21CCB" w:rsidRPr="00B21CCB" w:rsidRDefault="00B21CCB" w:rsidP="00B21CCB">
      <w:pPr>
        <w:rPr>
          <w:sz w:val="24"/>
          <w:szCs w:val="24"/>
          <w:rtl/>
        </w:rPr>
      </w:pPr>
      <w:r w:rsidRPr="00B21CCB">
        <w:rPr>
          <w:sz w:val="24"/>
          <w:szCs w:val="24"/>
          <w:rtl/>
        </w:rPr>
        <w:t>أولا: حساب عائد المحفظة باستخدام طريقة النسبة :</w:t>
      </w:r>
      <w:r w:rsidRPr="00B21CCB">
        <w:rPr>
          <w:sz w:val="24"/>
          <w:szCs w:val="24"/>
        </w:rPr>
        <w:t xml:space="preserve"> </w:t>
      </w:r>
    </w:p>
    <w:p w:rsidR="002D111E" w:rsidRPr="00B21CCB" w:rsidRDefault="00B21CCB" w:rsidP="00B21CCB">
      <w:pPr>
        <w:numPr>
          <w:ilvl w:val="0"/>
          <w:numId w:val="7"/>
        </w:numPr>
        <w:rPr>
          <w:sz w:val="24"/>
          <w:szCs w:val="24"/>
          <w:rtl/>
        </w:rPr>
      </w:pPr>
      <w:r w:rsidRPr="00B21CCB">
        <w:rPr>
          <w:sz w:val="24"/>
          <w:szCs w:val="24"/>
          <w:rtl/>
        </w:rPr>
        <w:t xml:space="preserve"> قيمة الاستثمار في المشروع أ= </w:t>
      </w:r>
      <w:r w:rsidRPr="00B21CCB">
        <w:rPr>
          <w:b/>
          <w:bCs/>
          <w:sz w:val="24"/>
          <w:szCs w:val="24"/>
          <w:rtl/>
        </w:rPr>
        <w:t xml:space="preserve">600000+ (0.08 × 600000) = 648000 ريال </w:t>
      </w:r>
    </w:p>
    <w:p w:rsidR="002D111E" w:rsidRPr="00B21CCB" w:rsidRDefault="00B21CCB" w:rsidP="00B21CCB">
      <w:pPr>
        <w:numPr>
          <w:ilvl w:val="0"/>
          <w:numId w:val="7"/>
        </w:numPr>
        <w:rPr>
          <w:sz w:val="24"/>
          <w:szCs w:val="24"/>
          <w:rtl/>
        </w:rPr>
      </w:pPr>
      <w:r w:rsidRPr="00B21CCB">
        <w:rPr>
          <w:b/>
          <w:bCs/>
          <w:sz w:val="24"/>
          <w:szCs w:val="24"/>
          <w:rtl/>
        </w:rPr>
        <w:t>قيمة الاستثمار في المشروع (ب) = 400000+ (0.15 × 400000) = 460000 ريال</w:t>
      </w:r>
    </w:p>
    <w:p w:rsidR="002D111E" w:rsidRPr="00B21CCB" w:rsidRDefault="00B21CCB" w:rsidP="00B21CCB">
      <w:pPr>
        <w:numPr>
          <w:ilvl w:val="0"/>
          <w:numId w:val="7"/>
        </w:numPr>
        <w:rPr>
          <w:sz w:val="24"/>
          <w:szCs w:val="24"/>
          <w:rtl/>
        </w:rPr>
      </w:pPr>
      <w:r w:rsidRPr="00B21CCB">
        <w:rPr>
          <w:b/>
          <w:bCs/>
          <w:sz w:val="24"/>
          <w:szCs w:val="24"/>
          <w:rtl/>
        </w:rPr>
        <w:t xml:space="preserve">قيمة المحفظة في نهاية الفترة= ( 648000 + 460000 )= 1108000 ريال </w:t>
      </w:r>
    </w:p>
    <w:p w:rsidR="002D111E" w:rsidRPr="00B21CCB" w:rsidRDefault="00B21CCB" w:rsidP="00B21CCB">
      <w:pPr>
        <w:numPr>
          <w:ilvl w:val="0"/>
          <w:numId w:val="7"/>
        </w:numPr>
        <w:rPr>
          <w:sz w:val="24"/>
          <w:szCs w:val="24"/>
          <w:rtl/>
        </w:rPr>
      </w:pPr>
      <w:r w:rsidRPr="00B21CCB">
        <w:rPr>
          <w:b/>
          <w:bCs/>
          <w:sz w:val="24"/>
          <w:szCs w:val="24"/>
          <w:rtl/>
        </w:rPr>
        <w:t xml:space="preserve">عائد المحفظة = ( 1108000 ÷ 1000000 ) -1 = 10.8% </w:t>
      </w:r>
    </w:p>
    <w:p w:rsidR="00B21CCB" w:rsidRPr="00B21CCB" w:rsidRDefault="00B21CCB" w:rsidP="00B21CCB">
      <w:pPr>
        <w:rPr>
          <w:sz w:val="24"/>
          <w:szCs w:val="24"/>
          <w:rtl/>
        </w:rPr>
      </w:pPr>
      <w:r w:rsidRPr="00B21CCB">
        <w:rPr>
          <w:sz w:val="24"/>
          <w:szCs w:val="24"/>
          <w:rtl/>
        </w:rPr>
        <w:t xml:space="preserve">ثانيا: حساب عائد المحفظة باستخدام طريقة المتوسط المرجح: </w:t>
      </w:r>
    </w:p>
    <w:p w:rsidR="002D111E" w:rsidRPr="00B21CCB" w:rsidRDefault="00B21CCB" w:rsidP="00B21CCB">
      <w:pPr>
        <w:numPr>
          <w:ilvl w:val="0"/>
          <w:numId w:val="8"/>
        </w:numPr>
        <w:rPr>
          <w:sz w:val="24"/>
          <w:szCs w:val="24"/>
          <w:rtl/>
        </w:rPr>
      </w:pPr>
      <w:r w:rsidRPr="00B21CCB">
        <w:rPr>
          <w:sz w:val="24"/>
          <w:szCs w:val="24"/>
          <w:rtl/>
        </w:rPr>
        <w:t xml:space="preserve"> أولا: يجب حساب أوزان كل مشروع في المحفظة. </w:t>
      </w:r>
    </w:p>
    <w:p w:rsidR="00B21CCB" w:rsidRPr="00B21CCB" w:rsidRDefault="00B21CCB" w:rsidP="00B21CCB">
      <w:pPr>
        <w:rPr>
          <w:sz w:val="24"/>
          <w:szCs w:val="24"/>
          <w:rtl/>
        </w:rPr>
      </w:pPr>
      <w:r w:rsidRPr="00B21CCB">
        <w:rPr>
          <w:sz w:val="24"/>
          <w:szCs w:val="24"/>
          <w:rtl/>
        </w:rPr>
        <w:t xml:space="preserve">وزن المشروع (أ)= 600000 / 1000000 = 0.60 </w:t>
      </w:r>
    </w:p>
    <w:p w:rsidR="00B21CCB" w:rsidRPr="00B21CCB" w:rsidRDefault="00B21CCB" w:rsidP="00B21CCB">
      <w:pPr>
        <w:rPr>
          <w:sz w:val="24"/>
          <w:szCs w:val="24"/>
          <w:rtl/>
        </w:rPr>
      </w:pPr>
      <w:r w:rsidRPr="00B21CCB">
        <w:rPr>
          <w:sz w:val="24"/>
          <w:szCs w:val="24"/>
          <w:rtl/>
        </w:rPr>
        <w:t xml:space="preserve">وزن المشروع (ب) = 400000 / 1000000 = 0.40 </w:t>
      </w:r>
    </w:p>
    <w:p w:rsidR="00B21CCB" w:rsidRPr="00B21CCB" w:rsidRDefault="00B21CCB" w:rsidP="00B21CCB">
      <w:pPr>
        <w:rPr>
          <w:sz w:val="24"/>
          <w:szCs w:val="24"/>
          <w:rtl/>
        </w:rPr>
      </w:pPr>
      <w:r w:rsidRPr="00B21CCB">
        <w:rPr>
          <w:sz w:val="24"/>
          <w:szCs w:val="24"/>
          <w:rtl/>
        </w:rPr>
        <w:t xml:space="preserve">المتوسط المرجح للمحفظة = ( 0.60×0.08) + (0.40 ×0.15)= 10.8% </w:t>
      </w:r>
    </w:p>
    <w:p w:rsidR="00B21CCB" w:rsidRPr="00B21CCB" w:rsidRDefault="00B21CCB" w:rsidP="00B21CCB">
      <w:pPr>
        <w:rPr>
          <w:sz w:val="24"/>
          <w:szCs w:val="24"/>
          <w:rtl/>
        </w:rPr>
      </w:pPr>
      <w:r w:rsidRPr="00B21CCB">
        <w:rPr>
          <w:sz w:val="24"/>
          <w:szCs w:val="24"/>
          <w:rtl/>
        </w:rPr>
        <w:t xml:space="preserve">العائد المتوقع من محفظة استثمارية: </w:t>
      </w:r>
    </w:p>
    <w:p w:rsidR="002D111E" w:rsidRPr="00B21CCB" w:rsidRDefault="00B21CCB" w:rsidP="00B21CCB">
      <w:pPr>
        <w:numPr>
          <w:ilvl w:val="0"/>
          <w:numId w:val="9"/>
        </w:numPr>
        <w:rPr>
          <w:sz w:val="24"/>
          <w:szCs w:val="24"/>
          <w:rtl/>
        </w:rPr>
      </w:pPr>
      <w:r w:rsidRPr="00B21CCB">
        <w:rPr>
          <w:sz w:val="24"/>
          <w:szCs w:val="24"/>
          <w:rtl/>
        </w:rPr>
        <w:t xml:space="preserve"> لحساب العائد المتوقع من محفظة استثمارية لابد من معرفة: </w:t>
      </w:r>
    </w:p>
    <w:p w:rsidR="00B21CCB" w:rsidRPr="00B21CCB" w:rsidRDefault="00B21CCB" w:rsidP="00B21CCB">
      <w:pPr>
        <w:rPr>
          <w:sz w:val="24"/>
          <w:szCs w:val="24"/>
          <w:rtl/>
        </w:rPr>
      </w:pPr>
      <w:r w:rsidRPr="00B21CCB">
        <w:rPr>
          <w:sz w:val="24"/>
          <w:szCs w:val="24"/>
          <w:rtl/>
        </w:rPr>
        <w:t>1- عدد الاستثمارات في المحفظة</w:t>
      </w:r>
    </w:p>
    <w:p w:rsidR="00B21CCB" w:rsidRPr="00B21CCB" w:rsidRDefault="00B21CCB" w:rsidP="00B21CCB">
      <w:pPr>
        <w:rPr>
          <w:sz w:val="24"/>
          <w:szCs w:val="24"/>
          <w:rtl/>
        </w:rPr>
      </w:pPr>
      <w:r w:rsidRPr="00B21CCB">
        <w:rPr>
          <w:sz w:val="24"/>
          <w:szCs w:val="24"/>
          <w:rtl/>
        </w:rPr>
        <w:lastRenderedPageBreak/>
        <w:t>2- أوزان كل الاستثمارات في المحفظة</w:t>
      </w:r>
    </w:p>
    <w:p w:rsidR="00B21CCB" w:rsidRPr="00B21CCB" w:rsidRDefault="00B21CCB" w:rsidP="00B21CCB">
      <w:pPr>
        <w:rPr>
          <w:sz w:val="24"/>
          <w:szCs w:val="24"/>
          <w:rtl/>
        </w:rPr>
      </w:pPr>
      <w:r w:rsidRPr="00B21CCB">
        <w:rPr>
          <w:sz w:val="24"/>
          <w:szCs w:val="24"/>
          <w:rtl/>
        </w:rPr>
        <w:t xml:space="preserve">3- العائد المتوقع من كل استثمار </w:t>
      </w:r>
    </w:p>
    <w:p w:rsidR="00B21CCB" w:rsidRPr="00B21CCB" w:rsidRDefault="00B21CCB" w:rsidP="00B21CCB">
      <w:pPr>
        <w:rPr>
          <w:sz w:val="24"/>
          <w:szCs w:val="24"/>
          <w:rtl/>
        </w:rPr>
      </w:pPr>
      <w:r w:rsidRPr="00B21CCB">
        <w:rPr>
          <w:sz w:val="24"/>
          <w:szCs w:val="24"/>
          <w:rtl/>
        </w:rPr>
        <w:t xml:space="preserve">4- احتمال حدوث الظروف الاقتصادية المحتملة  </w:t>
      </w:r>
    </w:p>
    <w:p w:rsidR="00B21CCB" w:rsidRPr="00B21CCB" w:rsidRDefault="00B21CCB" w:rsidP="00B21CCB">
      <w:pPr>
        <w:rPr>
          <w:sz w:val="24"/>
          <w:szCs w:val="24"/>
          <w:rtl/>
        </w:rPr>
      </w:pPr>
      <w:r w:rsidRPr="00B21CCB">
        <w:rPr>
          <w:sz w:val="24"/>
          <w:szCs w:val="24"/>
          <w:rtl/>
        </w:rPr>
        <w:t xml:space="preserve">حساب العائد المتوقع من المحفظة الاستثمارية: </w:t>
      </w:r>
    </w:p>
    <w:p w:rsidR="00B21CCB" w:rsidRPr="00B21CCB" w:rsidRDefault="00B21CCB" w:rsidP="00B21CCB">
      <w:pPr>
        <w:rPr>
          <w:sz w:val="24"/>
          <w:szCs w:val="24"/>
          <w:rtl/>
        </w:rPr>
      </w:pPr>
      <w:r w:rsidRPr="00B21CCB">
        <w:rPr>
          <w:sz w:val="24"/>
          <w:szCs w:val="24"/>
          <w:rtl/>
        </w:rPr>
        <w:t xml:space="preserve">يمكن استخدام الصيغة التالية لحساب العائد المتوقع من المحفظة الاستثمارية: </w:t>
      </w:r>
    </w:p>
    <w:p w:rsidR="00B21CCB" w:rsidRPr="00B21CCB" w:rsidRDefault="00B21CCB" w:rsidP="00B21CCB">
      <w:pPr>
        <w:rPr>
          <w:sz w:val="24"/>
          <w:szCs w:val="24"/>
          <w:rtl/>
        </w:rPr>
      </w:pPr>
      <w:r w:rsidRPr="00B21CCB">
        <w:rPr>
          <w:sz w:val="24"/>
          <w:szCs w:val="24"/>
          <w:rtl/>
        </w:rPr>
        <w:t xml:space="preserve"> </w:t>
      </w:r>
      <w:r w:rsidRPr="00B21CCB">
        <w:rPr>
          <w:sz w:val="24"/>
          <w:szCs w:val="24"/>
        </w:rPr>
        <w:t xml:space="preserve">E(R)p= ∑ Wi(ERi)                    </w:t>
      </w:r>
    </w:p>
    <w:p w:rsidR="00B21CCB" w:rsidRPr="00B21CCB" w:rsidRDefault="00B21CCB" w:rsidP="00B21CCB">
      <w:pPr>
        <w:rPr>
          <w:sz w:val="24"/>
          <w:szCs w:val="24"/>
          <w:rtl/>
        </w:rPr>
      </w:pPr>
      <w:r w:rsidRPr="00B21CCB">
        <w:rPr>
          <w:sz w:val="24"/>
          <w:szCs w:val="24"/>
        </w:rPr>
        <w:t xml:space="preserve">   i=1                                </w:t>
      </w:r>
      <w:r w:rsidRPr="00B21CCB">
        <w:rPr>
          <w:sz w:val="24"/>
          <w:szCs w:val="24"/>
          <w:rtl/>
        </w:rPr>
        <w:t xml:space="preserve"> </w:t>
      </w:r>
      <w:r w:rsidRPr="00B21CCB">
        <w:rPr>
          <w:sz w:val="24"/>
          <w:szCs w:val="24"/>
        </w:rPr>
        <w:t xml:space="preserve"> </w:t>
      </w:r>
    </w:p>
    <w:p w:rsidR="00B21CCB" w:rsidRPr="00B21CCB" w:rsidRDefault="00B21CCB" w:rsidP="00B21CCB">
      <w:pPr>
        <w:rPr>
          <w:sz w:val="24"/>
          <w:szCs w:val="24"/>
          <w:rtl/>
        </w:rPr>
      </w:pPr>
      <w:r w:rsidRPr="00B21CCB">
        <w:rPr>
          <w:sz w:val="24"/>
          <w:szCs w:val="24"/>
        </w:rPr>
        <w:t xml:space="preserve">E(R)P </w:t>
      </w:r>
      <w:r w:rsidRPr="00B21CCB">
        <w:rPr>
          <w:sz w:val="24"/>
          <w:szCs w:val="24"/>
          <w:rtl/>
        </w:rPr>
        <w:t xml:space="preserve">= العائد المتوقع من المحفظة </w:t>
      </w:r>
    </w:p>
    <w:p w:rsidR="00B21CCB" w:rsidRPr="00B21CCB" w:rsidRDefault="00B21CCB" w:rsidP="00B21CCB">
      <w:pPr>
        <w:rPr>
          <w:sz w:val="24"/>
          <w:szCs w:val="24"/>
          <w:rtl/>
        </w:rPr>
      </w:pPr>
      <w:r w:rsidRPr="00B21CCB">
        <w:rPr>
          <w:sz w:val="24"/>
          <w:szCs w:val="24"/>
        </w:rPr>
        <w:t xml:space="preserve">Wi </w:t>
      </w:r>
      <w:r w:rsidRPr="00B21CCB">
        <w:rPr>
          <w:sz w:val="24"/>
          <w:szCs w:val="24"/>
          <w:rtl/>
        </w:rPr>
        <w:t xml:space="preserve">= وزن المشروع </w:t>
      </w:r>
      <w:r w:rsidRPr="00B21CCB">
        <w:rPr>
          <w:sz w:val="24"/>
          <w:szCs w:val="24"/>
        </w:rPr>
        <w:t xml:space="preserve">(i) </w:t>
      </w:r>
      <w:r w:rsidRPr="00B21CCB">
        <w:rPr>
          <w:sz w:val="24"/>
          <w:szCs w:val="24"/>
          <w:rtl/>
        </w:rPr>
        <w:t xml:space="preserve"> في المحفظة </w:t>
      </w:r>
    </w:p>
    <w:p w:rsidR="00B21CCB" w:rsidRPr="00B21CCB" w:rsidRDefault="00B21CCB" w:rsidP="00B21CCB">
      <w:pPr>
        <w:rPr>
          <w:sz w:val="24"/>
          <w:szCs w:val="24"/>
          <w:rtl/>
        </w:rPr>
      </w:pPr>
      <w:r w:rsidRPr="00B21CCB">
        <w:rPr>
          <w:sz w:val="24"/>
          <w:szCs w:val="24"/>
        </w:rPr>
        <w:t xml:space="preserve">ERi </w:t>
      </w:r>
      <w:r w:rsidRPr="00B21CCB">
        <w:rPr>
          <w:sz w:val="24"/>
          <w:szCs w:val="24"/>
          <w:rtl/>
        </w:rPr>
        <w:t>= عائد</w:t>
      </w:r>
      <w:r w:rsidRPr="00B21CCB">
        <w:rPr>
          <w:sz w:val="24"/>
          <w:szCs w:val="24"/>
        </w:rPr>
        <w:t xml:space="preserve"> </w:t>
      </w:r>
      <w:r w:rsidRPr="00B21CCB">
        <w:rPr>
          <w:sz w:val="24"/>
          <w:szCs w:val="24"/>
          <w:rtl/>
        </w:rPr>
        <w:t xml:space="preserve">المتوقع من المشروع </w:t>
      </w:r>
      <w:r w:rsidRPr="00B21CCB">
        <w:rPr>
          <w:sz w:val="24"/>
          <w:szCs w:val="24"/>
        </w:rPr>
        <w:t xml:space="preserve">(i) </w:t>
      </w:r>
      <w:r w:rsidRPr="00B21CCB">
        <w:rPr>
          <w:sz w:val="24"/>
          <w:szCs w:val="24"/>
          <w:rtl/>
        </w:rPr>
        <w:t xml:space="preserve"> في المحفظة </w:t>
      </w:r>
    </w:p>
    <w:p w:rsidR="00B21CCB" w:rsidRPr="00B21CCB" w:rsidRDefault="00B21CCB" w:rsidP="00B21CCB">
      <w:pPr>
        <w:rPr>
          <w:sz w:val="24"/>
          <w:szCs w:val="24"/>
          <w:rtl/>
        </w:rPr>
      </w:pPr>
      <w:r w:rsidRPr="00B21CCB">
        <w:rPr>
          <w:sz w:val="24"/>
          <w:szCs w:val="24"/>
          <w:rtl/>
        </w:rPr>
        <w:t xml:space="preserve">حيث العائد المتوقع لأي مشروع يساوي= مجموع العائد المحقق للمشروع عند حالة اقتصادية ضرب احتمال تحقق الحالة الاقتصادية </w:t>
      </w:r>
    </w:p>
    <w:p w:rsidR="00B21CCB" w:rsidRDefault="00B21CCB" w:rsidP="00B21CCB">
      <w:pPr>
        <w:rPr>
          <w:sz w:val="24"/>
          <w:szCs w:val="24"/>
          <w:rtl/>
        </w:rPr>
      </w:pPr>
    </w:p>
    <w:p w:rsidR="00B21CCB" w:rsidRDefault="00B21CCB" w:rsidP="00B21CCB">
      <w:pPr>
        <w:rPr>
          <w:sz w:val="24"/>
          <w:szCs w:val="24"/>
          <w:rtl/>
        </w:rPr>
      </w:pPr>
    </w:p>
    <w:p w:rsidR="00B21CCB" w:rsidRDefault="00B21CCB" w:rsidP="00B21CCB">
      <w:pPr>
        <w:rPr>
          <w:sz w:val="24"/>
          <w:szCs w:val="24"/>
          <w:rtl/>
        </w:rPr>
      </w:pPr>
    </w:p>
    <w:p w:rsidR="00B21CCB" w:rsidRDefault="00B21CCB" w:rsidP="00B21CCB">
      <w:pPr>
        <w:rPr>
          <w:sz w:val="24"/>
          <w:szCs w:val="24"/>
          <w:rtl/>
        </w:rPr>
      </w:pPr>
    </w:p>
    <w:p w:rsidR="00B21CCB" w:rsidRDefault="00B21CCB" w:rsidP="00B21CCB">
      <w:pPr>
        <w:rPr>
          <w:sz w:val="24"/>
          <w:szCs w:val="24"/>
          <w:rtl/>
        </w:rPr>
      </w:pPr>
      <w:r>
        <w:rPr>
          <w:rFonts w:hint="cs"/>
          <w:noProof/>
          <w:sz w:val="24"/>
          <w:szCs w:val="24"/>
          <w:rtl/>
        </w:rPr>
        <w:drawing>
          <wp:inline distT="0" distB="0" distL="0" distR="0">
            <wp:extent cx="3948651" cy="2528639"/>
            <wp:effectExtent l="19050" t="0" r="0" b="0"/>
            <wp:docPr id="1" name="صورة 0"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PNG"/>
                    <pic:cNvPicPr/>
                  </pic:nvPicPr>
                  <pic:blipFill>
                    <a:blip r:embed="rId7"/>
                    <a:stretch>
                      <a:fillRect/>
                    </a:stretch>
                  </pic:blipFill>
                  <pic:spPr>
                    <a:xfrm>
                      <a:off x="0" y="0"/>
                      <a:ext cx="3956727" cy="2533811"/>
                    </a:xfrm>
                    <a:prstGeom prst="rect">
                      <a:avLst/>
                    </a:prstGeom>
                  </pic:spPr>
                </pic:pic>
              </a:graphicData>
            </a:graphic>
          </wp:inline>
        </w:drawing>
      </w:r>
    </w:p>
    <w:p w:rsidR="00B21CCB" w:rsidRPr="00B21CCB" w:rsidRDefault="00B21CCB" w:rsidP="00B21CCB">
      <w:pPr>
        <w:rPr>
          <w:sz w:val="24"/>
          <w:szCs w:val="24"/>
          <w:rtl/>
        </w:rPr>
      </w:pPr>
      <w:r w:rsidRPr="00B21CCB">
        <w:rPr>
          <w:sz w:val="24"/>
          <w:szCs w:val="24"/>
          <w:rtl/>
        </w:rPr>
        <w:t xml:space="preserve">الحل: </w:t>
      </w:r>
    </w:p>
    <w:p w:rsidR="00B21CCB" w:rsidRPr="00B21CCB" w:rsidRDefault="00B21CCB" w:rsidP="00B21CCB">
      <w:pPr>
        <w:rPr>
          <w:sz w:val="24"/>
          <w:szCs w:val="24"/>
          <w:rtl/>
        </w:rPr>
      </w:pPr>
      <w:r w:rsidRPr="00B21CCB">
        <w:rPr>
          <w:sz w:val="24"/>
          <w:szCs w:val="24"/>
          <w:rtl/>
        </w:rPr>
        <w:t xml:space="preserve">أولا: حساب وزن كل مشروع </w:t>
      </w:r>
    </w:p>
    <w:p w:rsidR="00B21CCB" w:rsidRPr="00B21CCB" w:rsidRDefault="00B21CCB" w:rsidP="00B21CCB">
      <w:pPr>
        <w:rPr>
          <w:sz w:val="24"/>
          <w:szCs w:val="24"/>
          <w:rtl/>
        </w:rPr>
      </w:pPr>
      <w:r w:rsidRPr="00B21CCB">
        <w:rPr>
          <w:sz w:val="24"/>
          <w:szCs w:val="24"/>
          <w:rtl/>
        </w:rPr>
        <w:t xml:space="preserve">وزن المشروع (أ)= 15000 / 25000 = 0.60 </w:t>
      </w:r>
    </w:p>
    <w:p w:rsidR="00B21CCB" w:rsidRPr="00B21CCB" w:rsidRDefault="00B21CCB" w:rsidP="00B21CCB">
      <w:pPr>
        <w:rPr>
          <w:sz w:val="24"/>
          <w:szCs w:val="24"/>
          <w:rtl/>
        </w:rPr>
      </w:pPr>
      <w:r w:rsidRPr="00B21CCB">
        <w:rPr>
          <w:sz w:val="24"/>
          <w:szCs w:val="24"/>
          <w:rtl/>
        </w:rPr>
        <w:lastRenderedPageBreak/>
        <w:t xml:space="preserve">وزن المشروع (ب) = 10000 / 25000 = 0.40 </w:t>
      </w:r>
    </w:p>
    <w:p w:rsidR="00B21CCB" w:rsidRDefault="00B21CCB" w:rsidP="00B21CCB">
      <w:pPr>
        <w:rPr>
          <w:sz w:val="24"/>
          <w:szCs w:val="24"/>
          <w:rtl/>
        </w:rPr>
      </w:pPr>
    </w:p>
    <w:p w:rsidR="00B21CCB" w:rsidRPr="00B21CCB" w:rsidRDefault="00B21CCB" w:rsidP="00B21CCB">
      <w:pPr>
        <w:rPr>
          <w:sz w:val="24"/>
          <w:szCs w:val="24"/>
          <w:rtl/>
        </w:rPr>
      </w:pPr>
      <w:r w:rsidRPr="00B21CCB">
        <w:rPr>
          <w:sz w:val="24"/>
          <w:szCs w:val="24"/>
          <w:rtl/>
        </w:rPr>
        <w:t xml:space="preserve">ثانيا: حساب العائد المتوقع من كل مشروع: </w:t>
      </w:r>
    </w:p>
    <w:p w:rsidR="00B21CCB" w:rsidRPr="00B21CCB" w:rsidRDefault="00B21CCB" w:rsidP="00B21CCB">
      <w:pPr>
        <w:rPr>
          <w:sz w:val="24"/>
          <w:szCs w:val="24"/>
          <w:rtl/>
        </w:rPr>
      </w:pPr>
      <w:r w:rsidRPr="00B21CCB">
        <w:rPr>
          <w:sz w:val="24"/>
          <w:szCs w:val="24"/>
          <w:rtl/>
        </w:rPr>
        <w:t xml:space="preserve">المشروع (أ) =  ( 0.50* 0.05) + ( 0.50 * 0.15) = 10% </w:t>
      </w:r>
    </w:p>
    <w:p w:rsidR="00B21CCB" w:rsidRDefault="00B21CCB" w:rsidP="00B21CCB">
      <w:pPr>
        <w:rPr>
          <w:sz w:val="24"/>
          <w:szCs w:val="24"/>
          <w:rtl/>
        </w:rPr>
      </w:pPr>
      <w:r w:rsidRPr="00B21CCB">
        <w:rPr>
          <w:sz w:val="24"/>
          <w:szCs w:val="24"/>
          <w:rtl/>
        </w:rPr>
        <w:t xml:space="preserve">المشروع (ب)= ( 0.50*0.02) +( (0.50* 0.20)= 11%  </w:t>
      </w:r>
    </w:p>
    <w:p w:rsidR="00B21CCB" w:rsidRDefault="00B21CCB" w:rsidP="00B21CCB">
      <w:pPr>
        <w:rPr>
          <w:sz w:val="24"/>
          <w:szCs w:val="24"/>
          <w:rtl/>
        </w:rPr>
      </w:pPr>
      <w:r>
        <w:rPr>
          <w:noProof/>
          <w:sz w:val="24"/>
          <w:szCs w:val="24"/>
          <w:rtl/>
        </w:rPr>
        <w:drawing>
          <wp:inline distT="0" distB="0" distL="0" distR="0">
            <wp:extent cx="3892991" cy="1949775"/>
            <wp:effectExtent l="19050" t="0" r="0" b="0"/>
            <wp:docPr id="2" name="صورة 1"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8"/>
                    <a:stretch>
                      <a:fillRect/>
                    </a:stretch>
                  </pic:blipFill>
                  <pic:spPr>
                    <a:xfrm>
                      <a:off x="0" y="0"/>
                      <a:ext cx="3899333" cy="1952951"/>
                    </a:xfrm>
                    <a:prstGeom prst="rect">
                      <a:avLst/>
                    </a:prstGeom>
                  </pic:spPr>
                </pic:pic>
              </a:graphicData>
            </a:graphic>
          </wp:inline>
        </w:drawing>
      </w:r>
    </w:p>
    <w:p w:rsidR="00B21CCB" w:rsidRDefault="00B21CCB" w:rsidP="00B21CCB">
      <w:pPr>
        <w:rPr>
          <w:sz w:val="24"/>
          <w:szCs w:val="24"/>
          <w:rtl/>
        </w:rPr>
      </w:pPr>
      <w:r>
        <w:rPr>
          <w:rFonts w:hint="cs"/>
          <w:noProof/>
          <w:sz w:val="24"/>
          <w:szCs w:val="24"/>
          <w:rtl/>
        </w:rPr>
        <w:drawing>
          <wp:inline distT="0" distB="0" distL="0" distR="0">
            <wp:extent cx="4004310" cy="2217171"/>
            <wp:effectExtent l="19050" t="0" r="0" b="0"/>
            <wp:docPr id="3" name="صورة 2"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9"/>
                    <a:stretch>
                      <a:fillRect/>
                    </a:stretch>
                  </pic:blipFill>
                  <pic:spPr>
                    <a:xfrm>
                      <a:off x="0" y="0"/>
                      <a:ext cx="4014726" cy="2222938"/>
                    </a:xfrm>
                    <a:prstGeom prst="rect">
                      <a:avLst/>
                    </a:prstGeom>
                  </pic:spPr>
                </pic:pic>
              </a:graphicData>
            </a:graphic>
          </wp:inline>
        </w:drawing>
      </w:r>
    </w:p>
    <w:p w:rsidR="00B21CCB" w:rsidRDefault="00B21CCB" w:rsidP="00B21CCB">
      <w:pPr>
        <w:rPr>
          <w:sz w:val="24"/>
          <w:szCs w:val="24"/>
          <w:rtl/>
        </w:rPr>
      </w:pPr>
    </w:p>
    <w:p w:rsidR="00B21CCB" w:rsidRPr="00B21CCB" w:rsidRDefault="00B21CCB" w:rsidP="00B21CCB">
      <w:pPr>
        <w:rPr>
          <w:sz w:val="24"/>
          <w:szCs w:val="24"/>
          <w:rtl/>
        </w:rPr>
      </w:pPr>
      <w:r w:rsidRPr="00B21CCB">
        <w:rPr>
          <w:sz w:val="24"/>
          <w:szCs w:val="24"/>
          <w:rtl/>
        </w:rPr>
        <w:t xml:space="preserve">ثالثا: حساب العائد المتوقع من المحفظة الاستثمارية </w:t>
      </w:r>
    </w:p>
    <w:p w:rsidR="00B21CCB" w:rsidRPr="00B21CCB" w:rsidRDefault="00B21CCB" w:rsidP="00B21CCB">
      <w:pPr>
        <w:rPr>
          <w:sz w:val="24"/>
          <w:szCs w:val="24"/>
          <w:rtl/>
        </w:rPr>
      </w:pPr>
      <w:r w:rsidRPr="00B21CCB">
        <w:rPr>
          <w:sz w:val="24"/>
          <w:szCs w:val="24"/>
          <w:rtl/>
        </w:rPr>
        <w:t xml:space="preserve">= (0.60 * 0.10) +( 0.40* 0.11)= 10.4% </w:t>
      </w:r>
    </w:p>
    <w:p w:rsidR="003E5C56" w:rsidRDefault="003E5C56">
      <w:pPr>
        <w:rPr>
          <w:sz w:val="24"/>
          <w:szCs w:val="24"/>
          <w:rtl/>
        </w:rPr>
      </w:pPr>
    </w:p>
    <w:p w:rsidR="0041706C" w:rsidRDefault="0041706C">
      <w:pPr>
        <w:rPr>
          <w:sz w:val="24"/>
          <w:szCs w:val="24"/>
          <w:rtl/>
        </w:rPr>
      </w:pPr>
    </w:p>
    <w:p w:rsidR="0041706C" w:rsidRDefault="0041706C">
      <w:pPr>
        <w:rPr>
          <w:sz w:val="24"/>
          <w:szCs w:val="24"/>
          <w:rtl/>
        </w:rPr>
      </w:pPr>
    </w:p>
    <w:p w:rsidR="0041706C" w:rsidRDefault="0041706C">
      <w:pPr>
        <w:rPr>
          <w:sz w:val="24"/>
          <w:szCs w:val="24"/>
          <w:rtl/>
        </w:rPr>
      </w:pPr>
    </w:p>
    <w:p w:rsidR="0041706C" w:rsidRDefault="0041706C">
      <w:pPr>
        <w:rPr>
          <w:sz w:val="24"/>
          <w:szCs w:val="24"/>
          <w:rtl/>
        </w:rPr>
      </w:pPr>
    </w:p>
    <w:p w:rsidR="00D6465F" w:rsidRDefault="0041706C" w:rsidP="0041706C">
      <w:pPr>
        <w:rPr>
          <w:b/>
          <w:bCs/>
          <w:sz w:val="24"/>
          <w:szCs w:val="24"/>
          <w:rtl/>
          <w:lang w:bidi="ar-EG"/>
        </w:rPr>
      </w:pPr>
      <w:r>
        <w:rPr>
          <w:rFonts w:hint="cs"/>
          <w:b/>
          <w:bCs/>
          <w:sz w:val="24"/>
          <w:szCs w:val="24"/>
          <w:rtl/>
          <w:lang w:bidi="ar-EG"/>
        </w:rPr>
        <w:lastRenderedPageBreak/>
        <w:t xml:space="preserve">                                                   </w:t>
      </w: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D6465F" w:rsidRDefault="00D6465F" w:rsidP="0041706C">
      <w:pPr>
        <w:rPr>
          <w:b/>
          <w:bCs/>
          <w:sz w:val="24"/>
          <w:szCs w:val="24"/>
          <w:rtl/>
          <w:lang w:bidi="ar-EG"/>
        </w:rPr>
      </w:pPr>
    </w:p>
    <w:p w:rsidR="0041706C" w:rsidRPr="0041706C" w:rsidRDefault="00D6465F" w:rsidP="0041706C">
      <w:pPr>
        <w:rPr>
          <w:sz w:val="24"/>
          <w:szCs w:val="24"/>
        </w:rPr>
      </w:pPr>
      <w:r>
        <w:rPr>
          <w:rFonts w:hint="cs"/>
          <w:b/>
          <w:bCs/>
          <w:sz w:val="24"/>
          <w:szCs w:val="24"/>
          <w:rtl/>
          <w:lang w:bidi="ar-EG"/>
        </w:rPr>
        <w:t xml:space="preserve">                                                </w:t>
      </w:r>
      <w:r w:rsidR="0041706C" w:rsidRPr="0041706C">
        <w:rPr>
          <w:b/>
          <w:bCs/>
          <w:sz w:val="24"/>
          <w:szCs w:val="24"/>
          <w:rtl/>
          <w:lang w:bidi="ar-EG"/>
        </w:rPr>
        <w:t>المحاضرة</w:t>
      </w:r>
      <w:r w:rsidR="0041706C" w:rsidRPr="0041706C">
        <w:rPr>
          <w:b/>
          <w:bCs/>
          <w:sz w:val="24"/>
          <w:szCs w:val="24"/>
          <w:rtl/>
        </w:rPr>
        <w:t xml:space="preserve"> الثالثة</w:t>
      </w:r>
      <w:r w:rsidR="0041706C" w:rsidRPr="0041706C">
        <w:rPr>
          <w:sz w:val="24"/>
          <w:szCs w:val="24"/>
        </w:rPr>
        <w:t xml:space="preserve"> </w:t>
      </w:r>
    </w:p>
    <w:p w:rsidR="0041706C" w:rsidRPr="0041706C" w:rsidRDefault="0041706C" w:rsidP="0041706C">
      <w:pPr>
        <w:rPr>
          <w:sz w:val="24"/>
          <w:szCs w:val="24"/>
          <w:rtl/>
        </w:rPr>
      </w:pPr>
      <w:r>
        <w:rPr>
          <w:rFonts w:hint="cs"/>
          <w:sz w:val="24"/>
          <w:szCs w:val="24"/>
          <w:rtl/>
        </w:rPr>
        <w:t xml:space="preserve">                                        </w:t>
      </w:r>
      <w:r w:rsidRPr="0041706C">
        <w:rPr>
          <w:sz w:val="24"/>
          <w:szCs w:val="24"/>
          <w:rtl/>
        </w:rPr>
        <w:t xml:space="preserve">المخاطر في المحفظة الاستثمارية </w:t>
      </w:r>
    </w:p>
    <w:p w:rsidR="0041706C" w:rsidRPr="0041706C" w:rsidRDefault="0041706C" w:rsidP="0041706C">
      <w:pPr>
        <w:rPr>
          <w:sz w:val="24"/>
          <w:szCs w:val="24"/>
          <w:rtl/>
        </w:rPr>
      </w:pPr>
      <w:r w:rsidRPr="0041706C">
        <w:rPr>
          <w:sz w:val="24"/>
          <w:szCs w:val="24"/>
          <w:rtl/>
        </w:rPr>
        <w:t xml:space="preserve">يمكن قياس المخاطر في المحفظة الاستثمارية عن طريق : </w:t>
      </w:r>
    </w:p>
    <w:p w:rsidR="004C2F13" w:rsidRPr="0041706C" w:rsidRDefault="007D3C15" w:rsidP="0041706C">
      <w:pPr>
        <w:numPr>
          <w:ilvl w:val="0"/>
          <w:numId w:val="10"/>
        </w:numPr>
        <w:rPr>
          <w:sz w:val="24"/>
          <w:szCs w:val="24"/>
          <w:rtl/>
        </w:rPr>
      </w:pPr>
      <w:r w:rsidRPr="0041706C">
        <w:rPr>
          <w:sz w:val="24"/>
          <w:szCs w:val="24"/>
          <w:rtl/>
        </w:rPr>
        <w:t>تباين عوائد المحفظة الاستثمارية</w:t>
      </w:r>
    </w:p>
    <w:p w:rsidR="004C2F13" w:rsidRDefault="007D3C15" w:rsidP="0041706C">
      <w:pPr>
        <w:numPr>
          <w:ilvl w:val="0"/>
          <w:numId w:val="10"/>
        </w:numPr>
        <w:rPr>
          <w:sz w:val="24"/>
          <w:szCs w:val="24"/>
        </w:rPr>
      </w:pPr>
      <w:r w:rsidRPr="0041706C">
        <w:rPr>
          <w:sz w:val="24"/>
          <w:szCs w:val="24"/>
          <w:rtl/>
        </w:rPr>
        <w:t xml:space="preserve">الانحراف المعياري لعوائد المحفظة الاستثمارية </w:t>
      </w:r>
    </w:p>
    <w:p w:rsidR="0041706C" w:rsidRDefault="0041706C" w:rsidP="0041706C">
      <w:pPr>
        <w:ind w:left="720"/>
        <w:rPr>
          <w:sz w:val="24"/>
          <w:szCs w:val="24"/>
          <w:rtl/>
        </w:rPr>
      </w:pPr>
      <w:r>
        <w:rPr>
          <w:noProof/>
          <w:sz w:val="24"/>
          <w:szCs w:val="24"/>
          <w:rtl/>
        </w:rPr>
        <w:drawing>
          <wp:inline distT="0" distB="0" distL="0" distR="0">
            <wp:extent cx="4258752" cy="2536485"/>
            <wp:effectExtent l="19050" t="0" r="8448" b="0"/>
            <wp:docPr id="4" name="صورة 3"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0"/>
                    <a:stretch>
                      <a:fillRect/>
                    </a:stretch>
                  </pic:blipFill>
                  <pic:spPr>
                    <a:xfrm>
                      <a:off x="0" y="0"/>
                      <a:ext cx="4266272" cy="2540964"/>
                    </a:xfrm>
                    <a:prstGeom prst="rect">
                      <a:avLst/>
                    </a:prstGeom>
                  </pic:spPr>
                </pic:pic>
              </a:graphicData>
            </a:graphic>
          </wp:inline>
        </w:drawing>
      </w:r>
    </w:p>
    <w:p w:rsidR="00D6465F" w:rsidRDefault="00D6465F" w:rsidP="0041706C">
      <w:pPr>
        <w:ind w:left="720"/>
        <w:rPr>
          <w:sz w:val="24"/>
          <w:szCs w:val="24"/>
          <w:rtl/>
        </w:rPr>
      </w:pPr>
    </w:p>
    <w:p w:rsidR="0041706C" w:rsidRDefault="00D6465F" w:rsidP="00D6465F">
      <w:pPr>
        <w:ind w:left="720"/>
        <w:rPr>
          <w:sz w:val="24"/>
          <w:szCs w:val="24"/>
          <w:rtl/>
        </w:rPr>
      </w:pPr>
      <w:r>
        <w:rPr>
          <w:noProof/>
          <w:sz w:val="24"/>
          <w:szCs w:val="24"/>
          <w:rtl/>
        </w:rPr>
        <w:lastRenderedPageBreak/>
        <w:drawing>
          <wp:inline distT="0" distB="0" distL="0" distR="0">
            <wp:extent cx="3376157" cy="2245758"/>
            <wp:effectExtent l="19050" t="0" r="0" b="0"/>
            <wp:docPr id="6" name="صورة 5"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1"/>
                    <a:stretch>
                      <a:fillRect/>
                    </a:stretch>
                  </pic:blipFill>
                  <pic:spPr>
                    <a:xfrm>
                      <a:off x="0" y="0"/>
                      <a:ext cx="3377848" cy="2246883"/>
                    </a:xfrm>
                    <a:prstGeom prst="rect">
                      <a:avLst/>
                    </a:prstGeom>
                  </pic:spPr>
                </pic:pic>
              </a:graphicData>
            </a:graphic>
          </wp:inline>
        </w:drawing>
      </w:r>
      <w:r>
        <w:rPr>
          <w:noProof/>
          <w:sz w:val="24"/>
          <w:szCs w:val="24"/>
          <w:rtl/>
        </w:rPr>
        <w:drawing>
          <wp:inline distT="0" distB="0" distL="0" distR="0">
            <wp:extent cx="3733965" cy="1899800"/>
            <wp:effectExtent l="19050" t="0" r="0" b="0"/>
            <wp:docPr id="7" name="صورة 6"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2"/>
                    <a:stretch>
                      <a:fillRect/>
                    </a:stretch>
                  </pic:blipFill>
                  <pic:spPr>
                    <a:xfrm>
                      <a:off x="0" y="0"/>
                      <a:ext cx="3738528" cy="1902121"/>
                    </a:xfrm>
                    <a:prstGeom prst="rect">
                      <a:avLst/>
                    </a:prstGeom>
                  </pic:spPr>
                </pic:pic>
              </a:graphicData>
            </a:graphic>
          </wp:inline>
        </w:drawing>
      </w:r>
    </w:p>
    <w:p w:rsidR="00D6465F" w:rsidRDefault="00D6465F" w:rsidP="00D6465F">
      <w:pPr>
        <w:ind w:left="720"/>
        <w:rPr>
          <w:sz w:val="24"/>
          <w:szCs w:val="24"/>
          <w:rtl/>
        </w:rPr>
      </w:pPr>
      <w:r>
        <w:rPr>
          <w:rFonts w:hint="cs"/>
          <w:noProof/>
          <w:sz w:val="24"/>
          <w:szCs w:val="24"/>
          <w:rtl/>
        </w:rPr>
        <w:drawing>
          <wp:inline distT="0" distB="0" distL="0" distR="0">
            <wp:extent cx="3885041" cy="1934100"/>
            <wp:effectExtent l="19050" t="0" r="1159" b="0"/>
            <wp:docPr id="8" name="صورة 7"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3"/>
                    <a:stretch>
                      <a:fillRect/>
                    </a:stretch>
                  </pic:blipFill>
                  <pic:spPr>
                    <a:xfrm>
                      <a:off x="0" y="0"/>
                      <a:ext cx="3888476" cy="1935810"/>
                    </a:xfrm>
                    <a:prstGeom prst="rect">
                      <a:avLst/>
                    </a:prstGeom>
                  </pic:spPr>
                </pic:pic>
              </a:graphicData>
            </a:graphic>
          </wp:inline>
        </w:drawing>
      </w:r>
    </w:p>
    <w:p w:rsidR="00D6465F" w:rsidRPr="00D6465F" w:rsidRDefault="00D6465F" w:rsidP="00D6465F">
      <w:pPr>
        <w:rPr>
          <w:sz w:val="24"/>
          <w:szCs w:val="24"/>
          <w:rtl/>
        </w:rPr>
      </w:pPr>
      <w:r w:rsidRPr="00D6465F">
        <w:rPr>
          <w:sz w:val="24"/>
          <w:szCs w:val="24"/>
          <w:rtl/>
        </w:rPr>
        <w:t xml:space="preserve">اذا عائد المحفظة المتوقع: </w:t>
      </w:r>
    </w:p>
    <w:p w:rsidR="00D6465F" w:rsidRPr="00D6465F" w:rsidRDefault="00D6465F" w:rsidP="00D6465F">
      <w:pPr>
        <w:rPr>
          <w:sz w:val="24"/>
          <w:szCs w:val="24"/>
          <w:rtl/>
        </w:rPr>
      </w:pPr>
      <w:r w:rsidRPr="00D6465F">
        <w:rPr>
          <w:sz w:val="24"/>
          <w:szCs w:val="24"/>
          <w:rtl/>
        </w:rPr>
        <w:t xml:space="preserve">= ( 0.4*0.06) + (0.4*0.06)+(0.2*0.063) = 6% </w:t>
      </w:r>
    </w:p>
    <w:p w:rsidR="00D6465F" w:rsidRPr="00D6465F" w:rsidRDefault="00D6465F" w:rsidP="00D6465F">
      <w:pPr>
        <w:rPr>
          <w:sz w:val="24"/>
          <w:szCs w:val="24"/>
          <w:rtl/>
        </w:rPr>
      </w:pPr>
      <w:r w:rsidRPr="00D6465F">
        <w:rPr>
          <w:sz w:val="24"/>
          <w:szCs w:val="24"/>
          <w:rtl/>
        </w:rPr>
        <w:t xml:space="preserve">وأيضا يمكن حساب العائد المتوقع من المحفظة بالطريقة التالية: </w:t>
      </w:r>
    </w:p>
    <w:p w:rsidR="00D6465F" w:rsidRPr="00D6465F" w:rsidRDefault="00D6465F" w:rsidP="00D6465F">
      <w:pPr>
        <w:rPr>
          <w:sz w:val="24"/>
          <w:szCs w:val="24"/>
          <w:rtl/>
        </w:rPr>
      </w:pPr>
      <w:r w:rsidRPr="00D6465F">
        <w:rPr>
          <w:sz w:val="24"/>
          <w:szCs w:val="24"/>
          <w:rtl/>
        </w:rPr>
        <w:t xml:space="preserve">الازدهار= </w:t>
      </w:r>
      <w:r w:rsidRPr="00D6465F">
        <w:rPr>
          <w:sz w:val="24"/>
          <w:szCs w:val="24"/>
        </w:rPr>
        <w:t xml:space="preserve">0.029= </w:t>
      </w:r>
      <w:r w:rsidRPr="00D6465F">
        <w:rPr>
          <w:b/>
          <w:bCs/>
          <w:sz w:val="24"/>
          <w:szCs w:val="24"/>
        </w:rPr>
        <w:t xml:space="preserve">0.3* (( 0.4 × 0.8 )+ ( 0.4 × 0.1 )+ (0.2 × 0.12 )) </w:t>
      </w:r>
    </w:p>
    <w:p w:rsidR="00D6465F" w:rsidRPr="00D6465F" w:rsidRDefault="00D6465F" w:rsidP="00D6465F">
      <w:pPr>
        <w:rPr>
          <w:sz w:val="24"/>
          <w:szCs w:val="24"/>
          <w:rtl/>
        </w:rPr>
      </w:pPr>
      <w:r w:rsidRPr="00D6465F">
        <w:rPr>
          <w:b/>
          <w:bCs/>
          <w:sz w:val="24"/>
          <w:szCs w:val="24"/>
          <w:rtl/>
        </w:rPr>
        <w:t>عادية=0.4* [( 0.4 × 0.06 ) + ( 0.4 × 0.06 ) + ( 0.2 × 0.06 )] = 0.024</w:t>
      </w:r>
    </w:p>
    <w:p w:rsidR="00D6465F" w:rsidRPr="00D6465F" w:rsidRDefault="00D6465F" w:rsidP="00D6465F">
      <w:pPr>
        <w:rPr>
          <w:sz w:val="24"/>
          <w:szCs w:val="24"/>
          <w:rtl/>
        </w:rPr>
      </w:pPr>
      <w:r w:rsidRPr="00D6465F">
        <w:rPr>
          <w:b/>
          <w:bCs/>
          <w:sz w:val="24"/>
          <w:szCs w:val="24"/>
          <w:rtl/>
        </w:rPr>
        <w:t>انكماش= 0.4* [ (0.4*0.4)+(0.4*0.02)+(0.2*0.01)]= 0.008</w:t>
      </w:r>
    </w:p>
    <w:p w:rsidR="00D6465F" w:rsidRPr="00D6465F" w:rsidRDefault="00D6465F" w:rsidP="00D6465F">
      <w:pPr>
        <w:rPr>
          <w:sz w:val="24"/>
          <w:szCs w:val="24"/>
          <w:rtl/>
        </w:rPr>
      </w:pPr>
      <w:r w:rsidRPr="00D6465F">
        <w:rPr>
          <w:b/>
          <w:bCs/>
          <w:sz w:val="24"/>
          <w:szCs w:val="24"/>
          <w:rtl/>
        </w:rPr>
        <w:t xml:space="preserve">                                                                   المجموع = 0.06</w:t>
      </w:r>
      <w:r w:rsidRPr="00D6465F">
        <w:rPr>
          <w:sz w:val="24"/>
          <w:szCs w:val="24"/>
          <w:rtl/>
        </w:rPr>
        <w:t xml:space="preserve"> </w:t>
      </w:r>
    </w:p>
    <w:p w:rsidR="00D6465F" w:rsidRPr="00D6465F" w:rsidRDefault="00D6465F" w:rsidP="00D6465F">
      <w:pPr>
        <w:rPr>
          <w:sz w:val="24"/>
          <w:szCs w:val="24"/>
          <w:rtl/>
        </w:rPr>
      </w:pPr>
      <w:r w:rsidRPr="00D6465F">
        <w:rPr>
          <w:sz w:val="24"/>
          <w:szCs w:val="24"/>
          <w:rtl/>
        </w:rPr>
        <w:lastRenderedPageBreak/>
        <w:t xml:space="preserve">لحساب مخاطر المحفظة نحتاج حساب التباين : </w:t>
      </w:r>
    </w:p>
    <w:p w:rsidR="00D6465F" w:rsidRPr="00D6465F" w:rsidRDefault="00D6465F" w:rsidP="00D6465F">
      <w:pPr>
        <w:rPr>
          <w:sz w:val="24"/>
          <w:szCs w:val="24"/>
          <w:rtl/>
        </w:rPr>
      </w:pPr>
      <w:r w:rsidRPr="00D6465F">
        <w:rPr>
          <w:sz w:val="24"/>
          <w:szCs w:val="24"/>
          <w:rtl/>
        </w:rPr>
        <w:t>تباين عائد المحفظة=</w:t>
      </w:r>
      <w:r w:rsidRPr="00D6465F">
        <w:rPr>
          <w:sz w:val="24"/>
          <w:szCs w:val="24"/>
        </w:rPr>
        <w:t xml:space="preserve"> </w:t>
      </w:r>
      <w:r w:rsidRPr="00D6465F">
        <w:rPr>
          <w:sz w:val="24"/>
          <w:szCs w:val="24"/>
          <w:rtl/>
        </w:rPr>
        <w:t>0.30(0.029-0.06)^2 + 0.4(0.024-0.06)^2 + 0.3(0.008-0.06)^2 = 0.0016</w:t>
      </w:r>
    </w:p>
    <w:p w:rsidR="00D6465F" w:rsidRPr="00D6465F" w:rsidRDefault="00D6465F" w:rsidP="00D6465F">
      <w:pPr>
        <w:rPr>
          <w:sz w:val="24"/>
          <w:szCs w:val="24"/>
          <w:rtl/>
        </w:rPr>
      </w:pPr>
      <w:r w:rsidRPr="00D6465F">
        <w:rPr>
          <w:sz w:val="24"/>
          <w:szCs w:val="24"/>
          <w:rtl/>
        </w:rPr>
        <w:t xml:space="preserve">الانحراف المعياري = 0.0016 √ = 0.04 </w:t>
      </w:r>
    </w:p>
    <w:p w:rsidR="00D6465F" w:rsidRPr="00D6465F" w:rsidRDefault="00D6465F" w:rsidP="00D6465F">
      <w:pPr>
        <w:rPr>
          <w:sz w:val="24"/>
          <w:szCs w:val="24"/>
          <w:rtl/>
        </w:rPr>
      </w:pPr>
      <w:r w:rsidRPr="00D6465F">
        <w:rPr>
          <w:sz w:val="24"/>
          <w:szCs w:val="24"/>
          <w:rtl/>
        </w:rPr>
        <w:t xml:space="preserve">حساب المخاطرلمحفظة استثمارية </w:t>
      </w:r>
    </w:p>
    <w:p w:rsidR="00D6465F" w:rsidRPr="00D6465F" w:rsidRDefault="00D6465F" w:rsidP="00D6465F">
      <w:pPr>
        <w:rPr>
          <w:sz w:val="24"/>
          <w:szCs w:val="24"/>
          <w:rtl/>
        </w:rPr>
      </w:pPr>
      <w:r w:rsidRPr="00D6465F">
        <w:rPr>
          <w:sz w:val="24"/>
          <w:szCs w:val="24"/>
          <w:rtl/>
        </w:rPr>
        <w:t>حساب التباين والانحراف المعياري عن طريق العلاقة بين الاستثمارات التي تتشكل منها المحفظة الاستثمارية وذلك من خلال الحصول على الانحراف المشترك للاستثمارات (التغاير) (</w:t>
      </w:r>
      <w:r w:rsidRPr="00D6465F">
        <w:rPr>
          <w:sz w:val="24"/>
          <w:szCs w:val="24"/>
        </w:rPr>
        <w:t xml:space="preserve">Cov </w:t>
      </w:r>
      <w:r w:rsidRPr="00D6465F">
        <w:rPr>
          <w:sz w:val="24"/>
          <w:szCs w:val="24"/>
          <w:rtl/>
        </w:rPr>
        <w:t xml:space="preserve">) ومعامل الارتباط بين الاستثمارات </w:t>
      </w:r>
    </w:p>
    <w:p w:rsidR="00D6465F" w:rsidRPr="00D6465F" w:rsidRDefault="00D6465F" w:rsidP="00D6465F">
      <w:pPr>
        <w:rPr>
          <w:sz w:val="24"/>
          <w:szCs w:val="24"/>
          <w:rtl/>
        </w:rPr>
      </w:pPr>
      <w:r w:rsidRPr="00D6465F">
        <w:rPr>
          <w:sz w:val="24"/>
          <w:szCs w:val="24"/>
          <w:rtl/>
        </w:rPr>
        <w:t xml:space="preserve">محفظة استثمارية مكونة من مشروعين: </w:t>
      </w:r>
    </w:p>
    <w:p w:rsidR="00D6465F" w:rsidRPr="00D6465F" w:rsidRDefault="00D6465F" w:rsidP="00D6465F">
      <w:pPr>
        <w:rPr>
          <w:sz w:val="24"/>
          <w:szCs w:val="24"/>
          <w:rtl/>
        </w:rPr>
      </w:pPr>
      <w:r w:rsidRPr="00D6465F">
        <w:rPr>
          <w:sz w:val="24"/>
          <w:szCs w:val="24"/>
          <w:rtl/>
        </w:rPr>
        <w:t xml:space="preserve">الانحراف المشترك (التغاير) لمحفظة مكونة من مشروعين ( </w:t>
      </w:r>
      <w:r w:rsidRPr="00D6465F">
        <w:rPr>
          <w:sz w:val="24"/>
          <w:szCs w:val="24"/>
        </w:rPr>
        <w:t xml:space="preserve">a-b </w:t>
      </w:r>
      <w:r w:rsidRPr="00D6465F">
        <w:rPr>
          <w:sz w:val="24"/>
          <w:szCs w:val="24"/>
          <w:rtl/>
        </w:rPr>
        <w:t xml:space="preserve">) </w:t>
      </w:r>
    </w:p>
    <w:p w:rsidR="00D6465F" w:rsidRPr="00D6465F" w:rsidRDefault="00D6465F" w:rsidP="00D6465F">
      <w:pPr>
        <w:rPr>
          <w:sz w:val="24"/>
          <w:szCs w:val="24"/>
          <w:rtl/>
        </w:rPr>
      </w:pPr>
      <w:r w:rsidRPr="00D6465F">
        <w:rPr>
          <w:sz w:val="24"/>
          <w:szCs w:val="24"/>
        </w:rPr>
        <w:t>COV(a,b)= ∑pi[(Ra-Era)(Rb-Erb)]</w:t>
      </w:r>
    </w:p>
    <w:p w:rsidR="00D6465F" w:rsidRPr="00D6465F" w:rsidRDefault="00D6465F" w:rsidP="00D6465F">
      <w:pPr>
        <w:rPr>
          <w:sz w:val="24"/>
          <w:szCs w:val="24"/>
          <w:rtl/>
        </w:rPr>
      </w:pPr>
      <w:r w:rsidRPr="00D6465F">
        <w:rPr>
          <w:sz w:val="24"/>
          <w:szCs w:val="24"/>
          <w:rtl/>
        </w:rPr>
        <w:t xml:space="preserve">حيث </w:t>
      </w:r>
    </w:p>
    <w:p w:rsidR="00D6465F" w:rsidRPr="00D6465F" w:rsidRDefault="00D6465F" w:rsidP="00D6465F">
      <w:pPr>
        <w:rPr>
          <w:sz w:val="24"/>
          <w:szCs w:val="24"/>
          <w:rtl/>
        </w:rPr>
      </w:pPr>
      <w:r w:rsidRPr="00D6465F">
        <w:rPr>
          <w:sz w:val="24"/>
          <w:szCs w:val="24"/>
        </w:rPr>
        <w:t>Cov</w:t>
      </w:r>
      <w:r w:rsidRPr="00D6465F">
        <w:rPr>
          <w:sz w:val="24"/>
          <w:szCs w:val="24"/>
          <w:rtl/>
        </w:rPr>
        <w:t xml:space="preserve">= الانحراف المشترك </w:t>
      </w:r>
    </w:p>
    <w:p w:rsidR="00D6465F" w:rsidRPr="00D6465F" w:rsidRDefault="00D6465F" w:rsidP="00D6465F">
      <w:pPr>
        <w:rPr>
          <w:sz w:val="24"/>
          <w:szCs w:val="24"/>
          <w:rtl/>
        </w:rPr>
      </w:pPr>
      <w:r w:rsidRPr="00D6465F">
        <w:rPr>
          <w:sz w:val="24"/>
          <w:szCs w:val="24"/>
        </w:rPr>
        <w:t>Ra</w:t>
      </w:r>
      <w:r w:rsidRPr="00D6465F">
        <w:rPr>
          <w:sz w:val="24"/>
          <w:szCs w:val="24"/>
          <w:rtl/>
        </w:rPr>
        <w:t>= العائد الممكن الحصول عليه من الاستثمار</w:t>
      </w:r>
      <w:r w:rsidRPr="00D6465F">
        <w:rPr>
          <w:sz w:val="24"/>
          <w:szCs w:val="24"/>
        </w:rPr>
        <w:t xml:space="preserve">a </w:t>
      </w:r>
      <w:r w:rsidRPr="00D6465F">
        <w:rPr>
          <w:sz w:val="24"/>
          <w:szCs w:val="24"/>
          <w:rtl/>
        </w:rPr>
        <w:t xml:space="preserve"> في حالة معينة</w:t>
      </w:r>
    </w:p>
    <w:p w:rsidR="00D6465F" w:rsidRPr="00D6465F" w:rsidRDefault="00D6465F" w:rsidP="00D6465F">
      <w:pPr>
        <w:rPr>
          <w:sz w:val="24"/>
          <w:szCs w:val="24"/>
          <w:rtl/>
        </w:rPr>
      </w:pPr>
      <w:r w:rsidRPr="00D6465F">
        <w:rPr>
          <w:sz w:val="24"/>
          <w:szCs w:val="24"/>
        </w:rPr>
        <w:t>Era</w:t>
      </w:r>
      <w:r w:rsidRPr="00D6465F">
        <w:rPr>
          <w:sz w:val="24"/>
          <w:szCs w:val="24"/>
          <w:rtl/>
        </w:rPr>
        <w:t xml:space="preserve">= العائد المتوقع من الاستثمار </w:t>
      </w:r>
      <w:r w:rsidRPr="00D6465F">
        <w:rPr>
          <w:sz w:val="24"/>
          <w:szCs w:val="24"/>
        </w:rPr>
        <w:t>a</w:t>
      </w:r>
    </w:p>
    <w:p w:rsidR="00D6465F" w:rsidRPr="00D6465F" w:rsidRDefault="00D6465F" w:rsidP="00D6465F">
      <w:pPr>
        <w:rPr>
          <w:sz w:val="24"/>
          <w:szCs w:val="24"/>
          <w:rtl/>
        </w:rPr>
      </w:pPr>
      <w:r w:rsidRPr="00D6465F">
        <w:rPr>
          <w:sz w:val="24"/>
          <w:szCs w:val="24"/>
        </w:rPr>
        <w:t>Rb</w:t>
      </w:r>
      <w:r w:rsidRPr="00D6465F">
        <w:rPr>
          <w:sz w:val="24"/>
          <w:szCs w:val="24"/>
          <w:rtl/>
        </w:rPr>
        <w:t>= العائد الممكن الحصول عليه من الاستثمار</w:t>
      </w:r>
      <w:r w:rsidRPr="00D6465F">
        <w:rPr>
          <w:sz w:val="24"/>
          <w:szCs w:val="24"/>
        </w:rPr>
        <w:t xml:space="preserve">b </w:t>
      </w:r>
      <w:r w:rsidRPr="00D6465F">
        <w:rPr>
          <w:sz w:val="24"/>
          <w:szCs w:val="24"/>
          <w:rtl/>
        </w:rPr>
        <w:t xml:space="preserve"> في حالة معينة</w:t>
      </w:r>
      <w:r w:rsidRPr="00D6465F">
        <w:rPr>
          <w:sz w:val="24"/>
          <w:szCs w:val="24"/>
        </w:rPr>
        <w:t xml:space="preserve"> </w:t>
      </w:r>
    </w:p>
    <w:p w:rsidR="00D6465F" w:rsidRDefault="00D6465F" w:rsidP="00D6465F">
      <w:pPr>
        <w:rPr>
          <w:sz w:val="24"/>
          <w:szCs w:val="24"/>
          <w:rtl/>
        </w:rPr>
      </w:pPr>
      <w:r w:rsidRPr="00D6465F">
        <w:rPr>
          <w:sz w:val="24"/>
          <w:szCs w:val="24"/>
        </w:rPr>
        <w:t>Erb</w:t>
      </w:r>
      <w:r w:rsidRPr="00D6465F">
        <w:rPr>
          <w:sz w:val="24"/>
          <w:szCs w:val="24"/>
          <w:rtl/>
        </w:rPr>
        <w:t xml:space="preserve">= العائد المتوقع من الاستثمار </w:t>
      </w:r>
      <w:r w:rsidRPr="00D6465F">
        <w:rPr>
          <w:sz w:val="24"/>
          <w:szCs w:val="24"/>
        </w:rPr>
        <w:t>b</w:t>
      </w:r>
    </w:p>
    <w:p w:rsidR="00D6465F" w:rsidRPr="00D6465F" w:rsidRDefault="00D6465F" w:rsidP="00D6465F">
      <w:pPr>
        <w:rPr>
          <w:sz w:val="24"/>
          <w:szCs w:val="24"/>
          <w:rtl/>
        </w:rPr>
      </w:pPr>
      <w:r>
        <w:rPr>
          <w:noProof/>
          <w:sz w:val="24"/>
          <w:szCs w:val="24"/>
          <w:rtl/>
        </w:rPr>
        <w:drawing>
          <wp:inline distT="0" distB="0" distL="0" distR="0">
            <wp:extent cx="4155385" cy="1808038"/>
            <wp:effectExtent l="19050" t="0" r="0" b="0"/>
            <wp:docPr id="9" name="صورة 8"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4"/>
                    <a:stretch>
                      <a:fillRect/>
                    </a:stretch>
                  </pic:blipFill>
                  <pic:spPr>
                    <a:xfrm>
                      <a:off x="0" y="0"/>
                      <a:ext cx="4157365" cy="1808900"/>
                    </a:xfrm>
                    <a:prstGeom prst="rect">
                      <a:avLst/>
                    </a:prstGeom>
                  </pic:spPr>
                </pic:pic>
              </a:graphicData>
            </a:graphic>
          </wp:inline>
        </w:drawing>
      </w:r>
    </w:p>
    <w:p w:rsidR="0041706C" w:rsidRDefault="0041706C">
      <w:pPr>
        <w:rPr>
          <w:sz w:val="24"/>
          <w:szCs w:val="24"/>
          <w:rtl/>
        </w:rPr>
      </w:pPr>
    </w:p>
    <w:p w:rsidR="0041706C" w:rsidRDefault="00D6465F">
      <w:pPr>
        <w:rPr>
          <w:sz w:val="24"/>
          <w:szCs w:val="24"/>
          <w:rtl/>
        </w:rPr>
      </w:pPr>
      <w:r>
        <w:rPr>
          <w:rFonts w:hint="cs"/>
          <w:noProof/>
          <w:sz w:val="24"/>
          <w:szCs w:val="24"/>
          <w:rtl/>
        </w:rPr>
        <w:lastRenderedPageBreak/>
        <w:drawing>
          <wp:inline distT="0" distB="0" distL="0" distR="0">
            <wp:extent cx="4270719" cy="2003729"/>
            <wp:effectExtent l="19050" t="0" r="0" b="0"/>
            <wp:docPr id="10" name="صورة 9"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5"/>
                    <a:stretch>
                      <a:fillRect/>
                    </a:stretch>
                  </pic:blipFill>
                  <pic:spPr>
                    <a:xfrm>
                      <a:off x="0" y="0"/>
                      <a:ext cx="4282135" cy="2009085"/>
                    </a:xfrm>
                    <a:prstGeom prst="rect">
                      <a:avLst/>
                    </a:prstGeom>
                  </pic:spPr>
                </pic:pic>
              </a:graphicData>
            </a:graphic>
          </wp:inline>
        </w:drawing>
      </w:r>
    </w:p>
    <w:p w:rsidR="007D3C15" w:rsidRPr="007D3C15" w:rsidRDefault="007D3C15" w:rsidP="007D3C15">
      <w:pPr>
        <w:rPr>
          <w:sz w:val="24"/>
          <w:szCs w:val="24"/>
        </w:rPr>
      </w:pPr>
      <w:r w:rsidRPr="007D3C15">
        <w:rPr>
          <w:sz w:val="24"/>
          <w:szCs w:val="24"/>
          <w:rtl/>
        </w:rPr>
        <w:t>ملاحظات على معامل الارتباط</w:t>
      </w:r>
      <w:r w:rsidRPr="007D3C15">
        <w:rPr>
          <w:sz w:val="24"/>
          <w:szCs w:val="24"/>
        </w:rPr>
        <w:t xml:space="preserve"> </w:t>
      </w:r>
    </w:p>
    <w:p w:rsidR="007D3C15" w:rsidRPr="007D3C15" w:rsidRDefault="007D3C15" w:rsidP="007D3C15">
      <w:pPr>
        <w:rPr>
          <w:sz w:val="24"/>
          <w:szCs w:val="24"/>
          <w:rtl/>
        </w:rPr>
      </w:pPr>
      <w:r w:rsidRPr="007D3C15">
        <w:rPr>
          <w:sz w:val="24"/>
          <w:szCs w:val="24"/>
          <w:rtl/>
        </w:rPr>
        <w:t xml:space="preserve">في حالة أن معامل الارتباط بين مشروعين = +1 </w:t>
      </w:r>
    </w:p>
    <w:p w:rsidR="007D3C15" w:rsidRPr="007D3C15" w:rsidRDefault="007D3C15" w:rsidP="007D3C15">
      <w:pPr>
        <w:rPr>
          <w:sz w:val="24"/>
          <w:szCs w:val="24"/>
          <w:rtl/>
        </w:rPr>
      </w:pPr>
      <w:r w:rsidRPr="007D3C15">
        <w:rPr>
          <w:sz w:val="24"/>
          <w:szCs w:val="24"/>
        </w:rPr>
        <w:t xml:space="preserve">P(a,b) = +1 </w:t>
      </w:r>
    </w:p>
    <w:p w:rsidR="007D3C15" w:rsidRPr="007D3C15" w:rsidRDefault="007D3C15" w:rsidP="007D3C15">
      <w:pPr>
        <w:rPr>
          <w:sz w:val="24"/>
          <w:szCs w:val="24"/>
          <w:rtl/>
        </w:rPr>
      </w:pPr>
      <w:r w:rsidRPr="007D3C15">
        <w:rPr>
          <w:sz w:val="24"/>
          <w:szCs w:val="24"/>
          <w:rtl/>
        </w:rPr>
        <w:t xml:space="preserve">ذلك يدل على أن الارتباط بين المشروعين قوي وتام بالموجب أي أن التغير في عوائد الاستثمارين تأخذ نفس الاتجاه وبنفس النسبة </w:t>
      </w:r>
    </w:p>
    <w:p w:rsidR="007D3C15" w:rsidRPr="007D3C15" w:rsidRDefault="007D3C15" w:rsidP="007D3C15">
      <w:pPr>
        <w:rPr>
          <w:sz w:val="24"/>
          <w:szCs w:val="24"/>
          <w:rtl/>
        </w:rPr>
      </w:pPr>
      <w:r w:rsidRPr="007D3C15">
        <w:rPr>
          <w:sz w:val="24"/>
          <w:szCs w:val="24"/>
          <w:rtl/>
        </w:rPr>
        <w:t xml:space="preserve">في حالة أن معامل الارتباط بين مشروعين = -1 </w:t>
      </w:r>
    </w:p>
    <w:p w:rsidR="007D3C15" w:rsidRPr="007D3C15" w:rsidRDefault="007D3C15" w:rsidP="007D3C15">
      <w:pPr>
        <w:rPr>
          <w:sz w:val="24"/>
          <w:szCs w:val="24"/>
          <w:rtl/>
        </w:rPr>
      </w:pPr>
      <w:r w:rsidRPr="007D3C15">
        <w:rPr>
          <w:sz w:val="24"/>
          <w:szCs w:val="24"/>
        </w:rPr>
        <w:t xml:space="preserve">P(a,b) = -1 </w:t>
      </w:r>
    </w:p>
    <w:p w:rsidR="007D3C15" w:rsidRPr="007D3C15" w:rsidRDefault="007D3C15" w:rsidP="007D3C15">
      <w:pPr>
        <w:rPr>
          <w:sz w:val="24"/>
          <w:szCs w:val="24"/>
          <w:rtl/>
        </w:rPr>
      </w:pPr>
      <w:r w:rsidRPr="007D3C15">
        <w:rPr>
          <w:sz w:val="24"/>
          <w:szCs w:val="24"/>
          <w:rtl/>
        </w:rPr>
        <w:t xml:space="preserve">ذلك يدل على أن الارتباط بين المشروعين قوي وتام بالسالب أي أن التغير في عوائد الاستثمارين تأخذ عكس الاتجاه وبنفس النسبة </w:t>
      </w:r>
    </w:p>
    <w:p w:rsidR="007D3C15" w:rsidRPr="007D3C15" w:rsidRDefault="007D3C15" w:rsidP="007D3C15">
      <w:pPr>
        <w:rPr>
          <w:sz w:val="24"/>
          <w:szCs w:val="24"/>
          <w:rtl/>
        </w:rPr>
      </w:pPr>
    </w:p>
    <w:p w:rsidR="007D3C15" w:rsidRPr="007D3C15" w:rsidRDefault="007D3C15" w:rsidP="007D3C15">
      <w:pPr>
        <w:rPr>
          <w:sz w:val="24"/>
          <w:szCs w:val="24"/>
          <w:rtl/>
        </w:rPr>
      </w:pPr>
      <w:r w:rsidRPr="007D3C15">
        <w:rPr>
          <w:sz w:val="24"/>
          <w:szCs w:val="24"/>
          <w:rtl/>
        </w:rPr>
        <w:t xml:space="preserve">في حالة أن معامل الارتباط بين مشروعين سالب لكن أكبر من(-1) </w:t>
      </w:r>
    </w:p>
    <w:p w:rsidR="007D3C15" w:rsidRPr="007D3C15" w:rsidRDefault="007D3C15" w:rsidP="007D3C15">
      <w:pPr>
        <w:rPr>
          <w:sz w:val="24"/>
          <w:szCs w:val="24"/>
          <w:rtl/>
        </w:rPr>
      </w:pPr>
      <w:r w:rsidRPr="007D3C15">
        <w:rPr>
          <w:sz w:val="24"/>
          <w:szCs w:val="24"/>
        </w:rPr>
        <w:t xml:space="preserve">P(a,b) &gt; -1 </w:t>
      </w:r>
    </w:p>
    <w:p w:rsidR="007D3C15" w:rsidRPr="007D3C15" w:rsidRDefault="007D3C15" w:rsidP="007D3C15">
      <w:pPr>
        <w:rPr>
          <w:sz w:val="24"/>
          <w:szCs w:val="24"/>
          <w:rtl/>
        </w:rPr>
      </w:pPr>
      <w:r w:rsidRPr="007D3C15">
        <w:rPr>
          <w:sz w:val="24"/>
          <w:szCs w:val="24"/>
          <w:rtl/>
        </w:rPr>
        <w:t xml:space="preserve">ذلك يدل على أن الارتباط بين المشروعين سالب أي أن التغير في عوائد الاستثمارين تأخذ عكس الاتجاه و بنسب مختلفة </w:t>
      </w:r>
    </w:p>
    <w:p w:rsidR="007D3C15" w:rsidRPr="007D3C15" w:rsidRDefault="007D3C15" w:rsidP="007D3C15">
      <w:pPr>
        <w:rPr>
          <w:sz w:val="24"/>
          <w:szCs w:val="24"/>
          <w:rtl/>
        </w:rPr>
      </w:pPr>
      <w:r w:rsidRPr="007D3C15">
        <w:rPr>
          <w:sz w:val="24"/>
          <w:szCs w:val="24"/>
          <w:rtl/>
        </w:rPr>
        <w:t xml:space="preserve">في حالة أن معامل الارتباط بين مشروعين &lt; +1 </w:t>
      </w:r>
    </w:p>
    <w:p w:rsidR="007D3C15" w:rsidRPr="007D3C15" w:rsidRDefault="007D3C15" w:rsidP="007D3C15">
      <w:pPr>
        <w:rPr>
          <w:sz w:val="24"/>
          <w:szCs w:val="24"/>
          <w:rtl/>
        </w:rPr>
      </w:pPr>
      <w:r w:rsidRPr="007D3C15">
        <w:rPr>
          <w:sz w:val="24"/>
          <w:szCs w:val="24"/>
        </w:rPr>
        <w:t xml:space="preserve">P(a,b) </w:t>
      </w:r>
      <w:r w:rsidRPr="007D3C15">
        <w:rPr>
          <w:sz w:val="24"/>
          <w:szCs w:val="24"/>
          <w:rtl/>
        </w:rPr>
        <w:t>&lt;</w:t>
      </w:r>
      <w:r w:rsidRPr="007D3C15">
        <w:rPr>
          <w:sz w:val="24"/>
          <w:szCs w:val="24"/>
        </w:rPr>
        <w:t xml:space="preserve">+1 </w:t>
      </w:r>
    </w:p>
    <w:p w:rsidR="007D3C15" w:rsidRPr="007D3C15" w:rsidRDefault="007D3C15" w:rsidP="007D3C15">
      <w:pPr>
        <w:rPr>
          <w:sz w:val="24"/>
          <w:szCs w:val="24"/>
          <w:rtl/>
        </w:rPr>
      </w:pPr>
      <w:r w:rsidRPr="007D3C15">
        <w:rPr>
          <w:sz w:val="24"/>
          <w:szCs w:val="24"/>
          <w:rtl/>
        </w:rPr>
        <w:t>ذلك يدل على أن الارتباط بين المشروعين قوي بالموجب أي أن التغير في عوائد الاستثمارين تأخذ نفس الاتجاه ولكن بنسبة مختلفة</w:t>
      </w:r>
    </w:p>
    <w:p w:rsidR="00D6465F" w:rsidRDefault="00D6465F">
      <w:pPr>
        <w:rPr>
          <w:sz w:val="24"/>
          <w:szCs w:val="24"/>
          <w:rtl/>
        </w:rPr>
      </w:pPr>
    </w:p>
    <w:p w:rsidR="0041706C" w:rsidRDefault="0041706C">
      <w:pPr>
        <w:rPr>
          <w:sz w:val="24"/>
          <w:szCs w:val="24"/>
          <w:rtl/>
        </w:rPr>
      </w:pPr>
    </w:p>
    <w:p w:rsidR="0041706C" w:rsidRDefault="0041706C">
      <w:pPr>
        <w:rPr>
          <w:sz w:val="24"/>
          <w:szCs w:val="24"/>
          <w:rtl/>
        </w:rPr>
      </w:pPr>
    </w:p>
    <w:p w:rsidR="0041706C" w:rsidRPr="00B21CCB" w:rsidRDefault="0041706C">
      <w:pPr>
        <w:rPr>
          <w:sz w:val="24"/>
          <w:szCs w:val="24"/>
        </w:rPr>
      </w:pPr>
    </w:p>
    <w:sectPr w:rsidR="0041706C" w:rsidRPr="00B21CCB" w:rsidSect="00F60407">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49F8" w:rsidRDefault="00CF49F8" w:rsidP="00262179">
      <w:pPr>
        <w:spacing w:after="0" w:line="240" w:lineRule="auto"/>
      </w:pPr>
      <w:r>
        <w:separator/>
      </w:r>
    </w:p>
  </w:endnote>
  <w:endnote w:type="continuationSeparator" w:id="1">
    <w:p w:rsidR="00CF49F8" w:rsidRDefault="00CF49F8" w:rsidP="002621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179" w:rsidRDefault="00262179">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3531551"/>
      <w:docPartObj>
        <w:docPartGallery w:val="Page Numbers (Bottom of Page)"/>
        <w:docPartUnique/>
      </w:docPartObj>
    </w:sdtPr>
    <w:sdtEndPr>
      <w:rPr>
        <w:rFonts w:asciiTheme="minorHAnsi" w:hAnsiTheme="minorHAnsi"/>
        <w:sz w:val="22"/>
        <w:szCs w:val="22"/>
        <w:lang w:val="en-US"/>
      </w:rPr>
    </w:sdtEndPr>
    <w:sdtContent>
      <w:p w:rsidR="00262179" w:rsidRDefault="00262179">
        <w:pPr>
          <w:pStyle w:val="a5"/>
        </w:pPr>
        <w:r>
          <w:rPr>
            <w:rFonts w:asciiTheme="majorHAnsi" w:hAnsiTheme="majorHAnsi"/>
            <w:sz w:val="28"/>
            <w:szCs w:val="28"/>
            <w:rtl/>
            <w:lang w:val="ar-SA"/>
          </w:rPr>
          <w:t xml:space="preserve">الصفحة </w:t>
        </w:r>
        <w:fldSimple w:instr=" PAGE    \* MERGEFORMAT ">
          <w:r w:rsidR="0098359E" w:rsidRPr="0098359E">
            <w:rPr>
              <w:rFonts w:asciiTheme="majorHAnsi" w:hAnsiTheme="majorHAnsi" w:cs="Cambria"/>
              <w:noProof/>
              <w:sz w:val="28"/>
              <w:szCs w:val="28"/>
              <w:rtl/>
              <w:lang w:val="ar-SA"/>
            </w:rPr>
            <w:t>15</w:t>
          </w:r>
        </w:fldSimple>
      </w:p>
    </w:sdtContent>
  </w:sdt>
  <w:p w:rsidR="00262179" w:rsidRDefault="00262179">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179" w:rsidRDefault="0026217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49F8" w:rsidRDefault="00CF49F8" w:rsidP="00262179">
      <w:pPr>
        <w:spacing w:after="0" w:line="240" w:lineRule="auto"/>
      </w:pPr>
      <w:r>
        <w:separator/>
      </w:r>
    </w:p>
  </w:footnote>
  <w:footnote w:type="continuationSeparator" w:id="1">
    <w:p w:rsidR="00CF49F8" w:rsidRDefault="00CF49F8" w:rsidP="002621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179" w:rsidRDefault="00262179">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179" w:rsidRDefault="00262179">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179" w:rsidRDefault="00262179">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F1973"/>
    <w:multiLevelType w:val="hybridMultilevel"/>
    <w:tmpl w:val="FEACB288"/>
    <w:lvl w:ilvl="0" w:tplc="B3C66AEA">
      <w:start w:val="1"/>
      <w:numFmt w:val="bullet"/>
      <w:lvlText w:val=""/>
      <w:lvlJc w:val="left"/>
      <w:pPr>
        <w:tabs>
          <w:tab w:val="num" w:pos="720"/>
        </w:tabs>
        <w:ind w:left="720" w:hanging="360"/>
      </w:pPr>
      <w:rPr>
        <w:rFonts w:ascii="Wingdings" w:hAnsi="Wingdings" w:hint="default"/>
      </w:rPr>
    </w:lvl>
    <w:lvl w:ilvl="1" w:tplc="18665FF8" w:tentative="1">
      <w:start w:val="1"/>
      <w:numFmt w:val="bullet"/>
      <w:lvlText w:val=""/>
      <w:lvlJc w:val="left"/>
      <w:pPr>
        <w:tabs>
          <w:tab w:val="num" w:pos="1440"/>
        </w:tabs>
        <w:ind w:left="1440" w:hanging="360"/>
      </w:pPr>
      <w:rPr>
        <w:rFonts w:ascii="Wingdings" w:hAnsi="Wingdings" w:hint="default"/>
      </w:rPr>
    </w:lvl>
    <w:lvl w:ilvl="2" w:tplc="35263F84" w:tentative="1">
      <w:start w:val="1"/>
      <w:numFmt w:val="bullet"/>
      <w:lvlText w:val=""/>
      <w:lvlJc w:val="left"/>
      <w:pPr>
        <w:tabs>
          <w:tab w:val="num" w:pos="2160"/>
        </w:tabs>
        <w:ind w:left="2160" w:hanging="360"/>
      </w:pPr>
      <w:rPr>
        <w:rFonts w:ascii="Wingdings" w:hAnsi="Wingdings" w:hint="default"/>
      </w:rPr>
    </w:lvl>
    <w:lvl w:ilvl="3" w:tplc="13F278FE" w:tentative="1">
      <w:start w:val="1"/>
      <w:numFmt w:val="bullet"/>
      <w:lvlText w:val=""/>
      <w:lvlJc w:val="left"/>
      <w:pPr>
        <w:tabs>
          <w:tab w:val="num" w:pos="2880"/>
        </w:tabs>
        <w:ind w:left="2880" w:hanging="360"/>
      </w:pPr>
      <w:rPr>
        <w:rFonts w:ascii="Wingdings" w:hAnsi="Wingdings" w:hint="default"/>
      </w:rPr>
    </w:lvl>
    <w:lvl w:ilvl="4" w:tplc="267CC244" w:tentative="1">
      <w:start w:val="1"/>
      <w:numFmt w:val="bullet"/>
      <w:lvlText w:val=""/>
      <w:lvlJc w:val="left"/>
      <w:pPr>
        <w:tabs>
          <w:tab w:val="num" w:pos="3600"/>
        </w:tabs>
        <w:ind w:left="3600" w:hanging="360"/>
      </w:pPr>
      <w:rPr>
        <w:rFonts w:ascii="Wingdings" w:hAnsi="Wingdings" w:hint="default"/>
      </w:rPr>
    </w:lvl>
    <w:lvl w:ilvl="5" w:tplc="53F65F98" w:tentative="1">
      <w:start w:val="1"/>
      <w:numFmt w:val="bullet"/>
      <w:lvlText w:val=""/>
      <w:lvlJc w:val="left"/>
      <w:pPr>
        <w:tabs>
          <w:tab w:val="num" w:pos="4320"/>
        </w:tabs>
        <w:ind w:left="4320" w:hanging="360"/>
      </w:pPr>
      <w:rPr>
        <w:rFonts w:ascii="Wingdings" w:hAnsi="Wingdings" w:hint="default"/>
      </w:rPr>
    </w:lvl>
    <w:lvl w:ilvl="6" w:tplc="D538405A" w:tentative="1">
      <w:start w:val="1"/>
      <w:numFmt w:val="bullet"/>
      <w:lvlText w:val=""/>
      <w:lvlJc w:val="left"/>
      <w:pPr>
        <w:tabs>
          <w:tab w:val="num" w:pos="5040"/>
        </w:tabs>
        <w:ind w:left="5040" w:hanging="360"/>
      </w:pPr>
      <w:rPr>
        <w:rFonts w:ascii="Wingdings" w:hAnsi="Wingdings" w:hint="default"/>
      </w:rPr>
    </w:lvl>
    <w:lvl w:ilvl="7" w:tplc="39804910" w:tentative="1">
      <w:start w:val="1"/>
      <w:numFmt w:val="bullet"/>
      <w:lvlText w:val=""/>
      <w:lvlJc w:val="left"/>
      <w:pPr>
        <w:tabs>
          <w:tab w:val="num" w:pos="5760"/>
        </w:tabs>
        <w:ind w:left="5760" w:hanging="360"/>
      </w:pPr>
      <w:rPr>
        <w:rFonts w:ascii="Wingdings" w:hAnsi="Wingdings" w:hint="default"/>
      </w:rPr>
    </w:lvl>
    <w:lvl w:ilvl="8" w:tplc="36FA6378" w:tentative="1">
      <w:start w:val="1"/>
      <w:numFmt w:val="bullet"/>
      <w:lvlText w:val=""/>
      <w:lvlJc w:val="left"/>
      <w:pPr>
        <w:tabs>
          <w:tab w:val="num" w:pos="6480"/>
        </w:tabs>
        <w:ind w:left="6480" w:hanging="360"/>
      </w:pPr>
      <w:rPr>
        <w:rFonts w:ascii="Wingdings" w:hAnsi="Wingdings" w:hint="default"/>
      </w:rPr>
    </w:lvl>
  </w:abstractNum>
  <w:abstractNum w:abstractNumId="1">
    <w:nsid w:val="06FE5F71"/>
    <w:multiLevelType w:val="hybridMultilevel"/>
    <w:tmpl w:val="5E86A3F8"/>
    <w:lvl w:ilvl="0" w:tplc="D14A7A04">
      <w:start w:val="1"/>
      <w:numFmt w:val="bullet"/>
      <w:lvlText w:val=""/>
      <w:lvlJc w:val="left"/>
      <w:pPr>
        <w:tabs>
          <w:tab w:val="num" w:pos="720"/>
        </w:tabs>
        <w:ind w:left="720" w:hanging="360"/>
      </w:pPr>
      <w:rPr>
        <w:rFonts w:ascii="Wingdings" w:hAnsi="Wingdings" w:hint="default"/>
      </w:rPr>
    </w:lvl>
    <w:lvl w:ilvl="1" w:tplc="4B76439E" w:tentative="1">
      <w:start w:val="1"/>
      <w:numFmt w:val="bullet"/>
      <w:lvlText w:val=""/>
      <w:lvlJc w:val="left"/>
      <w:pPr>
        <w:tabs>
          <w:tab w:val="num" w:pos="1440"/>
        </w:tabs>
        <w:ind w:left="1440" w:hanging="360"/>
      </w:pPr>
      <w:rPr>
        <w:rFonts w:ascii="Wingdings" w:hAnsi="Wingdings" w:hint="default"/>
      </w:rPr>
    </w:lvl>
    <w:lvl w:ilvl="2" w:tplc="50845012" w:tentative="1">
      <w:start w:val="1"/>
      <w:numFmt w:val="bullet"/>
      <w:lvlText w:val=""/>
      <w:lvlJc w:val="left"/>
      <w:pPr>
        <w:tabs>
          <w:tab w:val="num" w:pos="2160"/>
        </w:tabs>
        <w:ind w:left="2160" w:hanging="360"/>
      </w:pPr>
      <w:rPr>
        <w:rFonts w:ascii="Wingdings" w:hAnsi="Wingdings" w:hint="default"/>
      </w:rPr>
    </w:lvl>
    <w:lvl w:ilvl="3" w:tplc="2A5A0E6E" w:tentative="1">
      <w:start w:val="1"/>
      <w:numFmt w:val="bullet"/>
      <w:lvlText w:val=""/>
      <w:lvlJc w:val="left"/>
      <w:pPr>
        <w:tabs>
          <w:tab w:val="num" w:pos="2880"/>
        </w:tabs>
        <w:ind w:left="2880" w:hanging="360"/>
      </w:pPr>
      <w:rPr>
        <w:rFonts w:ascii="Wingdings" w:hAnsi="Wingdings" w:hint="default"/>
      </w:rPr>
    </w:lvl>
    <w:lvl w:ilvl="4" w:tplc="FA263FCE" w:tentative="1">
      <w:start w:val="1"/>
      <w:numFmt w:val="bullet"/>
      <w:lvlText w:val=""/>
      <w:lvlJc w:val="left"/>
      <w:pPr>
        <w:tabs>
          <w:tab w:val="num" w:pos="3600"/>
        </w:tabs>
        <w:ind w:left="3600" w:hanging="360"/>
      </w:pPr>
      <w:rPr>
        <w:rFonts w:ascii="Wingdings" w:hAnsi="Wingdings" w:hint="default"/>
      </w:rPr>
    </w:lvl>
    <w:lvl w:ilvl="5" w:tplc="4DD681D2" w:tentative="1">
      <w:start w:val="1"/>
      <w:numFmt w:val="bullet"/>
      <w:lvlText w:val=""/>
      <w:lvlJc w:val="left"/>
      <w:pPr>
        <w:tabs>
          <w:tab w:val="num" w:pos="4320"/>
        </w:tabs>
        <w:ind w:left="4320" w:hanging="360"/>
      </w:pPr>
      <w:rPr>
        <w:rFonts w:ascii="Wingdings" w:hAnsi="Wingdings" w:hint="default"/>
      </w:rPr>
    </w:lvl>
    <w:lvl w:ilvl="6" w:tplc="F19ED6EC" w:tentative="1">
      <w:start w:val="1"/>
      <w:numFmt w:val="bullet"/>
      <w:lvlText w:val=""/>
      <w:lvlJc w:val="left"/>
      <w:pPr>
        <w:tabs>
          <w:tab w:val="num" w:pos="5040"/>
        </w:tabs>
        <w:ind w:left="5040" w:hanging="360"/>
      </w:pPr>
      <w:rPr>
        <w:rFonts w:ascii="Wingdings" w:hAnsi="Wingdings" w:hint="default"/>
      </w:rPr>
    </w:lvl>
    <w:lvl w:ilvl="7" w:tplc="97A6473A" w:tentative="1">
      <w:start w:val="1"/>
      <w:numFmt w:val="bullet"/>
      <w:lvlText w:val=""/>
      <w:lvlJc w:val="left"/>
      <w:pPr>
        <w:tabs>
          <w:tab w:val="num" w:pos="5760"/>
        </w:tabs>
        <w:ind w:left="5760" w:hanging="360"/>
      </w:pPr>
      <w:rPr>
        <w:rFonts w:ascii="Wingdings" w:hAnsi="Wingdings" w:hint="default"/>
      </w:rPr>
    </w:lvl>
    <w:lvl w:ilvl="8" w:tplc="0D561F54" w:tentative="1">
      <w:start w:val="1"/>
      <w:numFmt w:val="bullet"/>
      <w:lvlText w:val=""/>
      <w:lvlJc w:val="left"/>
      <w:pPr>
        <w:tabs>
          <w:tab w:val="num" w:pos="6480"/>
        </w:tabs>
        <w:ind w:left="6480" w:hanging="360"/>
      </w:pPr>
      <w:rPr>
        <w:rFonts w:ascii="Wingdings" w:hAnsi="Wingdings" w:hint="default"/>
      </w:rPr>
    </w:lvl>
  </w:abstractNum>
  <w:abstractNum w:abstractNumId="2">
    <w:nsid w:val="160F6897"/>
    <w:multiLevelType w:val="hybridMultilevel"/>
    <w:tmpl w:val="5988187E"/>
    <w:lvl w:ilvl="0" w:tplc="F4AAC1AE">
      <w:start w:val="1"/>
      <w:numFmt w:val="bullet"/>
      <w:lvlText w:val=""/>
      <w:lvlJc w:val="left"/>
      <w:pPr>
        <w:tabs>
          <w:tab w:val="num" w:pos="720"/>
        </w:tabs>
        <w:ind w:left="720" w:hanging="360"/>
      </w:pPr>
      <w:rPr>
        <w:rFonts w:ascii="Wingdings" w:hAnsi="Wingdings" w:hint="default"/>
      </w:rPr>
    </w:lvl>
    <w:lvl w:ilvl="1" w:tplc="B7468C8E" w:tentative="1">
      <w:start w:val="1"/>
      <w:numFmt w:val="bullet"/>
      <w:lvlText w:val=""/>
      <w:lvlJc w:val="left"/>
      <w:pPr>
        <w:tabs>
          <w:tab w:val="num" w:pos="1440"/>
        </w:tabs>
        <w:ind w:left="1440" w:hanging="360"/>
      </w:pPr>
      <w:rPr>
        <w:rFonts w:ascii="Wingdings" w:hAnsi="Wingdings" w:hint="default"/>
      </w:rPr>
    </w:lvl>
    <w:lvl w:ilvl="2" w:tplc="BA362996" w:tentative="1">
      <w:start w:val="1"/>
      <w:numFmt w:val="bullet"/>
      <w:lvlText w:val=""/>
      <w:lvlJc w:val="left"/>
      <w:pPr>
        <w:tabs>
          <w:tab w:val="num" w:pos="2160"/>
        </w:tabs>
        <w:ind w:left="2160" w:hanging="360"/>
      </w:pPr>
      <w:rPr>
        <w:rFonts w:ascii="Wingdings" w:hAnsi="Wingdings" w:hint="default"/>
      </w:rPr>
    </w:lvl>
    <w:lvl w:ilvl="3" w:tplc="AAFE7932" w:tentative="1">
      <w:start w:val="1"/>
      <w:numFmt w:val="bullet"/>
      <w:lvlText w:val=""/>
      <w:lvlJc w:val="left"/>
      <w:pPr>
        <w:tabs>
          <w:tab w:val="num" w:pos="2880"/>
        </w:tabs>
        <w:ind w:left="2880" w:hanging="360"/>
      </w:pPr>
      <w:rPr>
        <w:rFonts w:ascii="Wingdings" w:hAnsi="Wingdings" w:hint="default"/>
      </w:rPr>
    </w:lvl>
    <w:lvl w:ilvl="4" w:tplc="0ED0A614" w:tentative="1">
      <w:start w:val="1"/>
      <w:numFmt w:val="bullet"/>
      <w:lvlText w:val=""/>
      <w:lvlJc w:val="left"/>
      <w:pPr>
        <w:tabs>
          <w:tab w:val="num" w:pos="3600"/>
        </w:tabs>
        <w:ind w:left="3600" w:hanging="360"/>
      </w:pPr>
      <w:rPr>
        <w:rFonts w:ascii="Wingdings" w:hAnsi="Wingdings" w:hint="default"/>
      </w:rPr>
    </w:lvl>
    <w:lvl w:ilvl="5" w:tplc="FCB0B186" w:tentative="1">
      <w:start w:val="1"/>
      <w:numFmt w:val="bullet"/>
      <w:lvlText w:val=""/>
      <w:lvlJc w:val="left"/>
      <w:pPr>
        <w:tabs>
          <w:tab w:val="num" w:pos="4320"/>
        </w:tabs>
        <w:ind w:left="4320" w:hanging="360"/>
      </w:pPr>
      <w:rPr>
        <w:rFonts w:ascii="Wingdings" w:hAnsi="Wingdings" w:hint="default"/>
      </w:rPr>
    </w:lvl>
    <w:lvl w:ilvl="6" w:tplc="16A6616C" w:tentative="1">
      <w:start w:val="1"/>
      <w:numFmt w:val="bullet"/>
      <w:lvlText w:val=""/>
      <w:lvlJc w:val="left"/>
      <w:pPr>
        <w:tabs>
          <w:tab w:val="num" w:pos="5040"/>
        </w:tabs>
        <w:ind w:left="5040" w:hanging="360"/>
      </w:pPr>
      <w:rPr>
        <w:rFonts w:ascii="Wingdings" w:hAnsi="Wingdings" w:hint="default"/>
      </w:rPr>
    </w:lvl>
    <w:lvl w:ilvl="7" w:tplc="C4441686" w:tentative="1">
      <w:start w:val="1"/>
      <w:numFmt w:val="bullet"/>
      <w:lvlText w:val=""/>
      <w:lvlJc w:val="left"/>
      <w:pPr>
        <w:tabs>
          <w:tab w:val="num" w:pos="5760"/>
        </w:tabs>
        <w:ind w:left="5760" w:hanging="360"/>
      </w:pPr>
      <w:rPr>
        <w:rFonts w:ascii="Wingdings" w:hAnsi="Wingdings" w:hint="default"/>
      </w:rPr>
    </w:lvl>
    <w:lvl w:ilvl="8" w:tplc="756E891A" w:tentative="1">
      <w:start w:val="1"/>
      <w:numFmt w:val="bullet"/>
      <w:lvlText w:val=""/>
      <w:lvlJc w:val="left"/>
      <w:pPr>
        <w:tabs>
          <w:tab w:val="num" w:pos="6480"/>
        </w:tabs>
        <w:ind w:left="6480" w:hanging="360"/>
      </w:pPr>
      <w:rPr>
        <w:rFonts w:ascii="Wingdings" w:hAnsi="Wingdings" w:hint="default"/>
      </w:rPr>
    </w:lvl>
  </w:abstractNum>
  <w:abstractNum w:abstractNumId="3">
    <w:nsid w:val="283B06CE"/>
    <w:multiLevelType w:val="hybridMultilevel"/>
    <w:tmpl w:val="8CE6C8D4"/>
    <w:lvl w:ilvl="0" w:tplc="168681D2">
      <w:start w:val="1"/>
      <w:numFmt w:val="bullet"/>
      <w:lvlText w:val=""/>
      <w:lvlJc w:val="left"/>
      <w:pPr>
        <w:tabs>
          <w:tab w:val="num" w:pos="720"/>
        </w:tabs>
        <w:ind w:left="720" w:hanging="360"/>
      </w:pPr>
      <w:rPr>
        <w:rFonts w:ascii="Times New Roman" w:hAnsi="Times New Roman" w:hint="default"/>
      </w:rPr>
    </w:lvl>
    <w:lvl w:ilvl="1" w:tplc="E5AC779E" w:tentative="1">
      <w:start w:val="1"/>
      <w:numFmt w:val="bullet"/>
      <w:lvlText w:val=""/>
      <w:lvlJc w:val="left"/>
      <w:pPr>
        <w:tabs>
          <w:tab w:val="num" w:pos="1440"/>
        </w:tabs>
        <w:ind w:left="1440" w:hanging="360"/>
      </w:pPr>
      <w:rPr>
        <w:rFonts w:ascii="Times New Roman" w:hAnsi="Times New Roman" w:hint="default"/>
      </w:rPr>
    </w:lvl>
    <w:lvl w:ilvl="2" w:tplc="85B8842E">
      <w:start w:val="1"/>
      <w:numFmt w:val="bullet"/>
      <w:lvlText w:val=""/>
      <w:lvlJc w:val="left"/>
      <w:pPr>
        <w:tabs>
          <w:tab w:val="num" w:pos="2160"/>
        </w:tabs>
        <w:ind w:left="2160" w:hanging="360"/>
      </w:pPr>
      <w:rPr>
        <w:rFonts w:ascii="Times New Roman" w:hAnsi="Times New Roman" w:hint="default"/>
      </w:rPr>
    </w:lvl>
    <w:lvl w:ilvl="3" w:tplc="51C6A708" w:tentative="1">
      <w:start w:val="1"/>
      <w:numFmt w:val="bullet"/>
      <w:lvlText w:val=""/>
      <w:lvlJc w:val="left"/>
      <w:pPr>
        <w:tabs>
          <w:tab w:val="num" w:pos="2880"/>
        </w:tabs>
        <w:ind w:left="2880" w:hanging="360"/>
      </w:pPr>
      <w:rPr>
        <w:rFonts w:ascii="Times New Roman" w:hAnsi="Times New Roman" w:hint="default"/>
      </w:rPr>
    </w:lvl>
    <w:lvl w:ilvl="4" w:tplc="7DAC8BEA" w:tentative="1">
      <w:start w:val="1"/>
      <w:numFmt w:val="bullet"/>
      <w:lvlText w:val=""/>
      <w:lvlJc w:val="left"/>
      <w:pPr>
        <w:tabs>
          <w:tab w:val="num" w:pos="3600"/>
        </w:tabs>
        <w:ind w:left="3600" w:hanging="360"/>
      </w:pPr>
      <w:rPr>
        <w:rFonts w:ascii="Times New Roman" w:hAnsi="Times New Roman" w:hint="default"/>
      </w:rPr>
    </w:lvl>
    <w:lvl w:ilvl="5" w:tplc="F90A92FE" w:tentative="1">
      <w:start w:val="1"/>
      <w:numFmt w:val="bullet"/>
      <w:lvlText w:val=""/>
      <w:lvlJc w:val="left"/>
      <w:pPr>
        <w:tabs>
          <w:tab w:val="num" w:pos="4320"/>
        </w:tabs>
        <w:ind w:left="4320" w:hanging="360"/>
      </w:pPr>
      <w:rPr>
        <w:rFonts w:ascii="Times New Roman" w:hAnsi="Times New Roman" w:hint="default"/>
      </w:rPr>
    </w:lvl>
    <w:lvl w:ilvl="6" w:tplc="B09273CC" w:tentative="1">
      <w:start w:val="1"/>
      <w:numFmt w:val="bullet"/>
      <w:lvlText w:val=""/>
      <w:lvlJc w:val="left"/>
      <w:pPr>
        <w:tabs>
          <w:tab w:val="num" w:pos="5040"/>
        </w:tabs>
        <w:ind w:left="5040" w:hanging="360"/>
      </w:pPr>
      <w:rPr>
        <w:rFonts w:ascii="Times New Roman" w:hAnsi="Times New Roman" w:hint="default"/>
      </w:rPr>
    </w:lvl>
    <w:lvl w:ilvl="7" w:tplc="B4AA4D94" w:tentative="1">
      <w:start w:val="1"/>
      <w:numFmt w:val="bullet"/>
      <w:lvlText w:val=""/>
      <w:lvlJc w:val="left"/>
      <w:pPr>
        <w:tabs>
          <w:tab w:val="num" w:pos="5760"/>
        </w:tabs>
        <w:ind w:left="5760" w:hanging="360"/>
      </w:pPr>
      <w:rPr>
        <w:rFonts w:ascii="Times New Roman" w:hAnsi="Times New Roman" w:hint="default"/>
      </w:rPr>
    </w:lvl>
    <w:lvl w:ilvl="8" w:tplc="B48A8A60" w:tentative="1">
      <w:start w:val="1"/>
      <w:numFmt w:val="bullet"/>
      <w:lvlText w:val=""/>
      <w:lvlJc w:val="left"/>
      <w:pPr>
        <w:tabs>
          <w:tab w:val="num" w:pos="6480"/>
        </w:tabs>
        <w:ind w:left="6480" w:hanging="360"/>
      </w:pPr>
      <w:rPr>
        <w:rFonts w:ascii="Times New Roman" w:hAnsi="Times New Roman" w:hint="default"/>
      </w:rPr>
    </w:lvl>
  </w:abstractNum>
  <w:abstractNum w:abstractNumId="4">
    <w:nsid w:val="363E354A"/>
    <w:multiLevelType w:val="hybridMultilevel"/>
    <w:tmpl w:val="1F5A3542"/>
    <w:lvl w:ilvl="0" w:tplc="B61CEA62">
      <w:start w:val="1"/>
      <w:numFmt w:val="bullet"/>
      <w:lvlText w:val="•"/>
      <w:lvlJc w:val="left"/>
      <w:pPr>
        <w:tabs>
          <w:tab w:val="num" w:pos="720"/>
        </w:tabs>
        <w:ind w:left="720" w:hanging="360"/>
      </w:pPr>
      <w:rPr>
        <w:rFonts w:ascii="Arial" w:hAnsi="Arial" w:hint="default"/>
      </w:rPr>
    </w:lvl>
    <w:lvl w:ilvl="1" w:tplc="693A35FE" w:tentative="1">
      <w:start w:val="1"/>
      <w:numFmt w:val="bullet"/>
      <w:lvlText w:val="•"/>
      <w:lvlJc w:val="left"/>
      <w:pPr>
        <w:tabs>
          <w:tab w:val="num" w:pos="1440"/>
        </w:tabs>
        <w:ind w:left="1440" w:hanging="360"/>
      </w:pPr>
      <w:rPr>
        <w:rFonts w:ascii="Arial" w:hAnsi="Arial" w:hint="default"/>
      </w:rPr>
    </w:lvl>
    <w:lvl w:ilvl="2" w:tplc="C27E0740" w:tentative="1">
      <w:start w:val="1"/>
      <w:numFmt w:val="bullet"/>
      <w:lvlText w:val="•"/>
      <w:lvlJc w:val="left"/>
      <w:pPr>
        <w:tabs>
          <w:tab w:val="num" w:pos="2160"/>
        </w:tabs>
        <w:ind w:left="2160" w:hanging="360"/>
      </w:pPr>
      <w:rPr>
        <w:rFonts w:ascii="Arial" w:hAnsi="Arial" w:hint="default"/>
      </w:rPr>
    </w:lvl>
    <w:lvl w:ilvl="3" w:tplc="7E027B9E" w:tentative="1">
      <w:start w:val="1"/>
      <w:numFmt w:val="bullet"/>
      <w:lvlText w:val="•"/>
      <w:lvlJc w:val="left"/>
      <w:pPr>
        <w:tabs>
          <w:tab w:val="num" w:pos="2880"/>
        </w:tabs>
        <w:ind w:left="2880" w:hanging="360"/>
      </w:pPr>
      <w:rPr>
        <w:rFonts w:ascii="Arial" w:hAnsi="Arial" w:hint="default"/>
      </w:rPr>
    </w:lvl>
    <w:lvl w:ilvl="4" w:tplc="E2E28348" w:tentative="1">
      <w:start w:val="1"/>
      <w:numFmt w:val="bullet"/>
      <w:lvlText w:val="•"/>
      <w:lvlJc w:val="left"/>
      <w:pPr>
        <w:tabs>
          <w:tab w:val="num" w:pos="3600"/>
        </w:tabs>
        <w:ind w:left="3600" w:hanging="360"/>
      </w:pPr>
      <w:rPr>
        <w:rFonts w:ascii="Arial" w:hAnsi="Arial" w:hint="default"/>
      </w:rPr>
    </w:lvl>
    <w:lvl w:ilvl="5" w:tplc="C212C736" w:tentative="1">
      <w:start w:val="1"/>
      <w:numFmt w:val="bullet"/>
      <w:lvlText w:val="•"/>
      <w:lvlJc w:val="left"/>
      <w:pPr>
        <w:tabs>
          <w:tab w:val="num" w:pos="4320"/>
        </w:tabs>
        <w:ind w:left="4320" w:hanging="360"/>
      </w:pPr>
      <w:rPr>
        <w:rFonts w:ascii="Arial" w:hAnsi="Arial" w:hint="default"/>
      </w:rPr>
    </w:lvl>
    <w:lvl w:ilvl="6" w:tplc="F0A234EC" w:tentative="1">
      <w:start w:val="1"/>
      <w:numFmt w:val="bullet"/>
      <w:lvlText w:val="•"/>
      <w:lvlJc w:val="left"/>
      <w:pPr>
        <w:tabs>
          <w:tab w:val="num" w:pos="5040"/>
        </w:tabs>
        <w:ind w:left="5040" w:hanging="360"/>
      </w:pPr>
      <w:rPr>
        <w:rFonts w:ascii="Arial" w:hAnsi="Arial" w:hint="default"/>
      </w:rPr>
    </w:lvl>
    <w:lvl w:ilvl="7" w:tplc="BF165180" w:tentative="1">
      <w:start w:val="1"/>
      <w:numFmt w:val="bullet"/>
      <w:lvlText w:val="•"/>
      <w:lvlJc w:val="left"/>
      <w:pPr>
        <w:tabs>
          <w:tab w:val="num" w:pos="5760"/>
        </w:tabs>
        <w:ind w:left="5760" w:hanging="360"/>
      </w:pPr>
      <w:rPr>
        <w:rFonts w:ascii="Arial" w:hAnsi="Arial" w:hint="default"/>
      </w:rPr>
    </w:lvl>
    <w:lvl w:ilvl="8" w:tplc="FF62128E" w:tentative="1">
      <w:start w:val="1"/>
      <w:numFmt w:val="bullet"/>
      <w:lvlText w:val="•"/>
      <w:lvlJc w:val="left"/>
      <w:pPr>
        <w:tabs>
          <w:tab w:val="num" w:pos="6480"/>
        </w:tabs>
        <w:ind w:left="6480" w:hanging="360"/>
      </w:pPr>
      <w:rPr>
        <w:rFonts w:ascii="Arial" w:hAnsi="Arial" w:hint="default"/>
      </w:rPr>
    </w:lvl>
  </w:abstractNum>
  <w:abstractNum w:abstractNumId="5">
    <w:nsid w:val="3C873592"/>
    <w:multiLevelType w:val="hybridMultilevel"/>
    <w:tmpl w:val="C98A53DC"/>
    <w:lvl w:ilvl="0" w:tplc="A5DC94CC">
      <w:start w:val="1"/>
      <w:numFmt w:val="bullet"/>
      <w:lvlText w:val=""/>
      <w:lvlJc w:val="left"/>
      <w:pPr>
        <w:tabs>
          <w:tab w:val="num" w:pos="720"/>
        </w:tabs>
        <w:ind w:left="720" w:hanging="360"/>
      </w:pPr>
      <w:rPr>
        <w:rFonts w:ascii="Wingdings" w:hAnsi="Wingdings" w:hint="default"/>
      </w:rPr>
    </w:lvl>
    <w:lvl w:ilvl="1" w:tplc="F2FEBA2C" w:tentative="1">
      <w:start w:val="1"/>
      <w:numFmt w:val="bullet"/>
      <w:lvlText w:val=""/>
      <w:lvlJc w:val="left"/>
      <w:pPr>
        <w:tabs>
          <w:tab w:val="num" w:pos="1440"/>
        </w:tabs>
        <w:ind w:left="1440" w:hanging="360"/>
      </w:pPr>
      <w:rPr>
        <w:rFonts w:ascii="Wingdings" w:hAnsi="Wingdings" w:hint="default"/>
      </w:rPr>
    </w:lvl>
    <w:lvl w:ilvl="2" w:tplc="C53E5368" w:tentative="1">
      <w:start w:val="1"/>
      <w:numFmt w:val="bullet"/>
      <w:lvlText w:val=""/>
      <w:lvlJc w:val="left"/>
      <w:pPr>
        <w:tabs>
          <w:tab w:val="num" w:pos="2160"/>
        </w:tabs>
        <w:ind w:left="2160" w:hanging="360"/>
      </w:pPr>
      <w:rPr>
        <w:rFonts w:ascii="Wingdings" w:hAnsi="Wingdings" w:hint="default"/>
      </w:rPr>
    </w:lvl>
    <w:lvl w:ilvl="3" w:tplc="1514DD1E" w:tentative="1">
      <w:start w:val="1"/>
      <w:numFmt w:val="bullet"/>
      <w:lvlText w:val=""/>
      <w:lvlJc w:val="left"/>
      <w:pPr>
        <w:tabs>
          <w:tab w:val="num" w:pos="2880"/>
        </w:tabs>
        <w:ind w:left="2880" w:hanging="360"/>
      </w:pPr>
      <w:rPr>
        <w:rFonts w:ascii="Wingdings" w:hAnsi="Wingdings" w:hint="default"/>
      </w:rPr>
    </w:lvl>
    <w:lvl w:ilvl="4" w:tplc="4CFA6B8A" w:tentative="1">
      <w:start w:val="1"/>
      <w:numFmt w:val="bullet"/>
      <w:lvlText w:val=""/>
      <w:lvlJc w:val="left"/>
      <w:pPr>
        <w:tabs>
          <w:tab w:val="num" w:pos="3600"/>
        </w:tabs>
        <w:ind w:left="3600" w:hanging="360"/>
      </w:pPr>
      <w:rPr>
        <w:rFonts w:ascii="Wingdings" w:hAnsi="Wingdings" w:hint="default"/>
      </w:rPr>
    </w:lvl>
    <w:lvl w:ilvl="5" w:tplc="FC96D138" w:tentative="1">
      <w:start w:val="1"/>
      <w:numFmt w:val="bullet"/>
      <w:lvlText w:val=""/>
      <w:lvlJc w:val="left"/>
      <w:pPr>
        <w:tabs>
          <w:tab w:val="num" w:pos="4320"/>
        </w:tabs>
        <w:ind w:left="4320" w:hanging="360"/>
      </w:pPr>
      <w:rPr>
        <w:rFonts w:ascii="Wingdings" w:hAnsi="Wingdings" w:hint="default"/>
      </w:rPr>
    </w:lvl>
    <w:lvl w:ilvl="6" w:tplc="C9A2D1AE" w:tentative="1">
      <w:start w:val="1"/>
      <w:numFmt w:val="bullet"/>
      <w:lvlText w:val=""/>
      <w:lvlJc w:val="left"/>
      <w:pPr>
        <w:tabs>
          <w:tab w:val="num" w:pos="5040"/>
        </w:tabs>
        <w:ind w:left="5040" w:hanging="360"/>
      </w:pPr>
      <w:rPr>
        <w:rFonts w:ascii="Wingdings" w:hAnsi="Wingdings" w:hint="default"/>
      </w:rPr>
    </w:lvl>
    <w:lvl w:ilvl="7" w:tplc="7E32A76A" w:tentative="1">
      <w:start w:val="1"/>
      <w:numFmt w:val="bullet"/>
      <w:lvlText w:val=""/>
      <w:lvlJc w:val="left"/>
      <w:pPr>
        <w:tabs>
          <w:tab w:val="num" w:pos="5760"/>
        </w:tabs>
        <w:ind w:left="5760" w:hanging="360"/>
      </w:pPr>
      <w:rPr>
        <w:rFonts w:ascii="Wingdings" w:hAnsi="Wingdings" w:hint="default"/>
      </w:rPr>
    </w:lvl>
    <w:lvl w:ilvl="8" w:tplc="20C23E26" w:tentative="1">
      <w:start w:val="1"/>
      <w:numFmt w:val="bullet"/>
      <w:lvlText w:val=""/>
      <w:lvlJc w:val="left"/>
      <w:pPr>
        <w:tabs>
          <w:tab w:val="num" w:pos="6480"/>
        </w:tabs>
        <w:ind w:left="6480" w:hanging="360"/>
      </w:pPr>
      <w:rPr>
        <w:rFonts w:ascii="Wingdings" w:hAnsi="Wingdings" w:hint="default"/>
      </w:rPr>
    </w:lvl>
  </w:abstractNum>
  <w:abstractNum w:abstractNumId="6">
    <w:nsid w:val="3F5A3025"/>
    <w:multiLevelType w:val="hybridMultilevel"/>
    <w:tmpl w:val="512EA9C4"/>
    <w:lvl w:ilvl="0" w:tplc="423EA644">
      <w:start w:val="1"/>
      <w:numFmt w:val="decimal"/>
      <w:lvlText w:val="%1."/>
      <w:lvlJc w:val="left"/>
      <w:pPr>
        <w:tabs>
          <w:tab w:val="num" w:pos="720"/>
        </w:tabs>
        <w:ind w:left="720" w:hanging="360"/>
      </w:pPr>
    </w:lvl>
    <w:lvl w:ilvl="1" w:tplc="04AE02D4" w:tentative="1">
      <w:start w:val="1"/>
      <w:numFmt w:val="decimal"/>
      <w:lvlText w:val="%2."/>
      <w:lvlJc w:val="left"/>
      <w:pPr>
        <w:tabs>
          <w:tab w:val="num" w:pos="1440"/>
        </w:tabs>
        <w:ind w:left="1440" w:hanging="360"/>
      </w:pPr>
    </w:lvl>
    <w:lvl w:ilvl="2" w:tplc="E2FC5A96" w:tentative="1">
      <w:start w:val="1"/>
      <w:numFmt w:val="decimal"/>
      <w:lvlText w:val="%3."/>
      <w:lvlJc w:val="left"/>
      <w:pPr>
        <w:tabs>
          <w:tab w:val="num" w:pos="2160"/>
        </w:tabs>
        <w:ind w:left="2160" w:hanging="360"/>
      </w:pPr>
    </w:lvl>
    <w:lvl w:ilvl="3" w:tplc="957C2BEC" w:tentative="1">
      <w:start w:val="1"/>
      <w:numFmt w:val="decimal"/>
      <w:lvlText w:val="%4."/>
      <w:lvlJc w:val="left"/>
      <w:pPr>
        <w:tabs>
          <w:tab w:val="num" w:pos="2880"/>
        </w:tabs>
        <w:ind w:left="2880" w:hanging="360"/>
      </w:pPr>
    </w:lvl>
    <w:lvl w:ilvl="4" w:tplc="5CA0C26C" w:tentative="1">
      <w:start w:val="1"/>
      <w:numFmt w:val="decimal"/>
      <w:lvlText w:val="%5."/>
      <w:lvlJc w:val="left"/>
      <w:pPr>
        <w:tabs>
          <w:tab w:val="num" w:pos="3600"/>
        </w:tabs>
        <w:ind w:left="3600" w:hanging="360"/>
      </w:pPr>
    </w:lvl>
    <w:lvl w:ilvl="5" w:tplc="5E44EC08" w:tentative="1">
      <w:start w:val="1"/>
      <w:numFmt w:val="decimal"/>
      <w:lvlText w:val="%6."/>
      <w:lvlJc w:val="left"/>
      <w:pPr>
        <w:tabs>
          <w:tab w:val="num" w:pos="4320"/>
        </w:tabs>
        <w:ind w:left="4320" w:hanging="360"/>
      </w:pPr>
    </w:lvl>
    <w:lvl w:ilvl="6" w:tplc="82F697AE" w:tentative="1">
      <w:start w:val="1"/>
      <w:numFmt w:val="decimal"/>
      <w:lvlText w:val="%7."/>
      <w:lvlJc w:val="left"/>
      <w:pPr>
        <w:tabs>
          <w:tab w:val="num" w:pos="5040"/>
        </w:tabs>
        <w:ind w:left="5040" w:hanging="360"/>
      </w:pPr>
    </w:lvl>
    <w:lvl w:ilvl="7" w:tplc="675CC0D4" w:tentative="1">
      <w:start w:val="1"/>
      <w:numFmt w:val="decimal"/>
      <w:lvlText w:val="%8."/>
      <w:lvlJc w:val="left"/>
      <w:pPr>
        <w:tabs>
          <w:tab w:val="num" w:pos="5760"/>
        </w:tabs>
        <w:ind w:left="5760" w:hanging="360"/>
      </w:pPr>
    </w:lvl>
    <w:lvl w:ilvl="8" w:tplc="0C0462FE" w:tentative="1">
      <w:start w:val="1"/>
      <w:numFmt w:val="decimal"/>
      <w:lvlText w:val="%9."/>
      <w:lvlJc w:val="left"/>
      <w:pPr>
        <w:tabs>
          <w:tab w:val="num" w:pos="6480"/>
        </w:tabs>
        <w:ind w:left="6480" w:hanging="360"/>
      </w:pPr>
    </w:lvl>
  </w:abstractNum>
  <w:abstractNum w:abstractNumId="7">
    <w:nsid w:val="46782437"/>
    <w:multiLevelType w:val="hybridMultilevel"/>
    <w:tmpl w:val="F42497F0"/>
    <w:lvl w:ilvl="0" w:tplc="54862DEA">
      <w:start w:val="1"/>
      <w:numFmt w:val="bullet"/>
      <w:lvlText w:val="•"/>
      <w:lvlJc w:val="left"/>
      <w:pPr>
        <w:tabs>
          <w:tab w:val="num" w:pos="720"/>
        </w:tabs>
        <w:ind w:left="720" w:hanging="360"/>
      </w:pPr>
      <w:rPr>
        <w:rFonts w:ascii="Arial" w:hAnsi="Arial" w:hint="default"/>
      </w:rPr>
    </w:lvl>
    <w:lvl w:ilvl="1" w:tplc="D69CA69C" w:tentative="1">
      <w:start w:val="1"/>
      <w:numFmt w:val="bullet"/>
      <w:lvlText w:val="•"/>
      <w:lvlJc w:val="left"/>
      <w:pPr>
        <w:tabs>
          <w:tab w:val="num" w:pos="1440"/>
        </w:tabs>
        <w:ind w:left="1440" w:hanging="360"/>
      </w:pPr>
      <w:rPr>
        <w:rFonts w:ascii="Arial" w:hAnsi="Arial" w:hint="default"/>
      </w:rPr>
    </w:lvl>
    <w:lvl w:ilvl="2" w:tplc="5632495E" w:tentative="1">
      <w:start w:val="1"/>
      <w:numFmt w:val="bullet"/>
      <w:lvlText w:val="•"/>
      <w:lvlJc w:val="left"/>
      <w:pPr>
        <w:tabs>
          <w:tab w:val="num" w:pos="2160"/>
        </w:tabs>
        <w:ind w:left="2160" w:hanging="360"/>
      </w:pPr>
      <w:rPr>
        <w:rFonts w:ascii="Arial" w:hAnsi="Arial" w:hint="default"/>
      </w:rPr>
    </w:lvl>
    <w:lvl w:ilvl="3" w:tplc="0360FBCC" w:tentative="1">
      <w:start w:val="1"/>
      <w:numFmt w:val="bullet"/>
      <w:lvlText w:val="•"/>
      <w:lvlJc w:val="left"/>
      <w:pPr>
        <w:tabs>
          <w:tab w:val="num" w:pos="2880"/>
        </w:tabs>
        <w:ind w:left="2880" w:hanging="360"/>
      </w:pPr>
      <w:rPr>
        <w:rFonts w:ascii="Arial" w:hAnsi="Arial" w:hint="default"/>
      </w:rPr>
    </w:lvl>
    <w:lvl w:ilvl="4" w:tplc="776AB8D0" w:tentative="1">
      <w:start w:val="1"/>
      <w:numFmt w:val="bullet"/>
      <w:lvlText w:val="•"/>
      <w:lvlJc w:val="left"/>
      <w:pPr>
        <w:tabs>
          <w:tab w:val="num" w:pos="3600"/>
        </w:tabs>
        <w:ind w:left="3600" w:hanging="360"/>
      </w:pPr>
      <w:rPr>
        <w:rFonts w:ascii="Arial" w:hAnsi="Arial" w:hint="default"/>
      </w:rPr>
    </w:lvl>
    <w:lvl w:ilvl="5" w:tplc="A0AEDC8A" w:tentative="1">
      <w:start w:val="1"/>
      <w:numFmt w:val="bullet"/>
      <w:lvlText w:val="•"/>
      <w:lvlJc w:val="left"/>
      <w:pPr>
        <w:tabs>
          <w:tab w:val="num" w:pos="4320"/>
        </w:tabs>
        <w:ind w:left="4320" w:hanging="360"/>
      </w:pPr>
      <w:rPr>
        <w:rFonts w:ascii="Arial" w:hAnsi="Arial" w:hint="default"/>
      </w:rPr>
    </w:lvl>
    <w:lvl w:ilvl="6" w:tplc="3D487282" w:tentative="1">
      <w:start w:val="1"/>
      <w:numFmt w:val="bullet"/>
      <w:lvlText w:val="•"/>
      <w:lvlJc w:val="left"/>
      <w:pPr>
        <w:tabs>
          <w:tab w:val="num" w:pos="5040"/>
        </w:tabs>
        <w:ind w:left="5040" w:hanging="360"/>
      </w:pPr>
      <w:rPr>
        <w:rFonts w:ascii="Arial" w:hAnsi="Arial" w:hint="default"/>
      </w:rPr>
    </w:lvl>
    <w:lvl w:ilvl="7" w:tplc="4D0AD9E0" w:tentative="1">
      <w:start w:val="1"/>
      <w:numFmt w:val="bullet"/>
      <w:lvlText w:val="•"/>
      <w:lvlJc w:val="left"/>
      <w:pPr>
        <w:tabs>
          <w:tab w:val="num" w:pos="5760"/>
        </w:tabs>
        <w:ind w:left="5760" w:hanging="360"/>
      </w:pPr>
      <w:rPr>
        <w:rFonts w:ascii="Arial" w:hAnsi="Arial" w:hint="default"/>
      </w:rPr>
    </w:lvl>
    <w:lvl w:ilvl="8" w:tplc="236E8646" w:tentative="1">
      <w:start w:val="1"/>
      <w:numFmt w:val="bullet"/>
      <w:lvlText w:val="•"/>
      <w:lvlJc w:val="left"/>
      <w:pPr>
        <w:tabs>
          <w:tab w:val="num" w:pos="6480"/>
        </w:tabs>
        <w:ind w:left="6480" w:hanging="360"/>
      </w:pPr>
      <w:rPr>
        <w:rFonts w:ascii="Arial" w:hAnsi="Arial" w:hint="default"/>
      </w:rPr>
    </w:lvl>
  </w:abstractNum>
  <w:abstractNum w:abstractNumId="8">
    <w:nsid w:val="4A486FF6"/>
    <w:multiLevelType w:val="hybridMultilevel"/>
    <w:tmpl w:val="165E9566"/>
    <w:lvl w:ilvl="0" w:tplc="DB9C9332">
      <w:start w:val="1"/>
      <w:numFmt w:val="bullet"/>
      <w:lvlText w:val=""/>
      <w:lvlJc w:val="left"/>
      <w:pPr>
        <w:tabs>
          <w:tab w:val="num" w:pos="720"/>
        </w:tabs>
        <w:ind w:left="720" w:hanging="360"/>
      </w:pPr>
      <w:rPr>
        <w:rFonts w:ascii="Wingdings" w:hAnsi="Wingdings" w:hint="default"/>
      </w:rPr>
    </w:lvl>
    <w:lvl w:ilvl="1" w:tplc="8AA68A44" w:tentative="1">
      <w:start w:val="1"/>
      <w:numFmt w:val="bullet"/>
      <w:lvlText w:val=""/>
      <w:lvlJc w:val="left"/>
      <w:pPr>
        <w:tabs>
          <w:tab w:val="num" w:pos="1440"/>
        </w:tabs>
        <w:ind w:left="1440" w:hanging="360"/>
      </w:pPr>
      <w:rPr>
        <w:rFonts w:ascii="Wingdings" w:hAnsi="Wingdings" w:hint="default"/>
      </w:rPr>
    </w:lvl>
    <w:lvl w:ilvl="2" w:tplc="D5FCBC48" w:tentative="1">
      <w:start w:val="1"/>
      <w:numFmt w:val="bullet"/>
      <w:lvlText w:val=""/>
      <w:lvlJc w:val="left"/>
      <w:pPr>
        <w:tabs>
          <w:tab w:val="num" w:pos="2160"/>
        </w:tabs>
        <w:ind w:left="2160" w:hanging="360"/>
      </w:pPr>
      <w:rPr>
        <w:rFonts w:ascii="Wingdings" w:hAnsi="Wingdings" w:hint="default"/>
      </w:rPr>
    </w:lvl>
    <w:lvl w:ilvl="3" w:tplc="8A4E34DE" w:tentative="1">
      <w:start w:val="1"/>
      <w:numFmt w:val="bullet"/>
      <w:lvlText w:val=""/>
      <w:lvlJc w:val="left"/>
      <w:pPr>
        <w:tabs>
          <w:tab w:val="num" w:pos="2880"/>
        </w:tabs>
        <w:ind w:left="2880" w:hanging="360"/>
      </w:pPr>
      <w:rPr>
        <w:rFonts w:ascii="Wingdings" w:hAnsi="Wingdings" w:hint="default"/>
      </w:rPr>
    </w:lvl>
    <w:lvl w:ilvl="4" w:tplc="98F0C0D8" w:tentative="1">
      <w:start w:val="1"/>
      <w:numFmt w:val="bullet"/>
      <w:lvlText w:val=""/>
      <w:lvlJc w:val="left"/>
      <w:pPr>
        <w:tabs>
          <w:tab w:val="num" w:pos="3600"/>
        </w:tabs>
        <w:ind w:left="3600" w:hanging="360"/>
      </w:pPr>
      <w:rPr>
        <w:rFonts w:ascii="Wingdings" w:hAnsi="Wingdings" w:hint="default"/>
      </w:rPr>
    </w:lvl>
    <w:lvl w:ilvl="5" w:tplc="A83215D4" w:tentative="1">
      <w:start w:val="1"/>
      <w:numFmt w:val="bullet"/>
      <w:lvlText w:val=""/>
      <w:lvlJc w:val="left"/>
      <w:pPr>
        <w:tabs>
          <w:tab w:val="num" w:pos="4320"/>
        </w:tabs>
        <w:ind w:left="4320" w:hanging="360"/>
      </w:pPr>
      <w:rPr>
        <w:rFonts w:ascii="Wingdings" w:hAnsi="Wingdings" w:hint="default"/>
      </w:rPr>
    </w:lvl>
    <w:lvl w:ilvl="6" w:tplc="EC38ACCA" w:tentative="1">
      <w:start w:val="1"/>
      <w:numFmt w:val="bullet"/>
      <w:lvlText w:val=""/>
      <w:lvlJc w:val="left"/>
      <w:pPr>
        <w:tabs>
          <w:tab w:val="num" w:pos="5040"/>
        </w:tabs>
        <w:ind w:left="5040" w:hanging="360"/>
      </w:pPr>
      <w:rPr>
        <w:rFonts w:ascii="Wingdings" w:hAnsi="Wingdings" w:hint="default"/>
      </w:rPr>
    </w:lvl>
    <w:lvl w:ilvl="7" w:tplc="5A7CA826" w:tentative="1">
      <w:start w:val="1"/>
      <w:numFmt w:val="bullet"/>
      <w:lvlText w:val=""/>
      <w:lvlJc w:val="left"/>
      <w:pPr>
        <w:tabs>
          <w:tab w:val="num" w:pos="5760"/>
        </w:tabs>
        <w:ind w:left="5760" w:hanging="360"/>
      </w:pPr>
      <w:rPr>
        <w:rFonts w:ascii="Wingdings" w:hAnsi="Wingdings" w:hint="default"/>
      </w:rPr>
    </w:lvl>
    <w:lvl w:ilvl="8" w:tplc="2FCC21F8" w:tentative="1">
      <w:start w:val="1"/>
      <w:numFmt w:val="bullet"/>
      <w:lvlText w:val=""/>
      <w:lvlJc w:val="left"/>
      <w:pPr>
        <w:tabs>
          <w:tab w:val="num" w:pos="6480"/>
        </w:tabs>
        <w:ind w:left="6480" w:hanging="360"/>
      </w:pPr>
      <w:rPr>
        <w:rFonts w:ascii="Wingdings" w:hAnsi="Wingdings" w:hint="default"/>
      </w:rPr>
    </w:lvl>
  </w:abstractNum>
  <w:abstractNum w:abstractNumId="9">
    <w:nsid w:val="5F660DA8"/>
    <w:multiLevelType w:val="hybridMultilevel"/>
    <w:tmpl w:val="4342A4EA"/>
    <w:lvl w:ilvl="0" w:tplc="24461CEA">
      <w:start w:val="1"/>
      <w:numFmt w:val="bullet"/>
      <w:lvlText w:val=""/>
      <w:lvlJc w:val="left"/>
      <w:pPr>
        <w:tabs>
          <w:tab w:val="num" w:pos="720"/>
        </w:tabs>
        <w:ind w:left="720" w:hanging="360"/>
      </w:pPr>
      <w:rPr>
        <w:rFonts w:ascii="Wingdings" w:hAnsi="Wingdings" w:hint="default"/>
      </w:rPr>
    </w:lvl>
    <w:lvl w:ilvl="1" w:tplc="BF827D26" w:tentative="1">
      <w:start w:val="1"/>
      <w:numFmt w:val="bullet"/>
      <w:lvlText w:val=""/>
      <w:lvlJc w:val="left"/>
      <w:pPr>
        <w:tabs>
          <w:tab w:val="num" w:pos="1440"/>
        </w:tabs>
        <w:ind w:left="1440" w:hanging="360"/>
      </w:pPr>
      <w:rPr>
        <w:rFonts w:ascii="Wingdings" w:hAnsi="Wingdings" w:hint="default"/>
      </w:rPr>
    </w:lvl>
    <w:lvl w:ilvl="2" w:tplc="8A2E9E42" w:tentative="1">
      <w:start w:val="1"/>
      <w:numFmt w:val="bullet"/>
      <w:lvlText w:val=""/>
      <w:lvlJc w:val="left"/>
      <w:pPr>
        <w:tabs>
          <w:tab w:val="num" w:pos="2160"/>
        </w:tabs>
        <w:ind w:left="2160" w:hanging="360"/>
      </w:pPr>
      <w:rPr>
        <w:rFonts w:ascii="Wingdings" w:hAnsi="Wingdings" w:hint="default"/>
      </w:rPr>
    </w:lvl>
    <w:lvl w:ilvl="3" w:tplc="C50CE798" w:tentative="1">
      <w:start w:val="1"/>
      <w:numFmt w:val="bullet"/>
      <w:lvlText w:val=""/>
      <w:lvlJc w:val="left"/>
      <w:pPr>
        <w:tabs>
          <w:tab w:val="num" w:pos="2880"/>
        </w:tabs>
        <w:ind w:left="2880" w:hanging="360"/>
      </w:pPr>
      <w:rPr>
        <w:rFonts w:ascii="Wingdings" w:hAnsi="Wingdings" w:hint="default"/>
      </w:rPr>
    </w:lvl>
    <w:lvl w:ilvl="4" w:tplc="3F480C88" w:tentative="1">
      <w:start w:val="1"/>
      <w:numFmt w:val="bullet"/>
      <w:lvlText w:val=""/>
      <w:lvlJc w:val="left"/>
      <w:pPr>
        <w:tabs>
          <w:tab w:val="num" w:pos="3600"/>
        </w:tabs>
        <w:ind w:left="3600" w:hanging="360"/>
      </w:pPr>
      <w:rPr>
        <w:rFonts w:ascii="Wingdings" w:hAnsi="Wingdings" w:hint="default"/>
      </w:rPr>
    </w:lvl>
    <w:lvl w:ilvl="5" w:tplc="37144FC8" w:tentative="1">
      <w:start w:val="1"/>
      <w:numFmt w:val="bullet"/>
      <w:lvlText w:val=""/>
      <w:lvlJc w:val="left"/>
      <w:pPr>
        <w:tabs>
          <w:tab w:val="num" w:pos="4320"/>
        </w:tabs>
        <w:ind w:left="4320" w:hanging="360"/>
      </w:pPr>
      <w:rPr>
        <w:rFonts w:ascii="Wingdings" w:hAnsi="Wingdings" w:hint="default"/>
      </w:rPr>
    </w:lvl>
    <w:lvl w:ilvl="6" w:tplc="39CCC2A6" w:tentative="1">
      <w:start w:val="1"/>
      <w:numFmt w:val="bullet"/>
      <w:lvlText w:val=""/>
      <w:lvlJc w:val="left"/>
      <w:pPr>
        <w:tabs>
          <w:tab w:val="num" w:pos="5040"/>
        </w:tabs>
        <w:ind w:left="5040" w:hanging="360"/>
      </w:pPr>
      <w:rPr>
        <w:rFonts w:ascii="Wingdings" w:hAnsi="Wingdings" w:hint="default"/>
      </w:rPr>
    </w:lvl>
    <w:lvl w:ilvl="7" w:tplc="D818C1DA" w:tentative="1">
      <w:start w:val="1"/>
      <w:numFmt w:val="bullet"/>
      <w:lvlText w:val=""/>
      <w:lvlJc w:val="left"/>
      <w:pPr>
        <w:tabs>
          <w:tab w:val="num" w:pos="5760"/>
        </w:tabs>
        <w:ind w:left="5760" w:hanging="360"/>
      </w:pPr>
      <w:rPr>
        <w:rFonts w:ascii="Wingdings" w:hAnsi="Wingdings" w:hint="default"/>
      </w:rPr>
    </w:lvl>
    <w:lvl w:ilvl="8" w:tplc="4A06460A" w:tentative="1">
      <w:start w:val="1"/>
      <w:numFmt w:val="bullet"/>
      <w:lvlText w:val=""/>
      <w:lvlJc w:val="left"/>
      <w:pPr>
        <w:tabs>
          <w:tab w:val="num" w:pos="6480"/>
        </w:tabs>
        <w:ind w:left="6480" w:hanging="360"/>
      </w:pPr>
      <w:rPr>
        <w:rFonts w:ascii="Wingdings" w:hAnsi="Wingdings" w:hint="default"/>
      </w:rPr>
    </w:lvl>
  </w:abstractNum>
  <w:abstractNum w:abstractNumId="10">
    <w:nsid w:val="6F47414E"/>
    <w:multiLevelType w:val="hybridMultilevel"/>
    <w:tmpl w:val="11BA5A5E"/>
    <w:lvl w:ilvl="0" w:tplc="307A2160">
      <w:start w:val="1"/>
      <w:numFmt w:val="bullet"/>
      <w:lvlText w:val=""/>
      <w:lvlJc w:val="left"/>
      <w:pPr>
        <w:tabs>
          <w:tab w:val="num" w:pos="720"/>
        </w:tabs>
        <w:ind w:left="720" w:hanging="360"/>
      </w:pPr>
      <w:rPr>
        <w:rFonts w:ascii="Wingdings" w:hAnsi="Wingdings" w:hint="default"/>
      </w:rPr>
    </w:lvl>
    <w:lvl w:ilvl="1" w:tplc="AC6E7DF0" w:tentative="1">
      <w:start w:val="1"/>
      <w:numFmt w:val="bullet"/>
      <w:lvlText w:val=""/>
      <w:lvlJc w:val="left"/>
      <w:pPr>
        <w:tabs>
          <w:tab w:val="num" w:pos="1440"/>
        </w:tabs>
        <w:ind w:left="1440" w:hanging="360"/>
      </w:pPr>
      <w:rPr>
        <w:rFonts w:ascii="Wingdings" w:hAnsi="Wingdings" w:hint="default"/>
      </w:rPr>
    </w:lvl>
    <w:lvl w:ilvl="2" w:tplc="FA6EF026" w:tentative="1">
      <w:start w:val="1"/>
      <w:numFmt w:val="bullet"/>
      <w:lvlText w:val=""/>
      <w:lvlJc w:val="left"/>
      <w:pPr>
        <w:tabs>
          <w:tab w:val="num" w:pos="2160"/>
        </w:tabs>
        <w:ind w:left="2160" w:hanging="360"/>
      </w:pPr>
      <w:rPr>
        <w:rFonts w:ascii="Wingdings" w:hAnsi="Wingdings" w:hint="default"/>
      </w:rPr>
    </w:lvl>
    <w:lvl w:ilvl="3" w:tplc="6E16BD70" w:tentative="1">
      <w:start w:val="1"/>
      <w:numFmt w:val="bullet"/>
      <w:lvlText w:val=""/>
      <w:lvlJc w:val="left"/>
      <w:pPr>
        <w:tabs>
          <w:tab w:val="num" w:pos="2880"/>
        </w:tabs>
        <w:ind w:left="2880" w:hanging="360"/>
      </w:pPr>
      <w:rPr>
        <w:rFonts w:ascii="Wingdings" w:hAnsi="Wingdings" w:hint="default"/>
      </w:rPr>
    </w:lvl>
    <w:lvl w:ilvl="4" w:tplc="FC144A18" w:tentative="1">
      <w:start w:val="1"/>
      <w:numFmt w:val="bullet"/>
      <w:lvlText w:val=""/>
      <w:lvlJc w:val="left"/>
      <w:pPr>
        <w:tabs>
          <w:tab w:val="num" w:pos="3600"/>
        </w:tabs>
        <w:ind w:left="3600" w:hanging="360"/>
      </w:pPr>
      <w:rPr>
        <w:rFonts w:ascii="Wingdings" w:hAnsi="Wingdings" w:hint="default"/>
      </w:rPr>
    </w:lvl>
    <w:lvl w:ilvl="5" w:tplc="CF660144" w:tentative="1">
      <w:start w:val="1"/>
      <w:numFmt w:val="bullet"/>
      <w:lvlText w:val=""/>
      <w:lvlJc w:val="left"/>
      <w:pPr>
        <w:tabs>
          <w:tab w:val="num" w:pos="4320"/>
        </w:tabs>
        <w:ind w:left="4320" w:hanging="360"/>
      </w:pPr>
      <w:rPr>
        <w:rFonts w:ascii="Wingdings" w:hAnsi="Wingdings" w:hint="default"/>
      </w:rPr>
    </w:lvl>
    <w:lvl w:ilvl="6" w:tplc="ED0A258C" w:tentative="1">
      <w:start w:val="1"/>
      <w:numFmt w:val="bullet"/>
      <w:lvlText w:val=""/>
      <w:lvlJc w:val="left"/>
      <w:pPr>
        <w:tabs>
          <w:tab w:val="num" w:pos="5040"/>
        </w:tabs>
        <w:ind w:left="5040" w:hanging="360"/>
      </w:pPr>
      <w:rPr>
        <w:rFonts w:ascii="Wingdings" w:hAnsi="Wingdings" w:hint="default"/>
      </w:rPr>
    </w:lvl>
    <w:lvl w:ilvl="7" w:tplc="E3ACEA16" w:tentative="1">
      <w:start w:val="1"/>
      <w:numFmt w:val="bullet"/>
      <w:lvlText w:val=""/>
      <w:lvlJc w:val="left"/>
      <w:pPr>
        <w:tabs>
          <w:tab w:val="num" w:pos="5760"/>
        </w:tabs>
        <w:ind w:left="5760" w:hanging="360"/>
      </w:pPr>
      <w:rPr>
        <w:rFonts w:ascii="Wingdings" w:hAnsi="Wingdings" w:hint="default"/>
      </w:rPr>
    </w:lvl>
    <w:lvl w:ilvl="8" w:tplc="D884BE58" w:tentative="1">
      <w:start w:val="1"/>
      <w:numFmt w:val="bullet"/>
      <w:lvlText w:val=""/>
      <w:lvlJc w:val="left"/>
      <w:pPr>
        <w:tabs>
          <w:tab w:val="num" w:pos="6480"/>
        </w:tabs>
        <w:ind w:left="6480" w:hanging="360"/>
      </w:pPr>
      <w:rPr>
        <w:rFonts w:ascii="Wingdings" w:hAnsi="Wingdings" w:hint="default"/>
      </w:rPr>
    </w:lvl>
  </w:abstractNum>
  <w:abstractNum w:abstractNumId="11">
    <w:nsid w:val="79FC0BBB"/>
    <w:multiLevelType w:val="hybridMultilevel"/>
    <w:tmpl w:val="66006700"/>
    <w:lvl w:ilvl="0" w:tplc="C248D7DE">
      <w:start w:val="1"/>
      <w:numFmt w:val="bullet"/>
      <w:lvlText w:val=""/>
      <w:lvlJc w:val="left"/>
      <w:pPr>
        <w:tabs>
          <w:tab w:val="num" w:pos="720"/>
        </w:tabs>
        <w:ind w:left="720" w:hanging="360"/>
      </w:pPr>
      <w:rPr>
        <w:rFonts w:ascii="Wingdings" w:hAnsi="Wingdings" w:hint="default"/>
      </w:rPr>
    </w:lvl>
    <w:lvl w:ilvl="1" w:tplc="188AE2CA" w:tentative="1">
      <w:start w:val="1"/>
      <w:numFmt w:val="bullet"/>
      <w:lvlText w:val=""/>
      <w:lvlJc w:val="left"/>
      <w:pPr>
        <w:tabs>
          <w:tab w:val="num" w:pos="1440"/>
        </w:tabs>
        <w:ind w:left="1440" w:hanging="360"/>
      </w:pPr>
      <w:rPr>
        <w:rFonts w:ascii="Wingdings" w:hAnsi="Wingdings" w:hint="default"/>
      </w:rPr>
    </w:lvl>
    <w:lvl w:ilvl="2" w:tplc="FFFC0FFA" w:tentative="1">
      <w:start w:val="1"/>
      <w:numFmt w:val="bullet"/>
      <w:lvlText w:val=""/>
      <w:lvlJc w:val="left"/>
      <w:pPr>
        <w:tabs>
          <w:tab w:val="num" w:pos="2160"/>
        </w:tabs>
        <w:ind w:left="2160" w:hanging="360"/>
      </w:pPr>
      <w:rPr>
        <w:rFonts w:ascii="Wingdings" w:hAnsi="Wingdings" w:hint="default"/>
      </w:rPr>
    </w:lvl>
    <w:lvl w:ilvl="3" w:tplc="4FE4584C" w:tentative="1">
      <w:start w:val="1"/>
      <w:numFmt w:val="bullet"/>
      <w:lvlText w:val=""/>
      <w:lvlJc w:val="left"/>
      <w:pPr>
        <w:tabs>
          <w:tab w:val="num" w:pos="2880"/>
        </w:tabs>
        <w:ind w:left="2880" w:hanging="360"/>
      </w:pPr>
      <w:rPr>
        <w:rFonts w:ascii="Wingdings" w:hAnsi="Wingdings" w:hint="default"/>
      </w:rPr>
    </w:lvl>
    <w:lvl w:ilvl="4" w:tplc="B546D4A2" w:tentative="1">
      <w:start w:val="1"/>
      <w:numFmt w:val="bullet"/>
      <w:lvlText w:val=""/>
      <w:lvlJc w:val="left"/>
      <w:pPr>
        <w:tabs>
          <w:tab w:val="num" w:pos="3600"/>
        </w:tabs>
        <w:ind w:left="3600" w:hanging="360"/>
      </w:pPr>
      <w:rPr>
        <w:rFonts w:ascii="Wingdings" w:hAnsi="Wingdings" w:hint="default"/>
      </w:rPr>
    </w:lvl>
    <w:lvl w:ilvl="5" w:tplc="F1BE8778" w:tentative="1">
      <w:start w:val="1"/>
      <w:numFmt w:val="bullet"/>
      <w:lvlText w:val=""/>
      <w:lvlJc w:val="left"/>
      <w:pPr>
        <w:tabs>
          <w:tab w:val="num" w:pos="4320"/>
        </w:tabs>
        <w:ind w:left="4320" w:hanging="360"/>
      </w:pPr>
      <w:rPr>
        <w:rFonts w:ascii="Wingdings" w:hAnsi="Wingdings" w:hint="default"/>
      </w:rPr>
    </w:lvl>
    <w:lvl w:ilvl="6" w:tplc="9A8EC63A" w:tentative="1">
      <w:start w:val="1"/>
      <w:numFmt w:val="bullet"/>
      <w:lvlText w:val=""/>
      <w:lvlJc w:val="left"/>
      <w:pPr>
        <w:tabs>
          <w:tab w:val="num" w:pos="5040"/>
        </w:tabs>
        <w:ind w:left="5040" w:hanging="360"/>
      </w:pPr>
      <w:rPr>
        <w:rFonts w:ascii="Wingdings" w:hAnsi="Wingdings" w:hint="default"/>
      </w:rPr>
    </w:lvl>
    <w:lvl w:ilvl="7" w:tplc="4CB89A86" w:tentative="1">
      <w:start w:val="1"/>
      <w:numFmt w:val="bullet"/>
      <w:lvlText w:val=""/>
      <w:lvlJc w:val="left"/>
      <w:pPr>
        <w:tabs>
          <w:tab w:val="num" w:pos="5760"/>
        </w:tabs>
        <w:ind w:left="5760" w:hanging="360"/>
      </w:pPr>
      <w:rPr>
        <w:rFonts w:ascii="Wingdings" w:hAnsi="Wingdings" w:hint="default"/>
      </w:rPr>
    </w:lvl>
    <w:lvl w:ilvl="8" w:tplc="87BE277E" w:tentative="1">
      <w:start w:val="1"/>
      <w:numFmt w:val="bullet"/>
      <w:lvlText w:val=""/>
      <w:lvlJc w:val="left"/>
      <w:pPr>
        <w:tabs>
          <w:tab w:val="num" w:pos="6480"/>
        </w:tabs>
        <w:ind w:left="6480" w:hanging="360"/>
      </w:pPr>
      <w:rPr>
        <w:rFonts w:ascii="Wingdings" w:hAnsi="Wingdings" w:hint="default"/>
      </w:rPr>
    </w:lvl>
  </w:abstractNum>
  <w:abstractNum w:abstractNumId="12">
    <w:nsid w:val="7B276590"/>
    <w:multiLevelType w:val="hybridMultilevel"/>
    <w:tmpl w:val="2AC2AC96"/>
    <w:lvl w:ilvl="0" w:tplc="83FE5188">
      <w:start w:val="1"/>
      <w:numFmt w:val="bullet"/>
      <w:lvlText w:val=""/>
      <w:lvlJc w:val="left"/>
      <w:pPr>
        <w:tabs>
          <w:tab w:val="num" w:pos="720"/>
        </w:tabs>
        <w:ind w:left="720" w:hanging="360"/>
      </w:pPr>
      <w:rPr>
        <w:rFonts w:ascii="Times New Roman" w:hAnsi="Times New Roman" w:hint="default"/>
      </w:rPr>
    </w:lvl>
    <w:lvl w:ilvl="1" w:tplc="2DF442D0">
      <w:start w:val="1"/>
      <w:numFmt w:val="bullet"/>
      <w:lvlText w:val=""/>
      <w:lvlJc w:val="left"/>
      <w:pPr>
        <w:tabs>
          <w:tab w:val="num" w:pos="1440"/>
        </w:tabs>
        <w:ind w:left="1440" w:hanging="360"/>
      </w:pPr>
      <w:rPr>
        <w:rFonts w:ascii="Times New Roman" w:hAnsi="Times New Roman" w:hint="default"/>
      </w:rPr>
    </w:lvl>
    <w:lvl w:ilvl="2" w:tplc="7BCA528A">
      <w:start w:val="1135"/>
      <w:numFmt w:val="bullet"/>
      <w:lvlText w:val=""/>
      <w:lvlJc w:val="left"/>
      <w:pPr>
        <w:tabs>
          <w:tab w:val="num" w:pos="2160"/>
        </w:tabs>
        <w:ind w:left="2160" w:hanging="360"/>
      </w:pPr>
      <w:rPr>
        <w:rFonts w:ascii="Times New Roman" w:hAnsi="Times New Roman" w:hint="default"/>
      </w:rPr>
    </w:lvl>
    <w:lvl w:ilvl="3" w:tplc="07EA0EE6" w:tentative="1">
      <w:start w:val="1"/>
      <w:numFmt w:val="bullet"/>
      <w:lvlText w:val=""/>
      <w:lvlJc w:val="left"/>
      <w:pPr>
        <w:tabs>
          <w:tab w:val="num" w:pos="2880"/>
        </w:tabs>
        <w:ind w:left="2880" w:hanging="360"/>
      </w:pPr>
      <w:rPr>
        <w:rFonts w:ascii="Times New Roman" w:hAnsi="Times New Roman" w:hint="default"/>
      </w:rPr>
    </w:lvl>
    <w:lvl w:ilvl="4" w:tplc="13D42C20" w:tentative="1">
      <w:start w:val="1"/>
      <w:numFmt w:val="bullet"/>
      <w:lvlText w:val=""/>
      <w:lvlJc w:val="left"/>
      <w:pPr>
        <w:tabs>
          <w:tab w:val="num" w:pos="3600"/>
        </w:tabs>
        <w:ind w:left="3600" w:hanging="360"/>
      </w:pPr>
      <w:rPr>
        <w:rFonts w:ascii="Times New Roman" w:hAnsi="Times New Roman" w:hint="default"/>
      </w:rPr>
    </w:lvl>
    <w:lvl w:ilvl="5" w:tplc="4D0E6302" w:tentative="1">
      <w:start w:val="1"/>
      <w:numFmt w:val="bullet"/>
      <w:lvlText w:val=""/>
      <w:lvlJc w:val="left"/>
      <w:pPr>
        <w:tabs>
          <w:tab w:val="num" w:pos="4320"/>
        </w:tabs>
        <w:ind w:left="4320" w:hanging="360"/>
      </w:pPr>
      <w:rPr>
        <w:rFonts w:ascii="Times New Roman" w:hAnsi="Times New Roman" w:hint="default"/>
      </w:rPr>
    </w:lvl>
    <w:lvl w:ilvl="6" w:tplc="D9F2D402" w:tentative="1">
      <w:start w:val="1"/>
      <w:numFmt w:val="bullet"/>
      <w:lvlText w:val=""/>
      <w:lvlJc w:val="left"/>
      <w:pPr>
        <w:tabs>
          <w:tab w:val="num" w:pos="5040"/>
        </w:tabs>
        <w:ind w:left="5040" w:hanging="360"/>
      </w:pPr>
      <w:rPr>
        <w:rFonts w:ascii="Times New Roman" w:hAnsi="Times New Roman" w:hint="default"/>
      </w:rPr>
    </w:lvl>
    <w:lvl w:ilvl="7" w:tplc="F61C5570" w:tentative="1">
      <w:start w:val="1"/>
      <w:numFmt w:val="bullet"/>
      <w:lvlText w:val=""/>
      <w:lvlJc w:val="left"/>
      <w:pPr>
        <w:tabs>
          <w:tab w:val="num" w:pos="5760"/>
        </w:tabs>
        <w:ind w:left="5760" w:hanging="360"/>
      </w:pPr>
      <w:rPr>
        <w:rFonts w:ascii="Times New Roman" w:hAnsi="Times New Roman" w:hint="default"/>
      </w:rPr>
    </w:lvl>
    <w:lvl w:ilvl="8" w:tplc="1E503D0C"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5"/>
  </w:num>
  <w:num w:numId="3">
    <w:abstractNumId w:val="8"/>
  </w:num>
  <w:num w:numId="4">
    <w:abstractNumId w:val="7"/>
  </w:num>
  <w:num w:numId="5">
    <w:abstractNumId w:val="6"/>
  </w:num>
  <w:num w:numId="6">
    <w:abstractNumId w:val="4"/>
  </w:num>
  <w:num w:numId="7">
    <w:abstractNumId w:val="1"/>
  </w:num>
  <w:num w:numId="8">
    <w:abstractNumId w:val="9"/>
  </w:num>
  <w:num w:numId="9">
    <w:abstractNumId w:val="0"/>
  </w:num>
  <w:num w:numId="10">
    <w:abstractNumId w:val="11"/>
  </w:num>
  <w:num w:numId="11">
    <w:abstractNumId w:val="12"/>
  </w:num>
  <w:num w:numId="12">
    <w:abstractNumId w:val="10"/>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B21CCB"/>
    <w:rsid w:val="00262179"/>
    <w:rsid w:val="002D111E"/>
    <w:rsid w:val="003E5C56"/>
    <w:rsid w:val="00405CB5"/>
    <w:rsid w:val="0041706C"/>
    <w:rsid w:val="00421807"/>
    <w:rsid w:val="00440790"/>
    <w:rsid w:val="00455995"/>
    <w:rsid w:val="004C2F13"/>
    <w:rsid w:val="00567178"/>
    <w:rsid w:val="007D3C15"/>
    <w:rsid w:val="00843BFB"/>
    <w:rsid w:val="0098359E"/>
    <w:rsid w:val="009913F9"/>
    <w:rsid w:val="00A5021F"/>
    <w:rsid w:val="00B21CCB"/>
    <w:rsid w:val="00CF49F8"/>
    <w:rsid w:val="00D6465F"/>
    <w:rsid w:val="00DC3041"/>
    <w:rsid w:val="00E41308"/>
    <w:rsid w:val="00F60407"/>
    <w:rsid w:val="00FF62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C5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21CC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21CCB"/>
    <w:rPr>
      <w:rFonts w:ascii="Tahoma" w:hAnsi="Tahoma" w:cs="Tahoma"/>
      <w:sz w:val="16"/>
      <w:szCs w:val="16"/>
    </w:rPr>
  </w:style>
  <w:style w:type="paragraph" w:styleId="a4">
    <w:name w:val="header"/>
    <w:basedOn w:val="a"/>
    <w:link w:val="Char0"/>
    <w:uiPriority w:val="99"/>
    <w:semiHidden/>
    <w:unhideWhenUsed/>
    <w:rsid w:val="00262179"/>
    <w:pPr>
      <w:tabs>
        <w:tab w:val="center" w:pos="4153"/>
        <w:tab w:val="right" w:pos="8306"/>
      </w:tabs>
      <w:spacing w:after="0" w:line="240" w:lineRule="auto"/>
    </w:pPr>
  </w:style>
  <w:style w:type="character" w:customStyle="1" w:styleId="Char0">
    <w:name w:val="رأس صفحة Char"/>
    <w:basedOn w:val="a0"/>
    <w:link w:val="a4"/>
    <w:uiPriority w:val="99"/>
    <w:semiHidden/>
    <w:rsid w:val="00262179"/>
  </w:style>
  <w:style w:type="paragraph" w:styleId="a5">
    <w:name w:val="footer"/>
    <w:basedOn w:val="a"/>
    <w:link w:val="Char1"/>
    <w:uiPriority w:val="99"/>
    <w:unhideWhenUsed/>
    <w:rsid w:val="00262179"/>
    <w:pPr>
      <w:tabs>
        <w:tab w:val="center" w:pos="4153"/>
        <w:tab w:val="right" w:pos="8306"/>
      </w:tabs>
      <w:spacing w:after="0" w:line="240" w:lineRule="auto"/>
    </w:pPr>
  </w:style>
  <w:style w:type="character" w:customStyle="1" w:styleId="Char1">
    <w:name w:val="تذييل صفحة Char"/>
    <w:basedOn w:val="a0"/>
    <w:link w:val="a5"/>
    <w:uiPriority w:val="99"/>
    <w:rsid w:val="00262179"/>
  </w:style>
</w:styles>
</file>

<file path=word/webSettings.xml><?xml version="1.0" encoding="utf-8"?>
<w:webSettings xmlns:r="http://schemas.openxmlformats.org/officeDocument/2006/relationships" xmlns:w="http://schemas.openxmlformats.org/wordprocessingml/2006/main">
  <w:divs>
    <w:div w:id="123741112">
      <w:bodyDiv w:val="1"/>
      <w:marLeft w:val="0"/>
      <w:marRight w:val="0"/>
      <w:marTop w:val="0"/>
      <w:marBottom w:val="0"/>
      <w:divBdr>
        <w:top w:val="none" w:sz="0" w:space="0" w:color="auto"/>
        <w:left w:val="none" w:sz="0" w:space="0" w:color="auto"/>
        <w:bottom w:val="none" w:sz="0" w:space="0" w:color="auto"/>
        <w:right w:val="none" w:sz="0" w:space="0" w:color="auto"/>
      </w:divBdr>
      <w:divsChild>
        <w:div w:id="792596312">
          <w:marLeft w:val="0"/>
          <w:marRight w:val="576"/>
          <w:marTop w:val="120"/>
          <w:marBottom w:val="0"/>
          <w:divBdr>
            <w:top w:val="none" w:sz="0" w:space="0" w:color="auto"/>
            <w:left w:val="none" w:sz="0" w:space="0" w:color="auto"/>
            <w:bottom w:val="none" w:sz="0" w:space="0" w:color="auto"/>
            <w:right w:val="none" w:sz="0" w:space="0" w:color="auto"/>
          </w:divBdr>
        </w:div>
        <w:div w:id="952328577">
          <w:marLeft w:val="0"/>
          <w:marRight w:val="965"/>
          <w:marTop w:val="120"/>
          <w:marBottom w:val="0"/>
          <w:divBdr>
            <w:top w:val="none" w:sz="0" w:space="0" w:color="auto"/>
            <w:left w:val="none" w:sz="0" w:space="0" w:color="auto"/>
            <w:bottom w:val="none" w:sz="0" w:space="0" w:color="auto"/>
            <w:right w:val="none" w:sz="0" w:space="0" w:color="auto"/>
          </w:divBdr>
        </w:div>
        <w:div w:id="683016644">
          <w:marLeft w:val="0"/>
          <w:marRight w:val="965"/>
          <w:marTop w:val="120"/>
          <w:marBottom w:val="0"/>
          <w:divBdr>
            <w:top w:val="none" w:sz="0" w:space="0" w:color="auto"/>
            <w:left w:val="none" w:sz="0" w:space="0" w:color="auto"/>
            <w:bottom w:val="none" w:sz="0" w:space="0" w:color="auto"/>
            <w:right w:val="none" w:sz="0" w:space="0" w:color="auto"/>
          </w:divBdr>
        </w:div>
        <w:div w:id="1416974010">
          <w:marLeft w:val="0"/>
          <w:marRight w:val="965"/>
          <w:marTop w:val="120"/>
          <w:marBottom w:val="0"/>
          <w:divBdr>
            <w:top w:val="none" w:sz="0" w:space="0" w:color="auto"/>
            <w:left w:val="none" w:sz="0" w:space="0" w:color="auto"/>
            <w:bottom w:val="none" w:sz="0" w:space="0" w:color="auto"/>
            <w:right w:val="none" w:sz="0" w:space="0" w:color="auto"/>
          </w:divBdr>
        </w:div>
        <w:div w:id="1135828267">
          <w:marLeft w:val="0"/>
          <w:marRight w:val="576"/>
          <w:marTop w:val="120"/>
          <w:marBottom w:val="0"/>
          <w:divBdr>
            <w:top w:val="none" w:sz="0" w:space="0" w:color="auto"/>
            <w:left w:val="none" w:sz="0" w:space="0" w:color="auto"/>
            <w:bottom w:val="none" w:sz="0" w:space="0" w:color="auto"/>
            <w:right w:val="none" w:sz="0" w:space="0" w:color="auto"/>
          </w:divBdr>
        </w:div>
        <w:div w:id="1756854153">
          <w:marLeft w:val="0"/>
          <w:marRight w:val="965"/>
          <w:marTop w:val="120"/>
          <w:marBottom w:val="0"/>
          <w:divBdr>
            <w:top w:val="none" w:sz="0" w:space="0" w:color="auto"/>
            <w:left w:val="none" w:sz="0" w:space="0" w:color="auto"/>
            <w:bottom w:val="none" w:sz="0" w:space="0" w:color="auto"/>
            <w:right w:val="none" w:sz="0" w:space="0" w:color="auto"/>
          </w:divBdr>
        </w:div>
        <w:div w:id="2031450006">
          <w:marLeft w:val="0"/>
          <w:marRight w:val="965"/>
          <w:marTop w:val="120"/>
          <w:marBottom w:val="0"/>
          <w:divBdr>
            <w:top w:val="none" w:sz="0" w:space="0" w:color="auto"/>
            <w:left w:val="none" w:sz="0" w:space="0" w:color="auto"/>
            <w:bottom w:val="none" w:sz="0" w:space="0" w:color="auto"/>
            <w:right w:val="none" w:sz="0" w:space="0" w:color="auto"/>
          </w:divBdr>
        </w:div>
        <w:div w:id="1473863577">
          <w:marLeft w:val="0"/>
          <w:marRight w:val="0"/>
          <w:marTop w:val="0"/>
          <w:marBottom w:val="0"/>
          <w:divBdr>
            <w:top w:val="none" w:sz="0" w:space="0" w:color="auto"/>
            <w:left w:val="none" w:sz="0" w:space="0" w:color="auto"/>
            <w:bottom w:val="none" w:sz="0" w:space="0" w:color="auto"/>
            <w:right w:val="none" w:sz="0" w:space="0" w:color="auto"/>
          </w:divBdr>
        </w:div>
        <w:div w:id="68114221">
          <w:marLeft w:val="0"/>
          <w:marRight w:val="965"/>
          <w:marTop w:val="120"/>
          <w:marBottom w:val="0"/>
          <w:divBdr>
            <w:top w:val="none" w:sz="0" w:space="0" w:color="auto"/>
            <w:left w:val="none" w:sz="0" w:space="0" w:color="auto"/>
            <w:bottom w:val="none" w:sz="0" w:space="0" w:color="auto"/>
            <w:right w:val="none" w:sz="0" w:space="0" w:color="auto"/>
          </w:divBdr>
        </w:div>
      </w:divsChild>
    </w:div>
    <w:div w:id="1014577019">
      <w:bodyDiv w:val="1"/>
      <w:marLeft w:val="0"/>
      <w:marRight w:val="0"/>
      <w:marTop w:val="0"/>
      <w:marBottom w:val="0"/>
      <w:divBdr>
        <w:top w:val="none" w:sz="0" w:space="0" w:color="auto"/>
        <w:left w:val="none" w:sz="0" w:space="0" w:color="auto"/>
        <w:bottom w:val="none" w:sz="0" w:space="0" w:color="auto"/>
        <w:right w:val="none" w:sz="0" w:space="0" w:color="auto"/>
      </w:divBdr>
    </w:div>
    <w:div w:id="1343628930">
      <w:bodyDiv w:val="1"/>
      <w:marLeft w:val="0"/>
      <w:marRight w:val="0"/>
      <w:marTop w:val="0"/>
      <w:marBottom w:val="0"/>
      <w:divBdr>
        <w:top w:val="none" w:sz="0" w:space="0" w:color="auto"/>
        <w:left w:val="none" w:sz="0" w:space="0" w:color="auto"/>
        <w:bottom w:val="none" w:sz="0" w:space="0" w:color="auto"/>
        <w:right w:val="none" w:sz="0" w:space="0" w:color="auto"/>
      </w:divBdr>
      <w:divsChild>
        <w:div w:id="1029144198">
          <w:marLeft w:val="0"/>
          <w:marRight w:val="547"/>
          <w:marTop w:val="154"/>
          <w:marBottom w:val="0"/>
          <w:divBdr>
            <w:top w:val="none" w:sz="0" w:space="0" w:color="auto"/>
            <w:left w:val="none" w:sz="0" w:space="0" w:color="auto"/>
            <w:bottom w:val="none" w:sz="0" w:space="0" w:color="auto"/>
            <w:right w:val="none" w:sz="0" w:space="0" w:color="auto"/>
          </w:divBdr>
        </w:div>
        <w:div w:id="393819515">
          <w:marLeft w:val="0"/>
          <w:marRight w:val="547"/>
          <w:marTop w:val="154"/>
          <w:marBottom w:val="0"/>
          <w:divBdr>
            <w:top w:val="none" w:sz="0" w:space="0" w:color="auto"/>
            <w:left w:val="none" w:sz="0" w:space="0" w:color="auto"/>
            <w:bottom w:val="none" w:sz="0" w:space="0" w:color="auto"/>
            <w:right w:val="none" w:sz="0" w:space="0" w:color="auto"/>
          </w:divBdr>
        </w:div>
      </w:divsChild>
    </w:div>
    <w:div w:id="1405450002">
      <w:bodyDiv w:val="1"/>
      <w:marLeft w:val="0"/>
      <w:marRight w:val="0"/>
      <w:marTop w:val="0"/>
      <w:marBottom w:val="0"/>
      <w:divBdr>
        <w:top w:val="none" w:sz="0" w:space="0" w:color="auto"/>
        <w:left w:val="none" w:sz="0" w:space="0" w:color="auto"/>
        <w:bottom w:val="none" w:sz="0" w:space="0" w:color="auto"/>
        <w:right w:val="none" w:sz="0" w:space="0" w:color="auto"/>
      </w:divBdr>
      <w:divsChild>
        <w:div w:id="453134138">
          <w:marLeft w:val="0"/>
          <w:marRight w:val="806"/>
          <w:marTop w:val="0"/>
          <w:marBottom w:val="0"/>
          <w:divBdr>
            <w:top w:val="none" w:sz="0" w:space="0" w:color="auto"/>
            <w:left w:val="none" w:sz="0" w:space="0" w:color="auto"/>
            <w:bottom w:val="none" w:sz="0" w:space="0" w:color="auto"/>
            <w:right w:val="none" w:sz="0" w:space="0" w:color="auto"/>
          </w:divBdr>
        </w:div>
        <w:div w:id="216747101">
          <w:marLeft w:val="0"/>
          <w:marRight w:val="806"/>
          <w:marTop w:val="0"/>
          <w:marBottom w:val="0"/>
          <w:divBdr>
            <w:top w:val="none" w:sz="0" w:space="0" w:color="auto"/>
            <w:left w:val="none" w:sz="0" w:space="0" w:color="auto"/>
            <w:bottom w:val="none" w:sz="0" w:space="0" w:color="auto"/>
            <w:right w:val="none" w:sz="0" w:space="0" w:color="auto"/>
          </w:divBdr>
        </w:div>
        <w:div w:id="1498378633">
          <w:marLeft w:val="0"/>
          <w:marRight w:val="0"/>
          <w:marTop w:val="0"/>
          <w:marBottom w:val="0"/>
          <w:divBdr>
            <w:top w:val="none" w:sz="0" w:space="0" w:color="auto"/>
            <w:left w:val="none" w:sz="0" w:space="0" w:color="auto"/>
            <w:bottom w:val="none" w:sz="0" w:space="0" w:color="auto"/>
            <w:right w:val="none" w:sz="0" w:space="0" w:color="auto"/>
          </w:divBdr>
        </w:div>
        <w:div w:id="1162046944">
          <w:marLeft w:val="0"/>
          <w:marRight w:val="0"/>
          <w:marTop w:val="0"/>
          <w:marBottom w:val="0"/>
          <w:divBdr>
            <w:top w:val="none" w:sz="0" w:space="0" w:color="auto"/>
            <w:left w:val="none" w:sz="0" w:space="0" w:color="auto"/>
            <w:bottom w:val="none" w:sz="0" w:space="0" w:color="auto"/>
            <w:right w:val="none" w:sz="0" w:space="0" w:color="auto"/>
          </w:divBdr>
        </w:div>
        <w:div w:id="1086611957">
          <w:marLeft w:val="0"/>
          <w:marRight w:val="0"/>
          <w:marTop w:val="0"/>
          <w:marBottom w:val="0"/>
          <w:divBdr>
            <w:top w:val="none" w:sz="0" w:space="0" w:color="auto"/>
            <w:left w:val="none" w:sz="0" w:space="0" w:color="auto"/>
            <w:bottom w:val="none" w:sz="0" w:space="0" w:color="auto"/>
            <w:right w:val="none" w:sz="0" w:space="0" w:color="auto"/>
          </w:divBdr>
        </w:div>
        <w:div w:id="132841631">
          <w:marLeft w:val="0"/>
          <w:marRight w:val="0"/>
          <w:marTop w:val="0"/>
          <w:marBottom w:val="0"/>
          <w:divBdr>
            <w:top w:val="none" w:sz="0" w:space="0" w:color="auto"/>
            <w:left w:val="none" w:sz="0" w:space="0" w:color="auto"/>
            <w:bottom w:val="none" w:sz="0" w:space="0" w:color="auto"/>
            <w:right w:val="none" w:sz="0" w:space="0" w:color="auto"/>
          </w:divBdr>
        </w:div>
        <w:div w:id="1155948376">
          <w:marLeft w:val="0"/>
          <w:marRight w:val="0"/>
          <w:marTop w:val="0"/>
          <w:marBottom w:val="0"/>
          <w:divBdr>
            <w:top w:val="none" w:sz="0" w:space="0" w:color="auto"/>
            <w:left w:val="none" w:sz="0" w:space="0" w:color="auto"/>
            <w:bottom w:val="none" w:sz="0" w:space="0" w:color="auto"/>
            <w:right w:val="none" w:sz="0" w:space="0" w:color="auto"/>
          </w:divBdr>
        </w:div>
        <w:div w:id="1497189870">
          <w:marLeft w:val="0"/>
          <w:marRight w:val="0"/>
          <w:marTop w:val="0"/>
          <w:marBottom w:val="0"/>
          <w:divBdr>
            <w:top w:val="none" w:sz="0" w:space="0" w:color="auto"/>
            <w:left w:val="none" w:sz="0" w:space="0" w:color="auto"/>
            <w:bottom w:val="none" w:sz="0" w:space="0" w:color="auto"/>
            <w:right w:val="none" w:sz="0" w:space="0" w:color="auto"/>
          </w:divBdr>
        </w:div>
        <w:div w:id="1775437556">
          <w:marLeft w:val="0"/>
          <w:marRight w:val="0"/>
          <w:marTop w:val="0"/>
          <w:marBottom w:val="0"/>
          <w:divBdr>
            <w:top w:val="none" w:sz="0" w:space="0" w:color="auto"/>
            <w:left w:val="none" w:sz="0" w:space="0" w:color="auto"/>
            <w:bottom w:val="none" w:sz="0" w:space="0" w:color="auto"/>
            <w:right w:val="none" w:sz="0" w:space="0" w:color="auto"/>
          </w:divBdr>
        </w:div>
        <w:div w:id="577248189">
          <w:marLeft w:val="0"/>
          <w:marRight w:val="634"/>
          <w:marTop w:val="0"/>
          <w:marBottom w:val="0"/>
          <w:divBdr>
            <w:top w:val="none" w:sz="0" w:space="0" w:color="auto"/>
            <w:left w:val="none" w:sz="0" w:space="0" w:color="auto"/>
            <w:bottom w:val="none" w:sz="0" w:space="0" w:color="auto"/>
            <w:right w:val="none" w:sz="0" w:space="0" w:color="auto"/>
          </w:divBdr>
        </w:div>
        <w:div w:id="340740920">
          <w:marLeft w:val="0"/>
          <w:marRight w:val="0"/>
          <w:marTop w:val="0"/>
          <w:marBottom w:val="0"/>
          <w:divBdr>
            <w:top w:val="none" w:sz="0" w:space="0" w:color="auto"/>
            <w:left w:val="none" w:sz="0" w:space="0" w:color="auto"/>
            <w:bottom w:val="none" w:sz="0" w:space="0" w:color="auto"/>
            <w:right w:val="none" w:sz="0" w:space="0" w:color="auto"/>
          </w:divBdr>
        </w:div>
        <w:div w:id="1417899421">
          <w:marLeft w:val="0"/>
          <w:marRight w:val="0"/>
          <w:marTop w:val="0"/>
          <w:marBottom w:val="0"/>
          <w:divBdr>
            <w:top w:val="none" w:sz="0" w:space="0" w:color="auto"/>
            <w:left w:val="none" w:sz="0" w:space="0" w:color="auto"/>
            <w:bottom w:val="none" w:sz="0" w:space="0" w:color="auto"/>
            <w:right w:val="none" w:sz="0" w:space="0" w:color="auto"/>
          </w:divBdr>
        </w:div>
        <w:div w:id="1476488034">
          <w:marLeft w:val="0"/>
          <w:marRight w:val="0"/>
          <w:marTop w:val="0"/>
          <w:marBottom w:val="0"/>
          <w:divBdr>
            <w:top w:val="none" w:sz="0" w:space="0" w:color="auto"/>
            <w:left w:val="none" w:sz="0" w:space="0" w:color="auto"/>
            <w:bottom w:val="none" w:sz="0" w:space="0" w:color="auto"/>
            <w:right w:val="none" w:sz="0" w:space="0" w:color="auto"/>
          </w:divBdr>
        </w:div>
        <w:div w:id="905802020">
          <w:marLeft w:val="0"/>
          <w:marRight w:val="0"/>
          <w:marTop w:val="0"/>
          <w:marBottom w:val="0"/>
          <w:divBdr>
            <w:top w:val="none" w:sz="0" w:space="0" w:color="auto"/>
            <w:left w:val="none" w:sz="0" w:space="0" w:color="auto"/>
            <w:bottom w:val="none" w:sz="0" w:space="0" w:color="auto"/>
            <w:right w:val="none" w:sz="0" w:space="0" w:color="auto"/>
          </w:divBdr>
        </w:div>
        <w:div w:id="608007817">
          <w:marLeft w:val="0"/>
          <w:marRight w:val="0"/>
          <w:marTop w:val="0"/>
          <w:marBottom w:val="0"/>
          <w:divBdr>
            <w:top w:val="none" w:sz="0" w:space="0" w:color="auto"/>
            <w:left w:val="none" w:sz="0" w:space="0" w:color="auto"/>
            <w:bottom w:val="none" w:sz="0" w:space="0" w:color="auto"/>
            <w:right w:val="none" w:sz="0" w:space="0" w:color="auto"/>
          </w:divBdr>
        </w:div>
        <w:div w:id="367024094">
          <w:marLeft w:val="0"/>
          <w:marRight w:val="0"/>
          <w:marTop w:val="0"/>
          <w:marBottom w:val="0"/>
          <w:divBdr>
            <w:top w:val="none" w:sz="0" w:space="0" w:color="auto"/>
            <w:left w:val="none" w:sz="0" w:space="0" w:color="auto"/>
            <w:bottom w:val="none" w:sz="0" w:space="0" w:color="auto"/>
            <w:right w:val="none" w:sz="0" w:space="0" w:color="auto"/>
          </w:divBdr>
        </w:div>
        <w:div w:id="1871186468">
          <w:marLeft w:val="0"/>
          <w:marRight w:val="0"/>
          <w:marTop w:val="0"/>
          <w:marBottom w:val="0"/>
          <w:divBdr>
            <w:top w:val="none" w:sz="0" w:space="0" w:color="auto"/>
            <w:left w:val="none" w:sz="0" w:space="0" w:color="auto"/>
            <w:bottom w:val="none" w:sz="0" w:space="0" w:color="auto"/>
            <w:right w:val="none" w:sz="0" w:space="0" w:color="auto"/>
          </w:divBdr>
        </w:div>
        <w:div w:id="69541309">
          <w:marLeft w:val="0"/>
          <w:marRight w:val="0"/>
          <w:marTop w:val="0"/>
          <w:marBottom w:val="0"/>
          <w:divBdr>
            <w:top w:val="none" w:sz="0" w:space="0" w:color="auto"/>
            <w:left w:val="none" w:sz="0" w:space="0" w:color="auto"/>
            <w:bottom w:val="none" w:sz="0" w:space="0" w:color="auto"/>
            <w:right w:val="none" w:sz="0" w:space="0" w:color="auto"/>
          </w:divBdr>
        </w:div>
        <w:div w:id="1642075266">
          <w:marLeft w:val="0"/>
          <w:marRight w:val="0"/>
          <w:marTop w:val="0"/>
          <w:marBottom w:val="0"/>
          <w:divBdr>
            <w:top w:val="none" w:sz="0" w:space="0" w:color="auto"/>
            <w:left w:val="none" w:sz="0" w:space="0" w:color="auto"/>
            <w:bottom w:val="none" w:sz="0" w:space="0" w:color="auto"/>
            <w:right w:val="none" w:sz="0" w:space="0" w:color="auto"/>
          </w:divBdr>
        </w:div>
        <w:div w:id="573899399">
          <w:marLeft w:val="0"/>
          <w:marRight w:val="0"/>
          <w:marTop w:val="0"/>
          <w:marBottom w:val="0"/>
          <w:divBdr>
            <w:top w:val="none" w:sz="0" w:space="0" w:color="auto"/>
            <w:left w:val="none" w:sz="0" w:space="0" w:color="auto"/>
            <w:bottom w:val="none" w:sz="0" w:space="0" w:color="auto"/>
            <w:right w:val="none" w:sz="0" w:space="0" w:color="auto"/>
          </w:divBdr>
        </w:div>
        <w:div w:id="727416496">
          <w:marLeft w:val="0"/>
          <w:marRight w:val="0"/>
          <w:marTop w:val="0"/>
          <w:marBottom w:val="0"/>
          <w:divBdr>
            <w:top w:val="none" w:sz="0" w:space="0" w:color="auto"/>
            <w:left w:val="none" w:sz="0" w:space="0" w:color="auto"/>
            <w:bottom w:val="none" w:sz="0" w:space="0" w:color="auto"/>
            <w:right w:val="none" w:sz="0" w:space="0" w:color="auto"/>
          </w:divBdr>
        </w:div>
      </w:divsChild>
    </w:div>
    <w:div w:id="163644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15</Pages>
  <Words>2178</Words>
  <Characters>12415</Characters>
  <Application>Microsoft Office Word</Application>
  <DocSecurity>0</DocSecurity>
  <Lines>103</Lines>
  <Paragraphs>29</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14564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mrn</dc:creator>
  <cp:lastModifiedBy>mrn</cp:lastModifiedBy>
  <cp:revision>7</cp:revision>
  <cp:lastPrinted>2014-02-25T07:06:00Z</cp:lastPrinted>
  <dcterms:created xsi:type="dcterms:W3CDTF">2014-02-25T06:53:00Z</dcterms:created>
  <dcterms:modified xsi:type="dcterms:W3CDTF">2014-02-25T09:38:00Z</dcterms:modified>
</cp:coreProperties>
</file>