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E-Business</w:t>
            </w:r>
          </w:p>
        </w:tc>
        <w:tc>
          <w:tcPr>
            <w:tcW w:w="4261" w:type="dxa"/>
          </w:tcPr>
          <w:p w:rsidR="0028483A" w:rsidRPr="00EE002A" w:rsidRDefault="00B76DCE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B76DCE">
              <w:rPr>
                <w:b/>
                <w:bCs/>
                <w:noProof/>
                <w:color w:val="000000" w:themeColor="text1"/>
                <w:sz w:val="24"/>
                <w:szCs w:val="24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4.5pt;margin-top:-31.85pt;width:426.75pt;height:33.15pt;z-index:251660288;mso-position-horizontal-relative:text;mso-position-vertical-relative:text;mso-width-relative:margin;mso-height-relative:margin">
                  <v:textbox>
                    <w:txbxContent>
                      <w:p w:rsidR="00BB78FE" w:rsidRPr="00BB78FE" w:rsidRDefault="00BB78FE" w:rsidP="00BB78FE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  <w:r w:rsidRPr="00BB78FE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rtl/>
                          </w:rPr>
                          <w:t>المصطلحات الانجليزيه لمادة  ادارة الاعمال الالكترونيه</w:t>
                        </w:r>
                      </w:p>
                    </w:txbxContent>
                  </v:textbox>
                </v:shape>
              </w:pict>
            </w:r>
            <w:r w:rsidR="00151819"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إدارة الأعمال الإلكترونية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Interconnection of networks</w:t>
            </w:r>
          </w:p>
        </w:tc>
        <w:tc>
          <w:tcPr>
            <w:tcW w:w="4261" w:type="dxa"/>
          </w:tcPr>
          <w:p w:rsidR="0028483A" w:rsidRPr="00EE002A" w:rsidRDefault="00151819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تداخل أو ترابط الشبكات</w:t>
            </w:r>
          </w:p>
        </w:tc>
      </w:tr>
      <w:tr w:rsidR="0028483A" w:rsidRPr="00EE002A" w:rsidTr="0028483A">
        <w:trPr>
          <w:trHeight w:val="510"/>
        </w:trPr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E-Commerce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التجارة الإلكترونية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Brick – and – Mortar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موجودة في السوق التقليدي فقط .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Click  – and – Mortar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تعمل بشكل جزئ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Pure Online Organization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تعمل بشكل إلكتروني فقط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B2B – Business to Business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تبيع على شركات أخرى مماثلة لها .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B2C – Business to Consumer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شركات تبيع منتجاتها على مستهلك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C2B – Consumer to Business</w:t>
            </w:r>
          </w:p>
        </w:tc>
        <w:tc>
          <w:tcPr>
            <w:tcW w:w="4261" w:type="dxa"/>
          </w:tcPr>
          <w:p w:rsidR="008725F6" w:rsidRPr="00EE002A" w:rsidRDefault="008725F6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قيام الافراد بالبيع على الشركات .</w:t>
            </w:r>
          </w:p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وهي عكس (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B2C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EE002A">
              <w:rPr>
                <w:rFonts w:hint="cs"/>
                <w:b/>
                <w:bCs/>
                <w:color w:val="000000" w:themeColor="text1"/>
                <w:rtl/>
              </w:rPr>
              <w:t>)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C2C – Consumer to Consumer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وتعني أن مستهلك يبيع لمستهلك أخر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EG – E- Government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وهي الحكومة الإلكترونية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B2E – Business to Employee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وهي خدمات تقدمها الشركات لموظفيها من خلال استخدام تقنيات الانترنت المتنوعة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Business Models</w:t>
            </w:r>
          </w:p>
        </w:tc>
        <w:tc>
          <w:tcPr>
            <w:tcW w:w="4261" w:type="dxa"/>
          </w:tcPr>
          <w:p w:rsidR="0028483A" w:rsidRPr="00EE002A" w:rsidRDefault="008725F6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نماذج الأعمال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Transaction fees</w:t>
            </w:r>
          </w:p>
        </w:tc>
        <w:tc>
          <w:tcPr>
            <w:tcW w:w="4261" w:type="dxa"/>
          </w:tcPr>
          <w:p w:rsidR="0028483A" w:rsidRPr="00EE002A" w:rsidRDefault="003C7B2C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رسوم ( العمولة ) لعمليات معينة يأخذها الموقع أو الشركة عند تنفيذ هذه العمليات أو الخدمات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Subscription fees</w:t>
            </w:r>
          </w:p>
        </w:tc>
        <w:tc>
          <w:tcPr>
            <w:tcW w:w="4261" w:type="dxa"/>
          </w:tcPr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Adv  fees</w:t>
            </w:r>
          </w:p>
        </w:tc>
        <w:tc>
          <w:tcPr>
            <w:tcW w:w="4261" w:type="dxa"/>
          </w:tcPr>
          <w:p w:rsidR="0028483A" w:rsidRPr="00EE002A" w:rsidRDefault="003C7B2C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Advertising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هي رسوم الإعلان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Sales</w:t>
            </w:r>
          </w:p>
        </w:tc>
        <w:tc>
          <w:tcPr>
            <w:tcW w:w="4261" w:type="dxa"/>
          </w:tcPr>
          <w:p w:rsidR="0028483A" w:rsidRPr="00EE002A" w:rsidRDefault="003C7B2C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المبيعات</w:t>
            </w:r>
          </w:p>
        </w:tc>
      </w:tr>
      <w:tr w:rsidR="0028483A" w:rsidRPr="00EE002A" w:rsidTr="0028483A">
        <w:trPr>
          <w:trHeight w:val="737"/>
        </w:trPr>
        <w:tc>
          <w:tcPr>
            <w:tcW w:w="4261" w:type="dxa"/>
          </w:tcPr>
          <w:p w:rsidR="0028483A" w:rsidRPr="00EE002A" w:rsidRDefault="00F332C4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Affiliation</w:t>
            </w:r>
          </w:p>
        </w:tc>
        <w:tc>
          <w:tcPr>
            <w:tcW w:w="4261" w:type="dxa"/>
          </w:tcPr>
          <w:p w:rsidR="003C7B2C" w:rsidRPr="00EE002A" w:rsidRDefault="003C7B2C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فالشركة تدع الزبائن ينتقلون إلى موقع شركة أخرى من خلال رابط معين تقوم الشركة الأخرى بدفع مبلغ مالي لتك الشركة التي وضعت الرابط .</w:t>
            </w:r>
          </w:p>
          <w:p w:rsidR="0028483A" w:rsidRPr="00EE002A" w:rsidRDefault="0028483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</w:p>
        </w:tc>
      </w:tr>
    </w:tbl>
    <w:p w:rsidR="00F332C4" w:rsidRPr="00EE002A" w:rsidRDefault="00F332C4" w:rsidP="00EE002A">
      <w:pPr>
        <w:bidi w:val="0"/>
        <w:jc w:val="center"/>
        <w:rPr>
          <w:b/>
          <w:bCs/>
          <w:color w:val="000000" w:themeColor="text1"/>
          <w:rtl/>
        </w:rPr>
      </w:pPr>
      <w:r w:rsidRPr="00EE002A">
        <w:rPr>
          <w:b/>
          <w:bCs/>
          <w:color w:val="000000" w:themeColor="text1"/>
          <w:rtl/>
        </w:rPr>
        <w:br w:type="page"/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554D02" w:rsidRPr="00EE002A" w:rsidTr="006A131D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بيئة الأعمال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Business Environment</w:t>
            </w:r>
          </w:p>
        </w:tc>
      </w:tr>
      <w:tr w:rsidR="00BB59D3" w:rsidRPr="00EE002A" w:rsidTr="006A131D">
        <w:trPr>
          <w:trHeight w:val="737"/>
        </w:trPr>
        <w:tc>
          <w:tcPr>
            <w:tcW w:w="4261" w:type="dxa"/>
          </w:tcPr>
          <w:p w:rsidR="00BB59D3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خدمات العملاء</w:t>
            </w:r>
          </w:p>
        </w:tc>
        <w:tc>
          <w:tcPr>
            <w:tcW w:w="4261" w:type="dxa"/>
          </w:tcPr>
          <w:p w:rsidR="00BB59D3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Customer Service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المجمع التجاري الإلكتروني</w:t>
            </w:r>
          </w:p>
        </w:tc>
        <w:tc>
          <w:tcPr>
            <w:tcW w:w="4261" w:type="dxa"/>
          </w:tcPr>
          <w:p w:rsidR="00F332C4" w:rsidRPr="00EE002A" w:rsidRDefault="00AC243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E-Mall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المركز العام</w:t>
            </w:r>
          </w:p>
        </w:tc>
        <w:tc>
          <w:tcPr>
            <w:tcW w:w="4261" w:type="dxa"/>
          </w:tcPr>
          <w:p w:rsidR="00F332C4" w:rsidRPr="00EE002A" w:rsidRDefault="00AC243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General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المتاجر الإلكترونية</w:t>
            </w:r>
          </w:p>
        </w:tc>
        <w:tc>
          <w:tcPr>
            <w:tcW w:w="4261" w:type="dxa"/>
          </w:tcPr>
          <w:p w:rsidR="00F332C4" w:rsidRPr="00EE002A" w:rsidRDefault="00AC243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Pure – online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المتاجر المزدوجة : تمزج بين السوق التقليدي والإلكتروني</w:t>
            </w:r>
          </w:p>
        </w:tc>
        <w:tc>
          <w:tcPr>
            <w:tcW w:w="4261" w:type="dxa"/>
          </w:tcPr>
          <w:p w:rsidR="00F332C4" w:rsidRPr="00EE002A" w:rsidRDefault="00AC243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Click – Mortar</w:t>
            </w:r>
          </w:p>
        </w:tc>
      </w:tr>
      <w:tr w:rsidR="00BB59D3" w:rsidRPr="00EE002A" w:rsidTr="006A131D">
        <w:trPr>
          <w:trHeight w:val="737"/>
        </w:trPr>
        <w:tc>
          <w:tcPr>
            <w:tcW w:w="4261" w:type="dxa"/>
          </w:tcPr>
          <w:p w:rsidR="00BB59D3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الأسواق الخاصة</w:t>
            </w:r>
          </w:p>
        </w:tc>
        <w:tc>
          <w:tcPr>
            <w:tcW w:w="4261" w:type="dxa"/>
          </w:tcPr>
          <w:p w:rsidR="00BB59D3" w:rsidRPr="00EE002A" w:rsidRDefault="00BB59D3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Private Markets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الأسواق العامة</w:t>
            </w:r>
          </w:p>
        </w:tc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Public Markets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التجمع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Consortia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البوابة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Portal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المنافسة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Competition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الاختلاف / التخصيص</w:t>
            </w:r>
          </w:p>
        </w:tc>
        <w:tc>
          <w:tcPr>
            <w:tcW w:w="4261" w:type="dxa"/>
          </w:tcPr>
          <w:p w:rsidR="00577875" w:rsidRPr="00EE002A" w:rsidRDefault="00577875" w:rsidP="00EE002A">
            <w:pPr>
              <w:ind w:left="36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Customization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spellStart"/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/</w:t>
            </w:r>
            <w:proofErr w:type="spellEnd"/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Differencetion</w:t>
            </w:r>
            <w:proofErr w:type="spellEnd"/>
          </w:p>
          <w:p w:rsidR="00F332C4" w:rsidRPr="00EE002A" w:rsidRDefault="00F332C4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حاجته الشخصية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Personalization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إدارة علاقات العملاء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( CRM )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Customer Relationship Management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الكتالوج الإلكتروني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 catalog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الكتالوج الورقي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Catalog Paper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محرك البحث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Search Engine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سلة التسوق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Shopping Cart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المزادات</w:t>
            </w:r>
          </w:p>
        </w:tc>
        <w:tc>
          <w:tcPr>
            <w:tcW w:w="4261" w:type="dxa"/>
          </w:tcPr>
          <w:p w:rsidR="00F332C4" w:rsidRPr="00EE002A" w:rsidRDefault="00577875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Auctions</w:t>
            </w:r>
          </w:p>
        </w:tc>
      </w:tr>
    </w:tbl>
    <w:tbl>
      <w:tblPr>
        <w:tblStyle w:val="a3"/>
        <w:tblpPr w:leftFromText="180" w:rightFromText="180" w:vertAnchor="text" w:horzAnchor="margin" w:tblpY="383"/>
        <w:tblW w:w="0" w:type="auto"/>
        <w:tblLook w:val="04A0"/>
      </w:tblPr>
      <w:tblGrid>
        <w:gridCol w:w="4261"/>
        <w:gridCol w:w="4261"/>
      </w:tblGrid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المزادات الإلكترونية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E-Auctions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التسعير النشط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Dynamic Pricing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المزاد الإنجليزي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English Auction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نفس المزاد الإنجليزي لكن الفرق بينهما هو أن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Yankee Auction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يكون المزاد على نفس الفئة وبكميات كبيرة ، مثل / سيارات فقط ، حاسبات آلية فقط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Yankee Auction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الالتصاق بالموقع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Sticking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الجوال هو أبسط وأسهل طريقة للتجارة الإلكترونية بسبب تواجده لدى الجميع من أفراد المجتمع .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M-Commerce</w:t>
            </w:r>
          </w:p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التسويق المباشر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Direct Marketing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إعادة الهندسة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Re-engineering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نموذج البيع المباشر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Direct Sales- Model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إن مفهوم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(BPR)</w:t>
            </w:r>
          </w:p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قام بالتخلص من الإدارة الوسطى بغرض تقليل التكلفة من حيث عدد الرواتب الموظفين ، وتصغير حجم المنظمات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Business Process Re-engineering  ( BPR )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التخصيص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Customization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الإعلانات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Advertisement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1949DD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أنظمة أخذ الطلب</w:t>
            </w:r>
          </w:p>
        </w:tc>
        <w:tc>
          <w:tcPr>
            <w:tcW w:w="4261" w:type="dxa"/>
          </w:tcPr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Ordering System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554D02" w:rsidRPr="00EE002A" w:rsidRDefault="001949DD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المنظمات المعرفية / المتعلمة</w:t>
            </w:r>
          </w:p>
        </w:tc>
        <w:tc>
          <w:tcPr>
            <w:tcW w:w="4261" w:type="dxa"/>
          </w:tcPr>
          <w:p w:rsidR="00554D02" w:rsidRPr="00EE002A" w:rsidRDefault="001949DD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Learning Organizations \ Knowledge</w:t>
            </w:r>
          </w:p>
        </w:tc>
      </w:tr>
      <w:tr w:rsidR="00554D02" w:rsidRPr="00EE002A" w:rsidTr="00554D02">
        <w:trPr>
          <w:trHeight w:val="737"/>
        </w:trPr>
        <w:tc>
          <w:tcPr>
            <w:tcW w:w="4261" w:type="dxa"/>
          </w:tcPr>
          <w:p w:rsidR="001949DD" w:rsidRPr="00EE002A" w:rsidRDefault="001949DD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Tele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المقصود بها العمل من خلال </w:t>
            </w:r>
            <w:proofErr w:type="gramStart"/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المنزل .</w:t>
            </w:r>
            <w:proofErr w:type="gramEnd"/>
          </w:p>
          <w:p w:rsidR="001949DD" w:rsidRPr="00EE002A" w:rsidRDefault="001949DD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Commuting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الانتقال من مكان الإقامة أو السكن إلى مكان آخر لغرض </w:t>
            </w:r>
            <w:proofErr w:type="gramStart"/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العمل .</w:t>
            </w:r>
            <w:proofErr w:type="gramEnd"/>
          </w:p>
          <w:p w:rsidR="00554D02" w:rsidRPr="00EE002A" w:rsidRDefault="00554D02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4261" w:type="dxa"/>
          </w:tcPr>
          <w:p w:rsidR="00554D02" w:rsidRPr="00EE002A" w:rsidRDefault="001949DD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Tele-Commuting</w:t>
            </w:r>
          </w:p>
        </w:tc>
      </w:tr>
    </w:tbl>
    <w:p w:rsidR="00F332C4" w:rsidRPr="00EE002A" w:rsidRDefault="00F332C4" w:rsidP="00EE002A">
      <w:pPr>
        <w:jc w:val="center"/>
        <w:rPr>
          <w:b/>
          <w:bCs/>
          <w:color w:val="000000" w:themeColor="text1"/>
          <w:rtl/>
        </w:rPr>
      </w:pPr>
    </w:p>
    <w:p w:rsidR="00F332C4" w:rsidRPr="00EE002A" w:rsidRDefault="00F332C4" w:rsidP="00EE002A">
      <w:pPr>
        <w:bidi w:val="0"/>
        <w:jc w:val="center"/>
        <w:rPr>
          <w:b/>
          <w:bCs/>
          <w:color w:val="000000" w:themeColor="text1"/>
        </w:rPr>
      </w:pPr>
      <w:r w:rsidRPr="00EE002A">
        <w:rPr>
          <w:b/>
          <w:bCs/>
          <w:color w:val="000000" w:themeColor="text1"/>
          <w:rtl/>
        </w:rPr>
        <w:br w:type="page"/>
      </w:r>
    </w:p>
    <w:p w:rsidR="00F332C4" w:rsidRPr="00EE002A" w:rsidRDefault="00F332C4" w:rsidP="00EE002A">
      <w:pPr>
        <w:jc w:val="center"/>
        <w:rPr>
          <w:b/>
          <w:bCs/>
          <w:color w:val="000000" w:themeColor="text1"/>
          <w:rtl/>
        </w:rPr>
      </w:pPr>
    </w:p>
    <w:p w:rsidR="00F332C4" w:rsidRPr="00EE002A" w:rsidRDefault="00F332C4" w:rsidP="00EE002A">
      <w:pPr>
        <w:jc w:val="center"/>
        <w:rPr>
          <w:b/>
          <w:bCs/>
          <w:color w:val="000000" w:themeColor="text1"/>
          <w:rtl/>
        </w:rPr>
      </w:pP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تجارة التجزئة الإلكترونية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Electronic Retailing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السفريات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Travel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الكمبيوتر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Computer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الكتب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Books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الأثاث المكتبي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Office Furniture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تذاكر المبارات ، المسارح ، السينما ( وسائل الترفيه )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Entertainment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السيارات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Cars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الخدمات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Services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سلع رقمية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Digital Format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منتجات بأسعار رخيصة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Inexpensive Products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سلوك المستهلك الإلكتروني</w:t>
            </w:r>
          </w:p>
        </w:tc>
        <w:tc>
          <w:tcPr>
            <w:tcW w:w="4261" w:type="dxa"/>
          </w:tcPr>
          <w:p w:rsidR="00F332C4" w:rsidRPr="00EE002A" w:rsidRDefault="009A6E58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Consumer Behavior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الحاجة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Need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البحث عن المعلومات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Style w:val="hps"/>
                <w:rFonts w:ascii="Arial" w:hAnsi="Arial" w:cs="Arial"/>
                <w:b/>
                <w:bCs/>
                <w:color w:val="000000" w:themeColor="text1"/>
              </w:rPr>
              <w:t>Information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Style w:val="hps"/>
                <w:rFonts w:ascii="Arial" w:hAnsi="Arial" w:cs="Arial" w:hint="cs"/>
                <w:b/>
                <w:bCs/>
                <w:color w:val="000000" w:themeColor="text1"/>
                <w:rtl/>
              </w:rPr>
              <w:t>التقييم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Style w:val="hps"/>
                <w:rFonts w:ascii="Arial" w:hAnsi="Arial" w:cs="Arial"/>
                <w:b/>
                <w:bCs/>
                <w:color w:val="000000" w:themeColor="text1"/>
              </w:rPr>
              <w:t>Evaluation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المبادر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Initiator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التسويق الشامل / الواسع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Mass Marketing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تجزئة السوق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market segmentation</w:t>
            </w:r>
          </w:p>
        </w:tc>
      </w:tr>
      <w:tr w:rsidR="00F332C4" w:rsidRPr="00EE002A" w:rsidTr="00F332C4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lastRenderedPageBreak/>
              <w:t>التسويق الأحادي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One TO One Marketing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DD0DE7" w:rsidRPr="00EE002A" w:rsidRDefault="00DD0DE7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gramStart"/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تعني ..</w:t>
            </w:r>
            <w:proofErr w:type="gramEnd"/>
          </w:p>
          <w:p w:rsidR="00DD0DE7" w:rsidRPr="00EE002A" w:rsidRDefault="00DD0DE7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التسعير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Pricier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 ، المكان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Places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، الترويج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Promotion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، المنتج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Product</w:t>
            </w:r>
          </w:p>
          <w:p w:rsidR="00F332C4" w:rsidRPr="00EE002A" w:rsidRDefault="00F332C4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Four P'S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ولاء المستهلك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Consumer Loyalty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ولاء إلكتروني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E-Loyalty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الرضا لدى المستهلك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Satisfaction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الثقة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Trust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الثقة الإلكترونية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E-Trust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بحوث السوق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Market Research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توزيع السوق</w:t>
            </w:r>
          </w:p>
        </w:tc>
        <w:tc>
          <w:tcPr>
            <w:tcW w:w="4261" w:type="dxa"/>
          </w:tcPr>
          <w:p w:rsidR="00F332C4" w:rsidRPr="00EE002A" w:rsidRDefault="00DD0DE7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Market Segmentation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البريد الإلكتروني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e-mail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مراكز الخدمة / الاتصال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Call-Center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سرعة الاستجابة على طلب العميل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Response Time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تحميل / تنزيل المحتوى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proofErr w:type="gramStart"/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Download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.</w:t>
            </w:r>
            <w:proofErr w:type="gramEnd"/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الأمان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Security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الإعلان الإلكتروني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Web Advertising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التجارة الإلكترونية المتنقلة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M-Commerce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rtl/>
              </w:rPr>
              <w:t>قوة المعلومات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Information is Power</w:t>
            </w:r>
          </w:p>
        </w:tc>
      </w:tr>
      <w:tr w:rsidR="00F332C4" w:rsidRPr="00EE002A" w:rsidTr="006A131D">
        <w:trPr>
          <w:trHeight w:val="737"/>
        </w:trPr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هو شخص متمكن تقنياً في مجالات معينة تقنية في الحاسب الآلي ، لكنه لا يستخدم هذه المهارة إلا لإثبات أنه ماهر في هذه التقنية وليس لغرض السرقة والاختلاس والتدمير للمعلومات</w:t>
            </w:r>
          </w:p>
        </w:tc>
        <w:tc>
          <w:tcPr>
            <w:tcW w:w="4261" w:type="dxa"/>
          </w:tcPr>
          <w:p w:rsidR="00F332C4" w:rsidRPr="00EE002A" w:rsidRDefault="00923E1F" w:rsidP="00EE002A">
            <w:pPr>
              <w:bidi w:val="0"/>
              <w:jc w:val="center"/>
              <w:rPr>
                <w:b/>
                <w:bCs/>
                <w:color w:val="000000" w:themeColor="text1"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Hacker</w:t>
            </w:r>
          </w:p>
        </w:tc>
      </w:tr>
    </w:tbl>
    <w:tbl>
      <w:tblPr>
        <w:tblStyle w:val="a3"/>
        <w:bidiVisual/>
        <w:tblW w:w="0" w:type="auto"/>
        <w:tblLook w:val="04A0"/>
      </w:tblPr>
      <w:tblGrid>
        <w:gridCol w:w="4156"/>
        <w:gridCol w:w="4156"/>
      </w:tblGrid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lastRenderedPageBreak/>
              <w:t>Cracker</w:t>
            </w:r>
          </w:p>
        </w:tc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وهو الشخص الذي يملك مهارة تقنية يقصد بها الدخول على قواعد البيانات وأجهزة الآخرين بقصد التدمير والسرقة الاختلاس والابتزاز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Phishing</w:t>
            </w:r>
          </w:p>
        </w:tc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هي مصطلح تقني يقصد به الاحتيال بوضع موقع على الانترنت لإيهام العملاء والزبائن بأن هذا الموقع هو موقع الشركة التي تتعامل معها وهي ليس بذلك .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Denial of Service ( DOS )</w:t>
            </w:r>
          </w:p>
        </w:tc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منع الخدمة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Firewall</w:t>
            </w:r>
          </w:p>
        </w:tc>
        <w:tc>
          <w:tcPr>
            <w:tcW w:w="4156" w:type="dxa"/>
          </w:tcPr>
          <w:p w:rsidR="00923E1F" w:rsidRPr="00EE002A" w:rsidRDefault="00923E1F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الجدار / الحائط الناري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Issuer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مُصدر البطاقة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Regulator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المشرع أو المنظم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Credit Card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هي بطاقة يكون عليها رسوم سنوية بسيطة وغالباً لا يكون عليها رسوم في الدول الغربية ، على عكس الموجود في المملكة . مثل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Visa ' Master Card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Charge Card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بطاقة مطلوب من صاحبها تسديد المبلغ كاملاً بدون أقساط ، مثل : أمريكان اكسبريس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American Express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Debit Card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هذا النوع من البطاقات يكون بخصم فوري للمبلغ لأي شيء يتم شراءه من حساب صاحب البطاقة ( المشتري ) ، أو خصم قيمة المشتريات من الحساب البنكي . مثل : البطاقات البنكية العادية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estimate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تقييم الإستراتيجية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Vision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الرؤية</w:t>
            </w:r>
          </w:p>
        </w:tc>
      </w:tr>
      <w:tr w:rsidR="00923E1F" w:rsidRPr="00EE002A" w:rsidTr="00923E1F">
        <w:trPr>
          <w:trHeight w:val="77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Mission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الرسالة</w:t>
            </w:r>
          </w:p>
        </w:tc>
      </w:tr>
      <w:tr w:rsidR="00923E1F" w:rsidRPr="00EE002A" w:rsidTr="00EE002A">
        <w:trPr>
          <w:trHeight w:val="391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Values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القيم</w:t>
            </w:r>
          </w:p>
        </w:tc>
      </w:tr>
      <w:tr w:rsidR="00923E1F" w:rsidRPr="00EE002A" w:rsidTr="00EE002A">
        <w:trPr>
          <w:trHeight w:val="459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Goals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الأهداف</w:t>
            </w:r>
          </w:p>
        </w:tc>
      </w:tr>
      <w:tr w:rsidR="00923E1F" w:rsidRPr="00EE002A" w:rsidTr="00923E1F">
        <w:trPr>
          <w:trHeight w:val="726"/>
        </w:trPr>
        <w:tc>
          <w:tcPr>
            <w:tcW w:w="4156" w:type="dxa"/>
          </w:tcPr>
          <w:p w:rsidR="00923E1F" w:rsidRPr="00EE002A" w:rsidRDefault="00EE002A" w:rsidP="00EE002A">
            <w:pPr>
              <w:ind w:firstLine="720"/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SWOT Analysis</w:t>
            </w:r>
          </w:p>
        </w:tc>
        <w:tc>
          <w:tcPr>
            <w:tcW w:w="4156" w:type="dxa"/>
          </w:tcPr>
          <w:p w:rsidR="00EE002A" w:rsidRPr="00EE002A" w:rsidRDefault="00EE002A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Strengths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 نقاط القوة</w:t>
            </w:r>
          </w:p>
          <w:p w:rsidR="00EE002A" w:rsidRPr="00EE002A" w:rsidRDefault="00EE002A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W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Weaknesses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نقاط الضعف</w:t>
            </w:r>
          </w:p>
          <w:p w:rsidR="00EE002A" w:rsidRPr="00EE002A" w:rsidRDefault="00EE002A" w:rsidP="00EE002A">
            <w:pPr>
              <w:jc w:val="center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O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 xml:space="preserve">Opportunities 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الفرص</w:t>
            </w:r>
          </w:p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: </w:t>
            </w: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Threats</w:t>
            </w: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التهديدات</w:t>
            </w:r>
          </w:p>
        </w:tc>
      </w:tr>
      <w:tr w:rsidR="00923E1F" w:rsidRPr="00EE002A" w:rsidTr="00EE002A">
        <w:trPr>
          <w:trHeight w:val="487"/>
        </w:trPr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b/>
                <w:bCs/>
                <w:color w:val="000000" w:themeColor="text1"/>
                <w:sz w:val="24"/>
                <w:szCs w:val="24"/>
              </w:rPr>
              <w:t>Analysis of trends</w:t>
            </w:r>
          </w:p>
        </w:tc>
        <w:tc>
          <w:tcPr>
            <w:tcW w:w="4156" w:type="dxa"/>
          </w:tcPr>
          <w:p w:rsidR="00923E1F" w:rsidRPr="00EE002A" w:rsidRDefault="00EE002A" w:rsidP="00EE002A">
            <w:pPr>
              <w:jc w:val="center"/>
              <w:rPr>
                <w:b/>
                <w:bCs/>
                <w:color w:val="000000" w:themeColor="text1"/>
                <w:rtl/>
              </w:rPr>
            </w:pPr>
            <w:r w:rsidRPr="00EE002A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تحليل الاتجاهات</w:t>
            </w:r>
          </w:p>
        </w:tc>
      </w:tr>
    </w:tbl>
    <w:p w:rsidR="00EE002A" w:rsidRPr="00EE002A" w:rsidRDefault="00EE002A" w:rsidP="00EE002A">
      <w:pPr>
        <w:jc w:val="center"/>
        <w:rPr>
          <w:rFonts w:ascii="Arial Unicode MS" w:eastAsia="Arial Unicode MS" w:hAnsi="Arial Unicode MS" w:cs="Arial Unicode MS"/>
          <w:b/>
          <w:bCs/>
          <w:color w:val="000000" w:themeColor="text1"/>
          <w:sz w:val="28"/>
          <w:szCs w:val="28"/>
          <w:rtl/>
        </w:rPr>
      </w:pPr>
    </w:p>
    <w:p w:rsidR="00EE002A" w:rsidRPr="00EE002A" w:rsidRDefault="00EE002A" w:rsidP="00A12107">
      <w:pPr>
        <w:jc w:val="center"/>
        <w:rPr>
          <w:rFonts w:ascii="Arial Unicode MS" w:eastAsia="Arial Unicode MS" w:hAnsi="Arial Unicode MS" w:cs="Arial Unicode MS"/>
          <w:b/>
          <w:bCs/>
          <w:color w:val="000000" w:themeColor="text1"/>
          <w:sz w:val="28"/>
          <w:szCs w:val="28"/>
        </w:rPr>
      </w:pPr>
      <w:r w:rsidRPr="00EE002A">
        <w:rPr>
          <w:rFonts w:ascii="Arial Unicode MS" w:eastAsia="Arial Unicode MS" w:hAnsi="Arial Unicode MS" w:cs="Arial Unicode MS" w:hint="cs"/>
          <w:b/>
          <w:bCs/>
          <w:color w:val="000000" w:themeColor="text1"/>
          <w:sz w:val="28"/>
          <w:szCs w:val="28"/>
          <w:rtl/>
        </w:rPr>
        <w:t xml:space="preserve">بالتوفييييق للجميع </w:t>
      </w:r>
      <w:r w:rsidRPr="00EE002A">
        <w:rPr>
          <w:rFonts w:ascii="Arial Unicode MS" w:eastAsia="Arial Unicode MS" w:hAnsi="Arial Unicode MS" w:cs="Arial Unicode MS"/>
          <w:b/>
          <w:bCs/>
          <w:color w:val="000000" w:themeColor="text1"/>
          <w:sz w:val="28"/>
          <w:szCs w:val="28"/>
        </w:rPr>
        <w:sym w:font="Wingdings" w:char="F04A"/>
      </w:r>
      <w:r w:rsidRPr="00EE002A">
        <w:rPr>
          <w:rFonts w:ascii="Arial Unicode MS" w:eastAsia="Arial Unicode MS" w:hAnsi="Arial Unicode MS" w:cs="Arial Unicode MS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</w:t>
      </w:r>
    </w:p>
    <w:sectPr w:rsidR="00EE002A" w:rsidRPr="00EE002A" w:rsidSect="002848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BA1" w:rsidRDefault="00516BA1" w:rsidP="00554D02">
      <w:pPr>
        <w:spacing w:after="0" w:line="240" w:lineRule="auto"/>
      </w:pPr>
      <w:r>
        <w:separator/>
      </w:r>
    </w:p>
  </w:endnote>
  <w:endnote w:type="continuationSeparator" w:id="0">
    <w:p w:rsidR="00516BA1" w:rsidRDefault="00516BA1" w:rsidP="00554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Default="005A2FA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66411566"/>
      <w:docPartObj>
        <w:docPartGallery w:val="Page Numbers (Bottom of Page)"/>
        <w:docPartUnique/>
      </w:docPartObj>
    </w:sdtPr>
    <w:sdtContent>
      <w:p w:rsidR="005A2FA3" w:rsidRDefault="00B76DCE">
        <w:pPr>
          <w:pStyle w:val="a6"/>
          <w:jc w:val="center"/>
        </w:pPr>
        <w:fldSimple w:instr=" PAGE   \* MERGEFORMAT ">
          <w:r w:rsidR="00E27CC7" w:rsidRPr="00E27CC7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5A2FA3" w:rsidRDefault="005A2FA3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Default="005A2FA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BA1" w:rsidRDefault="00516BA1" w:rsidP="00554D02">
      <w:pPr>
        <w:spacing w:after="0" w:line="240" w:lineRule="auto"/>
      </w:pPr>
      <w:r>
        <w:separator/>
      </w:r>
    </w:p>
  </w:footnote>
  <w:footnote w:type="continuationSeparator" w:id="0">
    <w:p w:rsidR="00516BA1" w:rsidRDefault="00516BA1" w:rsidP="00554D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Default="005A2FA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Pr="005A2FA3" w:rsidRDefault="005A2FA3" w:rsidP="005A2FA3">
    <w:pPr>
      <w:pStyle w:val="a5"/>
      <w:jc w:val="center"/>
      <w:rPr>
        <w:b/>
        <w:bCs/>
        <w:sz w:val="28"/>
        <w:szCs w:val="2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FA3" w:rsidRDefault="005A2FA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BB36F3"/>
    <w:multiLevelType w:val="hybridMultilevel"/>
    <w:tmpl w:val="7C9E1738"/>
    <w:lvl w:ilvl="0" w:tplc="981A85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483A"/>
    <w:rsid w:val="00151819"/>
    <w:rsid w:val="001949DD"/>
    <w:rsid w:val="0028483A"/>
    <w:rsid w:val="003C7B2C"/>
    <w:rsid w:val="00420F06"/>
    <w:rsid w:val="00516BA1"/>
    <w:rsid w:val="00554D02"/>
    <w:rsid w:val="00577875"/>
    <w:rsid w:val="005A2FA3"/>
    <w:rsid w:val="00693155"/>
    <w:rsid w:val="00740687"/>
    <w:rsid w:val="00743467"/>
    <w:rsid w:val="00810B82"/>
    <w:rsid w:val="00856FE3"/>
    <w:rsid w:val="008725F6"/>
    <w:rsid w:val="00923E1F"/>
    <w:rsid w:val="009A6E58"/>
    <w:rsid w:val="00A12107"/>
    <w:rsid w:val="00A30F7C"/>
    <w:rsid w:val="00AC2435"/>
    <w:rsid w:val="00B76DCE"/>
    <w:rsid w:val="00BB59D3"/>
    <w:rsid w:val="00BB78FE"/>
    <w:rsid w:val="00DD0DE7"/>
    <w:rsid w:val="00E27CC7"/>
    <w:rsid w:val="00EE002A"/>
    <w:rsid w:val="00F332C4"/>
    <w:rsid w:val="00FD7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46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8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875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554D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554D02"/>
  </w:style>
  <w:style w:type="paragraph" w:styleId="a6">
    <w:name w:val="footer"/>
    <w:basedOn w:val="a"/>
    <w:link w:val="Char0"/>
    <w:uiPriority w:val="99"/>
    <w:unhideWhenUsed/>
    <w:rsid w:val="00554D0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554D02"/>
  </w:style>
  <w:style w:type="character" w:customStyle="1" w:styleId="hps">
    <w:name w:val="hps"/>
    <w:basedOn w:val="a0"/>
    <w:rsid w:val="00DD0DE7"/>
  </w:style>
  <w:style w:type="paragraph" w:styleId="a7">
    <w:name w:val="Balloon Text"/>
    <w:basedOn w:val="a"/>
    <w:link w:val="Char1"/>
    <w:uiPriority w:val="99"/>
    <w:semiHidden/>
    <w:unhideWhenUsed/>
    <w:rsid w:val="00BB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BB78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B98E4-2B90-4BDB-8D8C-1242DE5EC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750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jjj</cp:lastModifiedBy>
  <cp:revision>2</cp:revision>
  <cp:lastPrinted>2012-08-04T07:43:00Z</cp:lastPrinted>
  <dcterms:created xsi:type="dcterms:W3CDTF">2012-12-01T05:26:00Z</dcterms:created>
  <dcterms:modified xsi:type="dcterms:W3CDTF">2012-12-01T05:26:00Z</dcterms:modified>
</cp:coreProperties>
</file>