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62B" w:rsidRDefault="00C5462B" w:rsidP="00C5462B">
      <w:pP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</w:pPr>
      <w:bookmarkStart w:id="0" w:name="_GoBack"/>
      <w:bookmarkEnd w:id="0"/>
      <w:r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>أسئلة المحاضرة المباشرة الثالثة لنقود والبنوك</w:t>
      </w:r>
    </w:p>
    <w:p w:rsidR="00540982" w:rsidRDefault="00860D94" w:rsidP="00540982">
      <w:pP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</w:pP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</w:t>
      </w:r>
      <w:proofErr w:type="gramStart"/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>(1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السيولة النقدية التي يجب على البنك التجاري أن يحتفظ بها - اجباريا - من جملة ودائعه الجارية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الودائع المشتقة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ب ) الاحتياطي القانوني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مخصص احتياطي الديون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د ) الاحتياطي الخاص ( السيولة الداخلية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t xml:space="preserve"> )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(2 </w:t>
      </w:r>
      <w:r w:rsidR="00C5462B"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 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واحد فقط من بين الخيارات التالية يعتبر ضمن بنود الموارد الذاتية للبنك التجاري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الودائع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قروض من البنك المركزي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قروض من البنوك التجارية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د ) الأرباح غير الموزعة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>3</w:t>
      </w:r>
      <w:r w:rsidR="00C5462B"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) 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يعول على .......... في احداث دفعة قوية للتنمية الاقتصادية من خلال تعزيز علاقات الترابط / التشابك بين القطاع الصناعي والقطاع الزراعي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البنوك العقارية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البنوك التجارية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 xml:space="preserve">ج ) البنوك الصناعية 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د ) بنوك الاستثمار ( الاعمال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t xml:space="preserve"> )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(4  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البنوك التي يتركز الانتشار الجغرافي لفروعها في المناطق الريفية هي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بنوك المعلومات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البنوك العقارية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البنوك التجارية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د ) البنوك الزراعية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5  </w:t>
      </w:r>
      <w:r w:rsidR="00C5462B"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) 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واحدة فقط من بين الآتي يجوز للبنك الإسلامي القيام بها</w:t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الغرر في المعاملات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ب ) تقديم الخدمات المالية مقابل تقاضي عمولات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التعامل بسعر الفائدة أخذاً وعطاءً</w:t>
      </w:r>
      <w:r>
        <w:rPr>
          <w:rFonts w:ascii="Traditional Arabic" w:hAnsi="Traditional Arabic" w:cs="Traditional Arabic" w:hint="cs"/>
          <w:b/>
          <w:bCs/>
          <w:color w:val="2F4F4F"/>
          <w:sz w:val="27"/>
          <w:szCs w:val="27"/>
          <w:rtl/>
        </w:rPr>
        <w:t xml:space="preserve">                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د ) خصم الأوراق التجارية</w:t>
      </w:r>
      <w:r w:rsidR="00C5462B"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proofErr w:type="gramEnd"/>
    </w:p>
    <w:p w:rsidR="00F84EF3" w:rsidRDefault="00C5462B" w:rsidP="00860D94">
      <w:pP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</w:pP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lastRenderedPageBreak/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</w:t>
      </w:r>
      <w:proofErr w:type="gramStart"/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(6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باعتباره بنك الحكومة يقوم البنك المركزي بالوظائف التالية تجاه الحكومة ماعدا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إدارة الدين العام الداخلي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تقديم القروض للحكومة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الاحتفاظ بحسابات الوزارات والمؤسسات التابعة للحكومة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د ) التنظيم والرقابة على القطاع المصرفي ( الضبط المؤسسي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</w:rPr>
        <w:t xml:space="preserve"> )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>(7</w:t>
      </w:r>
      <w:r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 xml:space="preserve">إذا أراد البنك المركزي التأثير على السيولة المتاحة لدى البنوك التجارية من خلال أدوات التدخل المباشر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,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فإنه يستخدم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.............. 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سعر الصرف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أسعار الذهب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أسعار النفط في السوق العالمي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 xml:space="preserve">د ) الاحتياطي القانوني 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(8  </w:t>
      </w:r>
      <w:r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 xml:space="preserve">من خصائص البنوك الدولية أو البنوك متعددة الجنسية </w:t>
      </w:r>
      <w:proofErr w:type="spellStart"/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مايلي</w:t>
      </w:r>
      <w:proofErr w:type="spellEnd"/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 xml:space="preserve"> ماعدا واحدة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: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أ ) لها شبكة من الفروع في الأقطار الأجنبية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الاستخدام المكثف لتقنية المعلومات الحديثة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t>itc</w:t>
      </w:r>
      <w:proofErr w:type="spellEnd"/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t xml:space="preserve"> 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في عملياتها البنكية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ج ) تتبع من حيث ملكيتها للدولة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د ) تتعامل بالعملات الأجنبية الى جانب عملتها المحلية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9  </w:t>
      </w:r>
      <w:r>
        <w:rPr>
          <w:rFonts w:ascii="Traditional Arabic" w:hAnsi="Traditional Arabic" w:cs="Traditional Arabic" w:hint="cs"/>
          <w:b/>
          <w:bCs/>
          <w:color w:val="8B0000"/>
          <w:sz w:val="27"/>
          <w:szCs w:val="27"/>
          <w:rtl/>
        </w:rPr>
        <w:t xml:space="preserve">) 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rtl/>
        </w:rPr>
        <w:t>لم تقم البنوك الدولية بدور كبير في مجال</w:t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</w:rPr>
        <w:t xml:space="preserve"> ................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 xml:space="preserve">أ ) التجارة الدولية 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ب ) حركة رؤوس الأموال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  <w:rtl/>
        </w:rPr>
        <w:t>ج ) التكامل بين الأسواق النقدية والأسواق المالية</w:t>
      </w:r>
      <w:r>
        <w:rPr>
          <w:rFonts w:ascii="Traditional Arabic" w:hAnsi="Traditional Arabic" w:cs="Traditional Arabic"/>
          <w:b/>
          <w:bCs/>
          <w:color w:val="2F4F4F"/>
          <w:sz w:val="27"/>
          <w:szCs w:val="27"/>
        </w:rPr>
        <w:br/>
      </w:r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 xml:space="preserve">د ) تحقيق التنمية </w:t>
      </w:r>
      <w:proofErr w:type="spellStart"/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>الإقتصادية</w:t>
      </w:r>
      <w:proofErr w:type="spellEnd"/>
      <w:r>
        <w:rPr>
          <w:rFonts w:ascii="Traditional Arabic" w:hAnsi="Traditional Arabic" w:cs="Traditional Arabic"/>
          <w:b/>
          <w:bCs/>
          <w:color w:val="8B0000"/>
          <w:sz w:val="27"/>
          <w:szCs w:val="27"/>
          <w:u w:val="single"/>
          <w:rtl/>
        </w:rPr>
        <w:t xml:space="preserve"> في دول العالم الثالث</w:t>
      </w:r>
      <w:proofErr w:type="gramEnd"/>
    </w:p>
    <w:p w:rsidR="00860D94" w:rsidRDefault="00860D94" w:rsidP="00860D94">
      <w:pPr>
        <w:rPr>
          <w:rFonts w:ascii="Traditional Arabic" w:hAnsi="Traditional Arabic" w:cs="Traditional Arabic"/>
          <w:b/>
          <w:bCs/>
          <w:color w:val="2F4F4F"/>
          <w:sz w:val="44"/>
          <w:szCs w:val="44"/>
          <w:rtl/>
        </w:rPr>
      </w:pPr>
    </w:p>
    <w:p w:rsidR="00E24681" w:rsidRDefault="00E24681" w:rsidP="00860D94">
      <w:pPr>
        <w:rPr>
          <w:rFonts w:ascii="Traditional Arabic" w:hAnsi="Traditional Arabic" w:cs="Traditional Arabic"/>
          <w:b/>
          <w:bCs/>
          <w:color w:val="2F4F4F"/>
          <w:sz w:val="44"/>
          <w:szCs w:val="44"/>
          <w:rtl/>
        </w:rPr>
      </w:pPr>
    </w:p>
    <w:p w:rsidR="00E24681" w:rsidRPr="00881077" w:rsidRDefault="00E24681" w:rsidP="00860D94">
      <w:pPr>
        <w:rPr>
          <w:rFonts w:ascii="Traditional Arabic" w:hAnsi="Traditional Arabic" w:cs="Traditional Arabic"/>
          <w:b/>
          <w:bCs/>
          <w:color w:val="2F4F4F"/>
          <w:sz w:val="56"/>
          <w:szCs w:val="56"/>
          <w:rtl/>
        </w:rPr>
      </w:pPr>
    </w:p>
    <w:p w:rsidR="00E24681" w:rsidRPr="00E24681" w:rsidRDefault="00E24681" w:rsidP="00860D94">
      <w:pPr>
        <w:rPr>
          <w:rFonts w:ascii="Traditional Arabic" w:hAnsi="Traditional Arabic" w:cs="Traditional Arabic"/>
          <w:b/>
          <w:bCs/>
          <w:color w:val="2F4F4F"/>
          <w:sz w:val="44"/>
          <w:szCs w:val="44"/>
          <w:rtl/>
        </w:rPr>
      </w:pPr>
    </w:p>
    <w:sectPr w:rsidR="00E24681" w:rsidRPr="00E24681" w:rsidSect="00F501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BAC" w:rsidRDefault="00562BAC" w:rsidP="00860D94">
      <w:pPr>
        <w:spacing w:after="0" w:line="240" w:lineRule="auto"/>
      </w:pPr>
      <w:r>
        <w:separator/>
      </w:r>
    </w:p>
  </w:endnote>
  <w:endnote w:type="continuationSeparator" w:id="0">
    <w:p w:rsidR="00562BAC" w:rsidRDefault="00562BAC" w:rsidP="00860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45A" w:rsidRDefault="0031345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94" w:rsidRPr="0031345A" w:rsidRDefault="0031345A">
    <w:pPr>
      <w:pStyle w:val="a4"/>
      <w:rPr>
        <w:rFonts w:ascii="Traditional Arabic" w:hAnsi="Traditional Arabic" w:cs="Traditional Arabic"/>
        <w:sz w:val="40"/>
        <w:szCs w:val="40"/>
      </w:rPr>
    </w:pPr>
    <w:r w:rsidRPr="0031345A">
      <w:rPr>
        <w:rFonts w:ascii="Traditional Arabic" w:hAnsi="Traditional Arabic" w:cs="Traditional Arabic"/>
        <w:color w:val="C00000"/>
        <w:sz w:val="40"/>
        <w:szCs w:val="40"/>
        <w:rtl/>
        <w:lang w:val="ar-SA"/>
      </w:rPr>
      <w:t xml:space="preserve">بـدور القبلان </w:t>
    </w:r>
    <w:r>
      <w:rPr>
        <w:rFonts w:ascii="Traditional Arabic" w:hAnsi="Traditional Arabic" w:cs="Traditional Arabic" w:hint="cs"/>
        <w:sz w:val="40"/>
        <w:szCs w:val="40"/>
        <w:rtl/>
      </w:rPr>
      <w:t xml:space="preserve">                                                                                 </w:t>
    </w:r>
    <w:r w:rsidRPr="0031345A">
      <w:rPr>
        <w:rFonts w:ascii="Traditional Arabic" w:hAnsi="Traditional Arabic" w:cs="Traditional Arabic" w:hint="cs"/>
        <w:color w:val="808080" w:themeColor="background1" w:themeShade="80"/>
        <w:sz w:val="40"/>
        <w:szCs w:val="40"/>
        <w:rtl/>
      </w:rPr>
      <w:t>إدارة أعمال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45A" w:rsidRDefault="003134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BAC" w:rsidRDefault="00562BAC" w:rsidP="00860D94">
      <w:pPr>
        <w:spacing w:after="0" w:line="240" w:lineRule="auto"/>
      </w:pPr>
      <w:r>
        <w:separator/>
      </w:r>
    </w:p>
  </w:footnote>
  <w:footnote w:type="continuationSeparator" w:id="0">
    <w:p w:rsidR="00562BAC" w:rsidRDefault="00562BAC" w:rsidP="00860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45A" w:rsidRDefault="0031345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45A" w:rsidRDefault="0031345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345A" w:rsidRDefault="003134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2A9"/>
    <w:rsid w:val="00117649"/>
    <w:rsid w:val="001E70F6"/>
    <w:rsid w:val="0031345A"/>
    <w:rsid w:val="00313F5B"/>
    <w:rsid w:val="003971CF"/>
    <w:rsid w:val="00540982"/>
    <w:rsid w:val="00562BAC"/>
    <w:rsid w:val="005B2357"/>
    <w:rsid w:val="006E4A38"/>
    <w:rsid w:val="0073565C"/>
    <w:rsid w:val="007C4AEC"/>
    <w:rsid w:val="00860D94"/>
    <w:rsid w:val="00881077"/>
    <w:rsid w:val="009F62A9"/>
    <w:rsid w:val="00BB5FC0"/>
    <w:rsid w:val="00BD5BB2"/>
    <w:rsid w:val="00C5462B"/>
    <w:rsid w:val="00E24681"/>
    <w:rsid w:val="00E645E4"/>
    <w:rsid w:val="00F501B2"/>
    <w:rsid w:val="00F8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D80DC5B6-6CFC-48C3-B4E1-D876B997F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0D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860D94"/>
  </w:style>
  <w:style w:type="paragraph" w:styleId="a4">
    <w:name w:val="footer"/>
    <w:basedOn w:val="a"/>
    <w:link w:val="Char0"/>
    <w:uiPriority w:val="99"/>
    <w:unhideWhenUsed/>
    <w:rsid w:val="00860D9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860D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86985-AB24-45C2-A51E-37DA9E12B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أَوْتَار هَادِئَه</dc:creator>
  <cp:keywords/>
  <dc:description/>
  <cp:lastModifiedBy>أَوْتَار هَادِئَه</cp:lastModifiedBy>
  <cp:revision>19</cp:revision>
  <dcterms:created xsi:type="dcterms:W3CDTF">2015-04-25T17:14:00Z</dcterms:created>
  <dcterms:modified xsi:type="dcterms:W3CDTF">2015-04-25T17:44:00Z</dcterms:modified>
</cp:coreProperties>
</file>