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Look w:val="04A0"/>
      </w:tblPr>
      <w:tblGrid>
        <w:gridCol w:w="4261"/>
        <w:gridCol w:w="4261"/>
      </w:tblGrid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28483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E-Business</w:t>
            </w:r>
          </w:p>
        </w:tc>
        <w:tc>
          <w:tcPr>
            <w:tcW w:w="4261" w:type="dxa"/>
          </w:tcPr>
          <w:p w:rsidR="0028483A" w:rsidRPr="00EE002A" w:rsidRDefault="00BB78FE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BB78FE">
              <w:rPr>
                <w:b/>
                <w:bCs/>
                <w:noProof/>
                <w:color w:val="000000" w:themeColor="text1"/>
                <w:sz w:val="24"/>
                <w:szCs w:val="24"/>
                <w:rtl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-4.5pt;margin-top:-31.85pt;width:426.75pt;height:33.15pt;z-index:251660288;mso-position-horizontal-relative:text;mso-position-vertical-relative:text;mso-width-relative:margin;mso-height-relative:margin">
                  <v:textbox>
                    <w:txbxContent>
                      <w:p w:rsidR="00BB78FE" w:rsidRPr="00BB78FE" w:rsidRDefault="00BB78FE" w:rsidP="00BB78FE">
                        <w:pPr>
                          <w:jc w:val="center"/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 w:rsidRPr="00BB78FE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المصطلحات الانجليزيه لمادة  ادارة الاعمال الالكترونيه</w:t>
                        </w:r>
                      </w:p>
                    </w:txbxContent>
                  </v:textbox>
                </v:shape>
              </w:pict>
            </w:r>
            <w:r w:rsidR="00151819"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إدارة الأعمال الإلكترونية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28483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Interconnection of networks</w:t>
            </w:r>
          </w:p>
        </w:tc>
        <w:tc>
          <w:tcPr>
            <w:tcW w:w="4261" w:type="dxa"/>
          </w:tcPr>
          <w:p w:rsidR="0028483A" w:rsidRPr="00EE002A" w:rsidRDefault="00151819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تداخل أو ترابط الشبكات</w:t>
            </w:r>
          </w:p>
        </w:tc>
      </w:tr>
      <w:tr w:rsidR="0028483A" w:rsidRPr="00EE002A" w:rsidTr="0028483A">
        <w:trPr>
          <w:trHeight w:val="510"/>
        </w:trPr>
        <w:tc>
          <w:tcPr>
            <w:tcW w:w="4261" w:type="dxa"/>
          </w:tcPr>
          <w:p w:rsidR="0028483A" w:rsidRPr="00EE002A" w:rsidRDefault="0028483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E-Commerce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التجارة الإلكترونية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28483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Brick – and – Mortar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شركات موجودة في السوق التقليدي فقط .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Click  – and – Mortar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شركات تعمل بشكل جزئ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Pure Online Organization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شركات تعمل بشكل إلكتروني فقط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B2B – Business to Business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شركات تبيع على شركات أخرى مماثلة لها .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B2C – Business to Consumer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شركات تبيع منتجاتها على مستهلك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C2B – Consumer to Business</w:t>
            </w:r>
          </w:p>
        </w:tc>
        <w:tc>
          <w:tcPr>
            <w:tcW w:w="4261" w:type="dxa"/>
          </w:tcPr>
          <w:p w:rsidR="008725F6" w:rsidRPr="00EE002A" w:rsidRDefault="008725F6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قيام الافراد بالبيع على الشركات .</w:t>
            </w:r>
          </w:p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وهي عكس (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B2C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EE002A">
              <w:rPr>
                <w:rFonts w:hint="cs"/>
                <w:b/>
                <w:bCs/>
                <w:color w:val="000000" w:themeColor="text1"/>
                <w:rtl/>
              </w:rPr>
              <w:t>)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C2C – Consumer to Consumer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وتعني أن مستهلك يبيع لمستهلك أخر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EG – E- Government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وهي الحكومة الإلكترونية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B2E – Business to Employee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وهي خدمات تقدمها الشركات لموظفيها من خلال استخدام تقنيات الانترنت المتنوعة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Business Models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نماذج الأعمال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Transaction fees</w:t>
            </w:r>
          </w:p>
        </w:tc>
        <w:tc>
          <w:tcPr>
            <w:tcW w:w="4261" w:type="dxa"/>
          </w:tcPr>
          <w:p w:rsidR="0028483A" w:rsidRPr="00EE002A" w:rsidRDefault="003C7B2C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رسوم ( العمولة ) لعمليات معينة يأخذها الموقع أو الشركة عند تنفيذ هذه العمليات أو الخدمات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Subscription fees</w:t>
            </w:r>
          </w:p>
        </w:tc>
        <w:tc>
          <w:tcPr>
            <w:tcW w:w="4261" w:type="dxa"/>
          </w:tcPr>
          <w:p w:rsidR="0028483A" w:rsidRPr="00EE002A" w:rsidRDefault="0028483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Adv  fees</w:t>
            </w:r>
          </w:p>
        </w:tc>
        <w:tc>
          <w:tcPr>
            <w:tcW w:w="4261" w:type="dxa"/>
          </w:tcPr>
          <w:p w:rsidR="0028483A" w:rsidRPr="00EE002A" w:rsidRDefault="003C7B2C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 xml:space="preserve">Advertising 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هي رسوم الإعلان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Sales</w:t>
            </w:r>
          </w:p>
        </w:tc>
        <w:tc>
          <w:tcPr>
            <w:tcW w:w="4261" w:type="dxa"/>
          </w:tcPr>
          <w:p w:rsidR="0028483A" w:rsidRPr="00EE002A" w:rsidRDefault="003C7B2C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المبيعات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Affiliation</w:t>
            </w:r>
          </w:p>
        </w:tc>
        <w:tc>
          <w:tcPr>
            <w:tcW w:w="4261" w:type="dxa"/>
          </w:tcPr>
          <w:p w:rsidR="003C7B2C" w:rsidRPr="00EE002A" w:rsidRDefault="003C7B2C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فالشركة تدع الزبائن ينتقلون إلى موقع شركة أخرى من خلال رابط معين تقوم الشركة الأخرى بدفع مبلغ مالي لتك الشركة التي وضعت الرابط .</w:t>
            </w:r>
          </w:p>
          <w:p w:rsidR="0028483A" w:rsidRPr="00EE002A" w:rsidRDefault="0028483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</w:tbl>
    <w:p w:rsidR="00F332C4" w:rsidRPr="00EE002A" w:rsidRDefault="00F332C4" w:rsidP="00EE002A">
      <w:pPr>
        <w:bidi w:val="0"/>
        <w:jc w:val="center"/>
        <w:rPr>
          <w:b/>
          <w:bCs/>
          <w:color w:val="000000" w:themeColor="text1"/>
          <w:rtl/>
        </w:rPr>
      </w:pPr>
      <w:r w:rsidRPr="00EE002A">
        <w:rPr>
          <w:b/>
          <w:bCs/>
          <w:color w:val="000000" w:themeColor="text1"/>
          <w:rtl/>
        </w:rPr>
        <w:br w:type="page"/>
      </w: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554D02" w:rsidRPr="00EE002A" w:rsidTr="006A131D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lastRenderedPageBreak/>
              <w:t>بيئة الأعمال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Business Environment</w:t>
            </w:r>
          </w:p>
        </w:tc>
      </w:tr>
      <w:tr w:rsidR="00BB59D3" w:rsidRPr="00EE002A" w:rsidTr="006A131D">
        <w:trPr>
          <w:trHeight w:val="737"/>
        </w:trPr>
        <w:tc>
          <w:tcPr>
            <w:tcW w:w="4261" w:type="dxa"/>
          </w:tcPr>
          <w:p w:rsidR="00BB59D3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خدمات العملاء</w:t>
            </w:r>
          </w:p>
        </w:tc>
        <w:tc>
          <w:tcPr>
            <w:tcW w:w="4261" w:type="dxa"/>
          </w:tcPr>
          <w:p w:rsidR="00BB59D3" w:rsidRPr="00EE002A" w:rsidRDefault="00BB59D3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Customer Service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BB59D3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المجمع التجاري الإلكتروني</w:t>
            </w:r>
          </w:p>
        </w:tc>
        <w:tc>
          <w:tcPr>
            <w:tcW w:w="4261" w:type="dxa"/>
          </w:tcPr>
          <w:p w:rsidR="00F332C4" w:rsidRPr="00EE002A" w:rsidRDefault="00AC243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E-Mall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BB59D3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المركز العام</w:t>
            </w:r>
          </w:p>
        </w:tc>
        <w:tc>
          <w:tcPr>
            <w:tcW w:w="4261" w:type="dxa"/>
          </w:tcPr>
          <w:p w:rsidR="00F332C4" w:rsidRPr="00EE002A" w:rsidRDefault="00AC243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General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BB59D3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المتاجر الإلكترونية</w:t>
            </w:r>
          </w:p>
        </w:tc>
        <w:tc>
          <w:tcPr>
            <w:tcW w:w="4261" w:type="dxa"/>
          </w:tcPr>
          <w:p w:rsidR="00F332C4" w:rsidRPr="00EE002A" w:rsidRDefault="00AC243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Pure – online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BB59D3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المتاجر المزدوجة : تمزج بين السوق التقليدي والإلكتروني</w:t>
            </w:r>
          </w:p>
        </w:tc>
        <w:tc>
          <w:tcPr>
            <w:tcW w:w="4261" w:type="dxa"/>
          </w:tcPr>
          <w:p w:rsidR="00F332C4" w:rsidRPr="00EE002A" w:rsidRDefault="00AC243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Click – Mortar</w:t>
            </w:r>
          </w:p>
        </w:tc>
      </w:tr>
      <w:tr w:rsidR="00BB59D3" w:rsidRPr="00EE002A" w:rsidTr="006A131D">
        <w:trPr>
          <w:trHeight w:val="737"/>
        </w:trPr>
        <w:tc>
          <w:tcPr>
            <w:tcW w:w="4261" w:type="dxa"/>
          </w:tcPr>
          <w:p w:rsidR="00BB59D3" w:rsidRPr="00EE002A" w:rsidRDefault="00BB59D3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الأسواق الخاصة</w:t>
            </w:r>
          </w:p>
        </w:tc>
        <w:tc>
          <w:tcPr>
            <w:tcW w:w="4261" w:type="dxa"/>
          </w:tcPr>
          <w:p w:rsidR="00BB59D3" w:rsidRPr="00EE002A" w:rsidRDefault="00BB59D3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Private Markets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الأسواق العامة</w:t>
            </w:r>
          </w:p>
        </w:tc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Public Markets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التجمع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Consortia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البوابة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Portal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المنافسة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Competition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الاختلاف / التخصيص</w:t>
            </w:r>
          </w:p>
        </w:tc>
        <w:tc>
          <w:tcPr>
            <w:tcW w:w="4261" w:type="dxa"/>
          </w:tcPr>
          <w:p w:rsidR="00577875" w:rsidRPr="00EE002A" w:rsidRDefault="00577875" w:rsidP="00EE002A">
            <w:pPr>
              <w:ind w:left="360"/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 xml:space="preserve">Customization 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/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 xml:space="preserve"> Differencetion</w:t>
            </w:r>
          </w:p>
          <w:p w:rsidR="00F332C4" w:rsidRPr="00EE002A" w:rsidRDefault="00F332C4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حاجته الشخصية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Personalization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إدارة علاقات العملاء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 xml:space="preserve">( CRM ) 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Customer Relationship Management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الكتالوج الإلكتروني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E- catalog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الكتالوج الورقي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Catalog Paper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محرك البحث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Search Engine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سلة التسوق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Shopping Cart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المزادات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Auctions</w:t>
            </w:r>
          </w:p>
        </w:tc>
      </w:tr>
    </w:tbl>
    <w:tbl>
      <w:tblPr>
        <w:tblStyle w:val="a3"/>
        <w:tblpPr w:leftFromText="180" w:rightFromText="180" w:vertAnchor="text" w:horzAnchor="margin" w:tblpY="383"/>
        <w:tblW w:w="0" w:type="auto"/>
        <w:tblLook w:val="04A0"/>
      </w:tblPr>
      <w:tblGrid>
        <w:gridCol w:w="4261"/>
        <w:gridCol w:w="4261"/>
      </w:tblGrid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lastRenderedPageBreak/>
              <w:t>المزادات الإلكترونية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E-Auctions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التسعير النشط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Dynamic Pricing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المزاد الإنجليزي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English Auction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نفس المزاد الإنجليزي لكن الفرق بينهما هو أن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Yankee Auction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يكون المزاد على نفس الفئة وبكميات كبيرة ، مثل / سيارات فقط ، حاسبات آلية فقط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Yankee Auction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الالتصاق بالموقع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Sticking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الجوال هو أبسط وأسهل طريقة للتجارة الإلكترونية بسبب تواجده لدى الجميع من أفراد المجتمع .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M-Commerce</w:t>
            </w:r>
          </w:p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التسويق المباشر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Direct Marketing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إعادة الهندسة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Re-engineering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نموذج البيع المباشر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Direct Sales- Model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إن مفهوم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(BPR)</w:t>
            </w:r>
          </w:p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قام بالتخلص من الإدارة الوسطى بغرض تقليل التكلفة من حيث عدد الرواتب الموظفين ، وتصغير حجم المنظمات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Business Process Re-engineering  ( BPR )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التخصيص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Customization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الإعلانات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Advertisement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1949DD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أنظمة أخذ الطلب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Ordering System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1949DD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المنظمات المعرفية / المتعلمة</w:t>
            </w:r>
          </w:p>
        </w:tc>
        <w:tc>
          <w:tcPr>
            <w:tcW w:w="4261" w:type="dxa"/>
          </w:tcPr>
          <w:p w:rsidR="00554D02" w:rsidRPr="00EE002A" w:rsidRDefault="001949DD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Learning Organizations \ Knowledge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1949DD" w:rsidRPr="00EE002A" w:rsidRDefault="001949DD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Tele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المقصود بها العمل من خلال المنزل .</w:t>
            </w:r>
          </w:p>
          <w:p w:rsidR="001949DD" w:rsidRPr="00EE002A" w:rsidRDefault="001949DD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Commuting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الانتقال من مكان الإقامة أو السكن إلى مكان آخر لغرض العمل .</w:t>
            </w:r>
          </w:p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4261" w:type="dxa"/>
          </w:tcPr>
          <w:p w:rsidR="00554D02" w:rsidRPr="00EE002A" w:rsidRDefault="001949DD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Tele-Commuting</w:t>
            </w:r>
          </w:p>
        </w:tc>
      </w:tr>
    </w:tbl>
    <w:p w:rsidR="00F332C4" w:rsidRPr="00EE002A" w:rsidRDefault="00F332C4" w:rsidP="00EE002A">
      <w:pPr>
        <w:jc w:val="center"/>
        <w:rPr>
          <w:b/>
          <w:bCs/>
          <w:color w:val="000000" w:themeColor="text1"/>
          <w:rtl/>
        </w:rPr>
      </w:pPr>
    </w:p>
    <w:p w:rsidR="00F332C4" w:rsidRPr="00EE002A" w:rsidRDefault="00F332C4" w:rsidP="00EE002A">
      <w:pPr>
        <w:bidi w:val="0"/>
        <w:jc w:val="center"/>
        <w:rPr>
          <w:b/>
          <w:bCs/>
          <w:color w:val="000000" w:themeColor="text1"/>
        </w:rPr>
      </w:pPr>
      <w:r w:rsidRPr="00EE002A">
        <w:rPr>
          <w:b/>
          <w:bCs/>
          <w:color w:val="000000" w:themeColor="text1"/>
          <w:rtl/>
        </w:rPr>
        <w:br w:type="page"/>
      </w:r>
    </w:p>
    <w:p w:rsidR="00F332C4" w:rsidRPr="00EE002A" w:rsidRDefault="00F332C4" w:rsidP="00EE002A">
      <w:pPr>
        <w:jc w:val="center"/>
        <w:rPr>
          <w:b/>
          <w:bCs/>
          <w:color w:val="000000" w:themeColor="text1"/>
          <w:rtl/>
        </w:rPr>
      </w:pPr>
    </w:p>
    <w:p w:rsidR="00F332C4" w:rsidRPr="00EE002A" w:rsidRDefault="00F332C4" w:rsidP="00EE002A">
      <w:pPr>
        <w:jc w:val="center"/>
        <w:rPr>
          <w:b/>
          <w:bCs/>
          <w:color w:val="000000" w:themeColor="text1"/>
          <w:rtl/>
        </w:rPr>
      </w:pP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تجارة التجزئة الإلكترونية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Electronic Retailing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السفريات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Travel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الكمبيوتر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Computer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الكتب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Books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الأثاث المكتبي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Office Furniture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تذاكر المبارات ، المسارح ، السينما ( وسائل الترفيه )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Entertainment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السيارات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Cars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الخدمات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Services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سلع رقمية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Digital Format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منتجات بأسعار رخيصة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Inexpensive Products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سلوك المستهلك الإلكتروني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Consumer Behavior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الحاجة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Need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البحث عن المعلومات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Style w:val="hps"/>
                <w:rFonts w:ascii="Arial" w:hAnsi="Arial" w:cs="Arial"/>
                <w:b/>
                <w:bCs/>
                <w:color w:val="000000" w:themeColor="text1"/>
              </w:rPr>
              <w:t>Information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Style w:val="hps"/>
                <w:rFonts w:ascii="Arial" w:hAnsi="Arial" w:cs="Arial" w:hint="cs"/>
                <w:b/>
                <w:bCs/>
                <w:color w:val="000000" w:themeColor="text1"/>
                <w:rtl/>
              </w:rPr>
              <w:t>التقييم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Style w:val="hps"/>
                <w:rFonts w:ascii="Arial" w:hAnsi="Arial" w:cs="Arial"/>
                <w:b/>
                <w:bCs/>
                <w:color w:val="000000" w:themeColor="text1"/>
              </w:rPr>
              <w:t>Evaluation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المبادر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Initiator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التسويق الشامل / الواسع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Mass Marketing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تجزئة السوق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market segmentation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lastRenderedPageBreak/>
              <w:t>التسويق الأحادي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One TO One Marketing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DD0DE7" w:rsidRPr="00EE002A" w:rsidRDefault="00DD0DE7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تعني ..</w:t>
            </w:r>
          </w:p>
          <w:p w:rsidR="00DD0DE7" w:rsidRPr="00EE002A" w:rsidRDefault="00DD0DE7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التسعير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Pricier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 ، المكان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Places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، الترويج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Promotion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، المنتج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Product</w:t>
            </w:r>
          </w:p>
          <w:p w:rsidR="00F332C4" w:rsidRPr="00EE002A" w:rsidRDefault="00F332C4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Four P'S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ولاء المستهلك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Consumer Loyalty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ولاء إلكتروني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E-Loyalty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الرضا لدى المستهلك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Satisfaction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الثقة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Trust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الثقة الإلكترونية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E-Trust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بحوث السوق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Market Research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توزيع السوق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Market Segmentation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البريد الإلكتروني</w:t>
            </w:r>
          </w:p>
        </w:tc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e-mail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مراكز الخدمة / الاتصال</w:t>
            </w:r>
          </w:p>
        </w:tc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Call-Center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سرعة الاستجابة على طلب العميل</w:t>
            </w:r>
          </w:p>
        </w:tc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Response Time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تحميل / تنزيل المحتوى</w:t>
            </w:r>
          </w:p>
        </w:tc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 xml:space="preserve">Download 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.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الأمان</w:t>
            </w:r>
          </w:p>
        </w:tc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Security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الإعلان الإلكتروني</w:t>
            </w:r>
          </w:p>
        </w:tc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Web Advertising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التجارة الإلكترونية المتنقلة</w:t>
            </w:r>
          </w:p>
        </w:tc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M-Commerce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rtl/>
              </w:rPr>
              <w:t>قوة المعلومات</w:t>
            </w:r>
          </w:p>
        </w:tc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Information is Power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هو شخص متمكن تقنياً في مجالات معينة تقنية في الحاسب الآلي ، لكنه لا يستخدم هذه المهارة إلا لإثبات أنه ماهر في هذه التقنية وليس لغرض السرقة والاختلاس والتدمير للمعلومات</w:t>
            </w:r>
          </w:p>
        </w:tc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Hacker</w:t>
            </w:r>
          </w:p>
        </w:tc>
      </w:tr>
    </w:tbl>
    <w:tbl>
      <w:tblPr>
        <w:tblStyle w:val="a3"/>
        <w:bidiVisual/>
        <w:tblW w:w="0" w:type="auto"/>
        <w:tblLook w:val="04A0"/>
      </w:tblPr>
      <w:tblGrid>
        <w:gridCol w:w="4156"/>
        <w:gridCol w:w="4156"/>
      </w:tblGrid>
      <w:tr w:rsidR="00923E1F" w:rsidRPr="00EE002A" w:rsidTr="00923E1F">
        <w:trPr>
          <w:trHeight w:val="726"/>
        </w:trPr>
        <w:tc>
          <w:tcPr>
            <w:tcW w:w="4156" w:type="dxa"/>
          </w:tcPr>
          <w:p w:rsidR="00923E1F" w:rsidRPr="00EE002A" w:rsidRDefault="00923E1F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lastRenderedPageBreak/>
              <w:t>Cracker</w:t>
            </w:r>
          </w:p>
        </w:tc>
        <w:tc>
          <w:tcPr>
            <w:tcW w:w="4156" w:type="dxa"/>
          </w:tcPr>
          <w:p w:rsidR="00923E1F" w:rsidRPr="00EE002A" w:rsidRDefault="00923E1F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وهو الشخص الذي يملك مهارة تقنية يقصد بها الدخول على قواعد البيانات وأجهزة الآخرين بقصد التدمير والسرقة الاختلاس والابتزاز</w:t>
            </w:r>
          </w:p>
        </w:tc>
      </w:tr>
      <w:tr w:rsidR="00923E1F" w:rsidRPr="00EE002A" w:rsidTr="00923E1F">
        <w:trPr>
          <w:trHeight w:val="726"/>
        </w:trPr>
        <w:tc>
          <w:tcPr>
            <w:tcW w:w="4156" w:type="dxa"/>
          </w:tcPr>
          <w:p w:rsidR="00923E1F" w:rsidRPr="00EE002A" w:rsidRDefault="00923E1F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Phishing</w:t>
            </w:r>
          </w:p>
        </w:tc>
        <w:tc>
          <w:tcPr>
            <w:tcW w:w="4156" w:type="dxa"/>
          </w:tcPr>
          <w:p w:rsidR="00923E1F" w:rsidRPr="00EE002A" w:rsidRDefault="00923E1F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هي مصطلح تقني يقصد به الاحتيال بوضع موقع على الانترنت لإيهام العملاء والزبائن بأن هذا الموقع هو موقع الشركة التي تتعامل معها وهي ليس بذلك .</w:t>
            </w:r>
          </w:p>
        </w:tc>
      </w:tr>
      <w:tr w:rsidR="00923E1F" w:rsidRPr="00EE002A" w:rsidTr="00923E1F">
        <w:trPr>
          <w:trHeight w:val="726"/>
        </w:trPr>
        <w:tc>
          <w:tcPr>
            <w:tcW w:w="4156" w:type="dxa"/>
          </w:tcPr>
          <w:p w:rsidR="00923E1F" w:rsidRPr="00EE002A" w:rsidRDefault="00923E1F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Denial of Service ( DOS )</w:t>
            </w:r>
          </w:p>
        </w:tc>
        <w:tc>
          <w:tcPr>
            <w:tcW w:w="4156" w:type="dxa"/>
          </w:tcPr>
          <w:p w:rsidR="00923E1F" w:rsidRPr="00EE002A" w:rsidRDefault="00923E1F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منع الخدمة</w:t>
            </w:r>
          </w:p>
        </w:tc>
      </w:tr>
      <w:tr w:rsidR="00923E1F" w:rsidRPr="00EE002A" w:rsidTr="00923E1F">
        <w:trPr>
          <w:trHeight w:val="726"/>
        </w:trPr>
        <w:tc>
          <w:tcPr>
            <w:tcW w:w="4156" w:type="dxa"/>
          </w:tcPr>
          <w:p w:rsidR="00923E1F" w:rsidRPr="00EE002A" w:rsidRDefault="00923E1F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Firewall</w:t>
            </w:r>
          </w:p>
        </w:tc>
        <w:tc>
          <w:tcPr>
            <w:tcW w:w="4156" w:type="dxa"/>
          </w:tcPr>
          <w:p w:rsidR="00923E1F" w:rsidRPr="00EE002A" w:rsidRDefault="00923E1F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الجدار / الحائط الناري</w:t>
            </w:r>
          </w:p>
        </w:tc>
      </w:tr>
      <w:tr w:rsidR="00923E1F" w:rsidRPr="00EE002A" w:rsidTr="00923E1F">
        <w:trPr>
          <w:trHeight w:val="726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Issuer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مُصدر البطاقة</w:t>
            </w:r>
          </w:p>
        </w:tc>
      </w:tr>
      <w:tr w:rsidR="00923E1F" w:rsidRPr="00EE002A" w:rsidTr="00923E1F">
        <w:trPr>
          <w:trHeight w:val="726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Regulator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المشرع أو المنظم</w:t>
            </w:r>
          </w:p>
        </w:tc>
      </w:tr>
      <w:tr w:rsidR="00923E1F" w:rsidRPr="00EE002A" w:rsidTr="00923E1F">
        <w:trPr>
          <w:trHeight w:val="771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Credit Card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هي بطاقة يكون عليها رسوم سنوية بسيطة وغالباً لا يكون عليها رسوم في الدول الغربية ، على عكس الموجود في المملكة . مثل :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Visa ' Master Card</w:t>
            </w:r>
          </w:p>
        </w:tc>
      </w:tr>
      <w:tr w:rsidR="00923E1F" w:rsidRPr="00EE002A" w:rsidTr="00923E1F">
        <w:trPr>
          <w:trHeight w:val="771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Charge Card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بطاقة مطلوب من صاحبها تسديد المبلغ كاملاً بدون أقساط ، مثل : أمريكان اكسبريس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American Express</w:t>
            </w:r>
          </w:p>
        </w:tc>
      </w:tr>
      <w:tr w:rsidR="00923E1F" w:rsidRPr="00EE002A" w:rsidTr="00923E1F">
        <w:trPr>
          <w:trHeight w:val="771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Debit Card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هذا النوع من البطاقات يكون بخصم فوري للمبلغ لأي شيء يتم شراءه من حساب صاحب البطاقة ( المشتري ) ، أو خصم قيمة المشتريات من الحساب البنكي . مثل : البطاقات البنكية العادية</w:t>
            </w:r>
          </w:p>
        </w:tc>
      </w:tr>
      <w:tr w:rsidR="00923E1F" w:rsidRPr="00EE002A" w:rsidTr="00923E1F">
        <w:trPr>
          <w:trHeight w:val="771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تقييم الإستراتيجية</w:t>
            </w:r>
          </w:p>
        </w:tc>
      </w:tr>
      <w:tr w:rsidR="00923E1F" w:rsidRPr="00EE002A" w:rsidTr="00923E1F">
        <w:trPr>
          <w:trHeight w:val="771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Vision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الرؤية</w:t>
            </w:r>
          </w:p>
        </w:tc>
      </w:tr>
      <w:tr w:rsidR="00923E1F" w:rsidRPr="00EE002A" w:rsidTr="00923E1F">
        <w:trPr>
          <w:trHeight w:val="771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Mission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الرسالة</w:t>
            </w:r>
          </w:p>
        </w:tc>
      </w:tr>
      <w:tr w:rsidR="00923E1F" w:rsidRPr="00EE002A" w:rsidTr="00EE002A">
        <w:trPr>
          <w:trHeight w:val="391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Values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القيم</w:t>
            </w:r>
          </w:p>
        </w:tc>
      </w:tr>
      <w:tr w:rsidR="00923E1F" w:rsidRPr="00EE002A" w:rsidTr="00EE002A">
        <w:trPr>
          <w:trHeight w:val="459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Goals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الأهداف</w:t>
            </w:r>
          </w:p>
        </w:tc>
      </w:tr>
      <w:tr w:rsidR="00923E1F" w:rsidRPr="00EE002A" w:rsidTr="00923E1F">
        <w:trPr>
          <w:trHeight w:val="726"/>
        </w:trPr>
        <w:tc>
          <w:tcPr>
            <w:tcW w:w="4156" w:type="dxa"/>
          </w:tcPr>
          <w:p w:rsidR="00923E1F" w:rsidRPr="00EE002A" w:rsidRDefault="00EE002A" w:rsidP="00EE002A">
            <w:pPr>
              <w:ind w:firstLine="720"/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SWOT Analysis</w:t>
            </w:r>
          </w:p>
        </w:tc>
        <w:tc>
          <w:tcPr>
            <w:tcW w:w="4156" w:type="dxa"/>
          </w:tcPr>
          <w:p w:rsidR="00EE002A" w:rsidRPr="00EE002A" w:rsidRDefault="00EE002A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: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Strengths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 نقاط القوة</w:t>
            </w:r>
          </w:p>
          <w:p w:rsidR="00EE002A" w:rsidRPr="00EE002A" w:rsidRDefault="00EE002A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W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: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Weaknesses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نقاط الضعف</w:t>
            </w:r>
          </w:p>
          <w:p w:rsidR="00EE002A" w:rsidRPr="00EE002A" w:rsidRDefault="00EE002A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O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: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 xml:space="preserve">Opportunities 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الفرص</w:t>
            </w:r>
          </w:p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T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: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Threats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التهديدات</w:t>
            </w:r>
          </w:p>
        </w:tc>
      </w:tr>
      <w:tr w:rsidR="00923E1F" w:rsidRPr="00EE002A" w:rsidTr="00EE002A">
        <w:trPr>
          <w:trHeight w:val="487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Analysis of trends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تحليل الاتجاهات</w:t>
            </w:r>
          </w:p>
        </w:tc>
      </w:tr>
    </w:tbl>
    <w:p w:rsidR="00EE002A" w:rsidRPr="00EE002A" w:rsidRDefault="00EE002A" w:rsidP="00EE002A">
      <w:pPr>
        <w:jc w:val="center"/>
        <w:rPr>
          <w:rFonts w:ascii="Arial Unicode MS" w:eastAsia="Arial Unicode MS" w:hAnsi="Arial Unicode MS" w:cs="Arial Unicode MS"/>
          <w:b/>
          <w:bCs/>
          <w:color w:val="000000" w:themeColor="text1"/>
          <w:sz w:val="28"/>
          <w:szCs w:val="28"/>
          <w:rtl/>
        </w:rPr>
      </w:pPr>
    </w:p>
    <w:p w:rsidR="00EE002A" w:rsidRPr="00EE002A" w:rsidRDefault="00EE002A" w:rsidP="00EE002A">
      <w:pPr>
        <w:jc w:val="center"/>
        <w:rPr>
          <w:rFonts w:ascii="Arial Unicode MS" w:eastAsia="Arial Unicode MS" w:hAnsi="Arial Unicode MS" w:cs="Arial Unicode MS"/>
          <w:b/>
          <w:bCs/>
          <w:color w:val="000000" w:themeColor="text1"/>
          <w:sz w:val="28"/>
          <w:szCs w:val="28"/>
        </w:rPr>
      </w:pPr>
      <w:r w:rsidRPr="00EE002A">
        <w:rPr>
          <w:rFonts w:ascii="Arial Unicode MS" w:eastAsia="Arial Unicode MS" w:hAnsi="Arial Unicode MS" w:cs="Arial Unicode MS" w:hint="cs"/>
          <w:b/>
          <w:bCs/>
          <w:color w:val="000000" w:themeColor="text1"/>
          <w:sz w:val="28"/>
          <w:szCs w:val="28"/>
          <w:rtl/>
        </w:rPr>
        <w:t xml:space="preserve">بالتوفييييق للجميع </w:t>
      </w:r>
      <w:r w:rsidRPr="00EE002A">
        <w:rPr>
          <w:rFonts w:ascii="Arial Unicode MS" w:eastAsia="Arial Unicode MS" w:hAnsi="Arial Unicode MS" w:cs="Arial Unicode MS"/>
          <w:b/>
          <w:bCs/>
          <w:color w:val="000000" w:themeColor="text1"/>
          <w:sz w:val="28"/>
          <w:szCs w:val="28"/>
        </w:rPr>
        <w:sym w:font="Wingdings" w:char="F04A"/>
      </w:r>
      <w:r w:rsidRPr="00EE002A">
        <w:rPr>
          <w:rFonts w:ascii="Arial Unicode MS" w:eastAsia="Arial Unicode MS" w:hAnsi="Arial Unicode MS" w:cs="Arial Unicode MS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</w:t>
      </w:r>
      <w:r w:rsidRPr="00EE002A">
        <w:rPr>
          <w:rFonts w:ascii="Arial Unicode MS" w:eastAsia="Arial Unicode MS" w:hAnsi="Arial Unicode MS" w:cs="Arial Unicode MS" w:hint="cs"/>
          <w:b/>
          <w:bCs/>
          <w:color w:val="FF0000"/>
          <w:sz w:val="28"/>
          <w:szCs w:val="28"/>
          <w:rtl/>
        </w:rPr>
        <w:t>رووعـــــه</w:t>
      </w:r>
    </w:p>
    <w:sectPr w:rsidR="00EE002A" w:rsidRPr="00EE002A" w:rsidSect="002848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777B" w:rsidRDefault="00FD777B" w:rsidP="00554D02">
      <w:pPr>
        <w:spacing w:after="0" w:line="240" w:lineRule="auto"/>
      </w:pPr>
      <w:r>
        <w:separator/>
      </w:r>
    </w:p>
  </w:endnote>
  <w:endnote w:type="continuationSeparator" w:id="1">
    <w:p w:rsidR="00FD777B" w:rsidRDefault="00FD777B" w:rsidP="00554D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FA3" w:rsidRDefault="005A2FA3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66411566"/>
      <w:docPartObj>
        <w:docPartGallery w:val="Page Numbers (Bottom of Page)"/>
        <w:docPartUnique/>
      </w:docPartObj>
    </w:sdtPr>
    <w:sdtContent>
      <w:p w:rsidR="005A2FA3" w:rsidRDefault="00693155">
        <w:pPr>
          <w:pStyle w:val="a6"/>
          <w:jc w:val="center"/>
        </w:pPr>
        <w:fldSimple w:instr=" PAGE   \* MERGEFORMAT ">
          <w:r w:rsidR="00BB78FE" w:rsidRPr="00BB78FE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5A2FA3" w:rsidRDefault="005A2FA3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FA3" w:rsidRDefault="005A2FA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777B" w:rsidRDefault="00FD777B" w:rsidP="00554D02">
      <w:pPr>
        <w:spacing w:after="0" w:line="240" w:lineRule="auto"/>
      </w:pPr>
      <w:r>
        <w:separator/>
      </w:r>
    </w:p>
  </w:footnote>
  <w:footnote w:type="continuationSeparator" w:id="1">
    <w:p w:rsidR="00FD777B" w:rsidRDefault="00FD777B" w:rsidP="00554D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FA3" w:rsidRDefault="005A2FA3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FA3" w:rsidRPr="005A2FA3" w:rsidRDefault="005A2FA3" w:rsidP="005A2FA3">
    <w:pPr>
      <w:pStyle w:val="a5"/>
      <w:jc w:val="center"/>
      <w:rPr>
        <w:b/>
        <w:bCs/>
        <w:sz w:val="28"/>
        <w:szCs w:val="2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FA3" w:rsidRDefault="005A2FA3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BB36F3"/>
    <w:multiLevelType w:val="hybridMultilevel"/>
    <w:tmpl w:val="7C9E1738"/>
    <w:lvl w:ilvl="0" w:tplc="981A85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8483A"/>
    <w:rsid w:val="00151819"/>
    <w:rsid w:val="001949DD"/>
    <w:rsid w:val="0028483A"/>
    <w:rsid w:val="003C7B2C"/>
    <w:rsid w:val="00554D02"/>
    <w:rsid w:val="00577875"/>
    <w:rsid w:val="005A2FA3"/>
    <w:rsid w:val="00693155"/>
    <w:rsid w:val="00740687"/>
    <w:rsid w:val="00743467"/>
    <w:rsid w:val="00856FE3"/>
    <w:rsid w:val="008725F6"/>
    <w:rsid w:val="00923E1F"/>
    <w:rsid w:val="009A6E58"/>
    <w:rsid w:val="00A30F7C"/>
    <w:rsid w:val="00AC2435"/>
    <w:rsid w:val="00BB59D3"/>
    <w:rsid w:val="00BB78FE"/>
    <w:rsid w:val="00DD0DE7"/>
    <w:rsid w:val="00EE002A"/>
    <w:rsid w:val="00F332C4"/>
    <w:rsid w:val="00FD77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46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48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77875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554D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554D02"/>
  </w:style>
  <w:style w:type="paragraph" w:styleId="a6">
    <w:name w:val="footer"/>
    <w:basedOn w:val="a"/>
    <w:link w:val="Char0"/>
    <w:uiPriority w:val="99"/>
    <w:unhideWhenUsed/>
    <w:rsid w:val="00554D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554D02"/>
  </w:style>
  <w:style w:type="character" w:customStyle="1" w:styleId="hps">
    <w:name w:val="hps"/>
    <w:basedOn w:val="a0"/>
    <w:rsid w:val="00DD0DE7"/>
  </w:style>
  <w:style w:type="paragraph" w:styleId="a7">
    <w:name w:val="Balloon Text"/>
    <w:basedOn w:val="a"/>
    <w:link w:val="Char1"/>
    <w:uiPriority w:val="99"/>
    <w:semiHidden/>
    <w:unhideWhenUsed/>
    <w:rsid w:val="00BB7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BB78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CA7349"/>
    <w:rsid w:val="000726AD"/>
    <w:rsid w:val="00CA73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8D3A43C6FB34751ACDF5CBDDB0F1C92">
    <w:name w:val="B8D3A43C6FB34751ACDF5CBDDB0F1C92"/>
    <w:rsid w:val="00CA7349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F83D75-EE41-44E8-AB75-E584125E1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6</Pages>
  <Words>751</Words>
  <Characters>4284</Characters>
  <Application>Microsoft Office Word</Application>
  <DocSecurity>0</DocSecurity>
  <Lines>35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2012-04-19T18:28:00Z</dcterms:created>
  <dcterms:modified xsi:type="dcterms:W3CDTF">2012-04-19T22:18:00Z</dcterms:modified>
</cp:coreProperties>
</file>