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F79" w:rsidRPr="00AB6CFA" w:rsidRDefault="008C1F79" w:rsidP="008C1F79">
      <w:pPr>
        <w:bidi w:val="0"/>
        <w:spacing w:before="100" w:beforeAutospacing="1" w:after="100" w:afterAutospacing="1" w:line="240" w:lineRule="auto"/>
        <w:ind w:left="720"/>
        <w:jc w:val="right"/>
        <w:rPr>
          <w:rFonts w:ascii="Tahoma" w:eastAsia="Times New Roman" w:hAnsi="Tahoma" w:cs="Tahoma"/>
          <w:color w:val="FF0000"/>
        </w:rPr>
      </w:pPr>
      <w:r w:rsidRPr="00AB6CFA">
        <w:rPr>
          <w:rFonts w:ascii="Tahoma" w:hAnsi="Tahoma" w:cs="Tahoma"/>
          <w:color w:val="FF0000"/>
          <w:rtl/>
        </w:rPr>
        <w:t xml:space="preserve">تصف </w:t>
      </w:r>
      <w:r w:rsidRPr="00AB6CFA">
        <w:rPr>
          <w:rFonts w:ascii="Tahoma" w:hAnsi="Tahoma" w:cs="Tahoma"/>
          <w:color w:val="FF0000"/>
          <w:rtl/>
          <w:lang w:bidi="ar-DZ"/>
        </w:rPr>
        <w:t>رسالة المنظمة:</w:t>
      </w:r>
    </w:p>
    <w:p w:rsidR="008C1F79" w:rsidRPr="00AB6CFA" w:rsidRDefault="008C1F79" w:rsidP="008C1F79">
      <w:pPr>
        <w:pStyle w:val="ListParagraph"/>
        <w:numPr>
          <w:ilvl w:val="0"/>
          <w:numId w:val="1"/>
        </w:numPr>
        <w:rPr>
          <w:rFonts w:ascii="Tahoma" w:hAnsi="Tahoma" w:cs="Tahoma"/>
          <w:color w:val="0000FF"/>
        </w:rPr>
      </w:pPr>
      <w:r w:rsidRPr="00AB6CFA">
        <w:rPr>
          <w:rFonts w:ascii="Tahoma" w:hAnsi="Tahoma" w:cs="Tahoma"/>
          <w:color w:val="0000FF"/>
          <w:rtl/>
        </w:rPr>
        <w:t>فلسفتها وأسلوبها في مجال الاعمال</w:t>
      </w:r>
    </w:p>
    <w:p w:rsidR="008C1F79" w:rsidRPr="00AB6CFA" w:rsidRDefault="008C1F79" w:rsidP="008C1F79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 w:rsidRPr="00AB6CFA">
        <w:rPr>
          <w:rFonts w:ascii="Tahoma" w:hAnsi="Tahoma" w:cs="Tahoma"/>
          <w:rtl/>
        </w:rPr>
        <w:t>المستقبل الذي ترغب فيه</w:t>
      </w:r>
    </w:p>
    <w:p w:rsidR="008C1F79" w:rsidRPr="00AB6CFA" w:rsidRDefault="008C1F79" w:rsidP="008C1F79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 w:rsidRPr="00AB6CFA">
        <w:rPr>
          <w:rFonts w:ascii="Tahoma" w:hAnsi="Tahoma" w:cs="Tahoma"/>
          <w:rtl/>
        </w:rPr>
        <w:t>الغايات التي تسعى الى تحقيقها</w:t>
      </w:r>
    </w:p>
    <w:p w:rsidR="008C1F79" w:rsidRPr="00AB6CFA" w:rsidRDefault="008C1F79" w:rsidP="00AB6CFA">
      <w:pPr>
        <w:pStyle w:val="ListParagraph"/>
        <w:numPr>
          <w:ilvl w:val="0"/>
          <w:numId w:val="1"/>
        </w:numPr>
        <w:rPr>
          <w:rFonts w:ascii="Tahoma" w:hAnsi="Tahoma" w:cs="Tahoma"/>
          <w:rtl/>
        </w:rPr>
      </w:pPr>
      <w:r w:rsidRPr="00AB6CFA">
        <w:rPr>
          <w:rFonts w:ascii="Tahoma" w:hAnsi="Tahoma" w:cs="Tahoma"/>
          <w:rtl/>
        </w:rPr>
        <w:t>القيم التي يجب الالتزام بها</w:t>
      </w:r>
    </w:p>
    <w:p w:rsidR="008C1F79" w:rsidRPr="00AB6CFA" w:rsidRDefault="008C1F79" w:rsidP="008C1F79">
      <w:pPr>
        <w:bidi w:val="0"/>
        <w:spacing w:before="100" w:beforeAutospacing="1" w:after="100" w:afterAutospacing="1" w:line="240" w:lineRule="auto"/>
        <w:ind w:left="720"/>
        <w:jc w:val="right"/>
        <w:rPr>
          <w:rFonts w:ascii="Tahoma" w:eastAsia="Times New Roman" w:hAnsi="Tahoma" w:cs="Tahoma" w:hint="cs"/>
          <w:color w:val="FF0000"/>
        </w:rPr>
      </w:pPr>
      <w:r w:rsidRPr="00AB6CFA">
        <w:rPr>
          <w:rFonts w:ascii="Tahoma" w:eastAsia="Times New Roman" w:hAnsi="Tahoma" w:cs="Tahoma"/>
          <w:color w:val="FF0000"/>
          <w:rtl/>
        </w:rPr>
        <w:t xml:space="preserve">تكون القرارات التكتيكية </w:t>
      </w:r>
    </w:p>
    <w:p w:rsidR="008C1F79" w:rsidRPr="00AB6CFA" w:rsidRDefault="008C1F79" w:rsidP="00AB6CFA">
      <w:pPr>
        <w:pStyle w:val="ListParagraph"/>
        <w:numPr>
          <w:ilvl w:val="0"/>
          <w:numId w:val="6"/>
        </w:num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قصير المدي </w:t>
      </w:r>
    </w:p>
    <w:p w:rsidR="008C1F79" w:rsidRPr="00AB6CFA" w:rsidRDefault="008C1F79" w:rsidP="00AB6CFA">
      <w:pPr>
        <w:pStyle w:val="ListParagraph"/>
        <w:numPr>
          <w:ilvl w:val="0"/>
          <w:numId w:val="6"/>
        </w:num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طويل المدي </w:t>
      </w:r>
    </w:p>
    <w:p w:rsidR="008C1F79" w:rsidRPr="00AB6CFA" w:rsidRDefault="008C1F79" w:rsidP="00AB6CFA">
      <w:pPr>
        <w:pStyle w:val="ListParagraph"/>
        <w:numPr>
          <w:ilvl w:val="0"/>
          <w:numId w:val="6"/>
        </w:numPr>
        <w:rPr>
          <w:rFonts w:ascii="Tahoma" w:hAnsi="Tahoma" w:cs="Tahoma"/>
          <w:color w:val="0000FF"/>
          <w:sz w:val="20"/>
          <w:szCs w:val="20"/>
          <w:rtl/>
        </w:rPr>
      </w:pPr>
      <w:r w:rsidRPr="00AB6CFA">
        <w:rPr>
          <w:rFonts w:ascii="Tahoma" w:hAnsi="Tahoma" w:cs="Tahoma"/>
          <w:color w:val="0000FF"/>
          <w:sz w:val="20"/>
          <w:szCs w:val="20"/>
          <w:rtl/>
        </w:rPr>
        <w:t xml:space="preserve">متوسط المدي </w:t>
      </w:r>
    </w:p>
    <w:p w:rsidR="008C1F79" w:rsidRPr="00AB6CFA" w:rsidRDefault="008C1F79" w:rsidP="00AB6CFA">
      <w:pPr>
        <w:pStyle w:val="ListParagraph"/>
        <w:numPr>
          <w:ilvl w:val="0"/>
          <w:numId w:val="6"/>
        </w:numPr>
        <w:rPr>
          <w:rFonts w:ascii="Tahoma" w:hAnsi="Tahoma" w:cs="Tahoma"/>
          <w:sz w:val="20"/>
          <w:szCs w:val="20"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مختلفة الاماد الزمنية </w:t>
      </w:r>
    </w:p>
    <w:p w:rsidR="008C1F79" w:rsidRPr="00AB6CFA" w:rsidRDefault="008C1F79" w:rsidP="008C1F79">
      <w:pPr>
        <w:rPr>
          <w:rFonts w:ascii="Tahoma" w:hAnsi="Tahoma" w:cs="Tahoma"/>
          <w:color w:val="FF0000"/>
          <w:sz w:val="20"/>
          <w:szCs w:val="20"/>
        </w:rPr>
      </w:pPr>
      <w:r w:rsidRPr="00AB6CFA">
        <w:rPr>
          <w:rFonts w:ascii="Tahoma" w:hAnsi="Tahoma" w:cs="Tahoma"/>
          <w:color w:val="FF0000"/>
          <w:sz w:val="20"/>
          <w:szCs w:val="20"/>
          <w:rtl/>
        </w:rPr>
        <w:t>الرؤية هي عبارة قصيرة تصور</w:t>
      </w:r>
    </w:p>
    <w:p w:rsidR="008C1F79" w:rsidRPr="00AB6CFA" w:rsidRDefault="008C1F79" w:rsidP="008C1F79">
      <w:pPr>
        <w:pStyle w:val="ListParagraph"/>
        <w:numPr>
          <w:ilvl w:val="0"/>
          <w:numId w:val="3"/>
        </w:numPr>
        <w:rPr>
          <w:rFonts w:ascii="Tahoma" w:hAnsi="Tahoma" w:cs="Tahoma"/>
          <w:sz w:val="20"/>
          <w:szCs w:val="20"/>
        </w:rPr>
      </w:pPr>
      <w:r w:rsidRPr="00AB6CFA">
        <w:rPr>
          <w:rFonts w:ascii="Tahoma" w:hAnsi="Tahoma" w:cs="Tahoma"/>
          <w:sz w:val="20"/>
          <w:szCs w:val="20"/>
          <w:rtl/>
        </w:rPr>
        <w:t>سبب تواجد المنظمة</w:t>
      </w:r>
    </w:p>
    <w:p w:rsidR="008C1F79" w:rsidRPr="00AB6CFA" w:rsidRDefault="008C1F79" w:rsidP="008C1F79">
      <w:pPr>
        <w:pStyle w:val="ListParagraph"/>
        <w:numPr>
          <w:ilvl w:val="0"/>
          <w:numId w:val="3"/>
        </w:numPr>
        <w:rPr>
          <w:rFonts w:ascii="Tahoma" w:hAnsi="Tahoma" w:cs="Tahoma"/>
          <w:color w:val="0000FF"/>
          <w:sz w:val="20"/>
          <w:szCs w:val="20"/>
        </w:rPr>
      </w:pPr>
      <w:r w:rsidRPr="00AB6CFA">
        <w:rPr>
          <w:rFonts w:ascii="Tahoma" w:hAnsi="Tahoma" w:cs="Tahoma"/>
          <w:color w:val="0000FF"/>
          <w:sz w:val="20"/>
          <w:szCs w:val="20"/>
          <w:rtl/>
        </w:rPr>
        <w:t>المستقبل المرغوب فيه جدا من قبل المنظمة</w:t>
      </w:r>
    </w:p>
    <w:p w:rsidR="008C1F79" w:rsidRPr="00AB6CFA" w:rsidRDefault="008C1F79" w:rsidP="008C1F79">
      <w:pPr>
        <w:pStyle w:val="ListParagraph"/>
        <w:numPr>
          <w:ilvl w:val="0"/>
          <w:numId w:val="3"/>
        </w:numPr>
        <w:rPr>
          <w:rFonts w:ascii="Tahoma" w:hAnsi="Tahoma" w:cs="Tahoma"/>
          <w:sz w:val="20"/>
          <w:szCs w:val="20"/>
        </w:rPr>
      </w:pPr>
      <w:r w:rsidRPr="00AB6CFA">
        <w:rPr>
          <w:rFonts w:ascii="Tahoma" w:hAnsi="Tahoma" w:cs="Tahoma"/>
          <w:sz w:val="20"/>
          <w:szCs w:val="20"/>
          <w:rtl/>
        </w:rPr>
        <w:t>الميزة التنافسية التي تتمتع بها المنظمة</w:t>
      </w:r>
    </w:p>
    <w:p w:rsidR="00A53A34" w:rsidRPr="00AB6CFA" w:rsidRDefault="008C1F79" w:rsidP="00AB6CFA">
      <w:pPr>
        <w:pStyle w:val="ListParagraph"/>
        <w:numPr>
          <w:ilvl w:val="0"/>
          <w:numId w:val="3"/>
        </w:num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>عوامل النجاح الأساسية</w:t>
      </w:r>
    </w:p>
    <w:p w:rsidR="00A53A34" w:rsidRPr="00AB6CFA" w:rsidRDefault="00A53A34" w:rsidP="00A53A34">
      <w:pPr>
        <w:rPr>
          <w:rFonts w:ascii="Tahoma" w:hAnsi="Tahoma" w:cs="Tahoma"/>
          <w:color w:val="FF0000"/>
          <w:sz w:val="20"/>
          <w:szCs w:val="20"/>
          <w:rtl/>
        </w:rPr>
      </w:pPr>
      <w:r w:rsidRPr="00AB6CFA">
        <w:rPr>
          <w:rFonts w:ascii="Tahoma" w:hAnsi="Tahoma" w:cs="Tahoma"/>
          <w:color w:val="FF0000"/>
          <w:sz w:val="20"/>
          <w:szCs w:val="20"/>
          <w:rtl/>
        </w:rPr>
        <w:t>يهدف التحليل الداخلي للمنظمة الى تحديد ؟</w:t>
      </w:r>
    </w:p>
    <w:p w:rsidR="00A53A34" w:rsidRPr="00AB6CFA" w:rsidRDefault="00A53A34" w:rsidP="00A53A34">
      <w:pPr>
        <w:pStyle w:val="ListParagraph"/>
        <w:numPr>
          <w:ilvl w:val="0"/>
          <w:numId w:val="7"/>
        </w:numPr>
        <w:rPr>
          <w:rFonts w:ascii="Tahoma" w:hAnsi="Tahoma" w:cs="Tahoma"/>
          <w:color w:val="0000FF"/>
          <w:sz w:val="20"/>
          <w:szCs w:val="20"/>
          <w:rtl/>
        </w:rPr>
      </w:pPr>
      <w:r w:rsidRPr="00AB6CFA">
        <w:rPr>
          <w:rFonts w:ascii="Tahoma" w:hAnsi="Tahoma" w:cs="Tahoma"/>
          <w:color w:val="0000FF"/>
          <w:sz w:val="20"/>
          <w:szCs w:val="20"/>
          <w:rtl/>
        </w:rPr>
        <w:t xml:space="preserve">نقاط القوة ونقاط الضعف </w:t>
      </w:r>
    </w:p>
    <w:p w:rsidR="00A53A34" w:rsidRPr="00AB6CFA" w:rsidRDefault="00A53A34" w:rsidP="00A53A34">
      <w:pPr>
        <w:pStyle w:val="ListParagraph"/>
        <w:numPr>
          <w:ilvl w:val="0"/>
          <w:numId w:val="7"/>
        </w:num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الفرص ونقاط القوة </w:t>
      </w:r>
    </w:p>
    <w:p w:rsidR="00A53A34" w:rsidRPr="00AB6CFA" w:rsidRDefault="00A53A34" w:rsidP="00A53A34">
      <w:pPr>
        <w:pStyle w:val="ListParagraph"/>
        <w:numPr>
          <w:ilvl w:val="0"/>
          <w:numId w:val="7"/>
        </w:num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الفرص والتهديدات </w:t>
      </w:r>
    </w:p>
    <w:p w:rsidR="00A53A34" w:rsidRPr="00AB6CFA" w:rsidRDefault="00A53A34" w:rsidP="00AB6CFA">
      <w:pPr>
        <w:pStyle w:val="ListParagraph"/>
        <w:numPr>
          <w:ilvl w:val="0"/>
          <w:numId w:val="7"/>
        </w:num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التهديدات ونقاط الضعف </w:t>
      </w:r>
    </w:p>
    <w:p w:rsidR="00A53A34" w:rsidRPr="00AB6CFA" w:rsidRDefault="00A53A34" w:rsidP="00A53A34">
      <w:pPr>
        <w:rPr>
          <w:rFonts w:ascii="Tahoma" w:hAnsi="Tahoma" w:cs="Tahoma"/>
          <w:color w:val="FF0000"/>
          <w:sz w:val="20"/>
          <w:szCs w:val="20"/>
          <w:rtl/>
        </w:rPr>
      </w:pPr>
      <w:r w:rsidRPr="00AB6CFA">
        <w:rPr>
          <w:rFonts w:ascii="Tahoma" w:hAnsi="Tahoma" w:cs="Tahoma"/>
          <w:color w:val="FF0000"/>
          <w:sz w:val="20"/>
          <w:szCs w:val="20"/>
          <w:rtl/>
        </w:rPr>
        <w:t xml:space="preserve">تسمى العبارة العامة التي تحدد السبب الريئسي لتواجد المنظمة   </w:t>
      </w:r>
    </w:p>
    <w:p w:rsidR="00A53A34" w:rsidRPr="00AB6CFA" w:rsidRDefault="00A53A34" w:rsidP="00A53A34">
      <w:pPr>
        <w:pStyle w:val="ListParagraph"/>
        <w:numPr>
          <w:ilvl w:val="0"/>
          <w:numId w:val="8"/>
        </w:num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الرؤية </w:t>
      </w:r>
    </w:p>
    <w:p w:rsidR="00A53A34" w:rsidRPr="00AB6CFA" w:rsidRDefault="00A53A34" w:rsidP="00A53A34">
      <w:pPr>
        <w:pStyle w:val="ListParagraph"/>
        <w:numPr>
          <w:ilvl w:val="0"/>
          <w:numId w:val="8"/>
        </w:numPr>
        <w:rPr>
          <w:rFonts w:ascii="Tahoma" w:hAnsi="Tahoma" w:cs="Tahoma"/>
          <w:color w:val="0000FF"/>
          <w:sz w:val="20"/>
          <w:szCs w:val="20"/>
          <w:rtl/>
        </w:rPr>
      </w:pPr>
      <w:r w:rsidRPr="00AB6CFA">
        <w:rPr>
          <w:rFonts w:ascii="Tahoma" w:hAnsi="Tahoma" w:cs="Tahoma"/>
          <w:color w:val="0000FF"/>
          <w:sz w:val="20"/>
          <w:szCs w:val="20"/>
          <w:rtl/>
        </w:rPr>
        <w:t xml:space="preserve">الرسالة </w:t>
      </w:r>
    </w:p>
    <w:p w:rsidR="00A53A34" w:rsidRPr="00AB6CFA" w:rsidRDefault="00A53A34" w:rsidP="00A53A34">
      <w:pPr>
        <w:pStyle w:val="ListParagraph"/>
        <w:numPr>
          <w:ilvl w:val="0"/>
          <w:numId w:val="8"/>
        </w:num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السياسة </w:t>
      </w:r>
    </w:p>
    <w:p w:rsidR="00A53A34" w:rsidRPr="00AB6CFA" w:rsidRDefault="00A53A34" w:rsidP="00AB6CFA">
      <w:pPr>
        <w:pStyle w:val="ListParagraph"/>
        <w:numPr>
          <w:ilvl w:val="0"/>
          <w:numId w:val="8"/>
        </w:num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الاستراتيجية </w:t>
      </w:r>
    </w:p>
    <w:p w:rsidR="00A53A34" w:rsidRPr="00AB6CFA" w:rsidRDefault="00A53A34" w:rsidP="00A53A34">
      <w:pPr>
        <w:rPr>
          <w:rFonts w:ascii="Tahoma" w:hAnsi="Tahoma" w:cs="Tahoma"/>
          <w:color w:val="FF0000"/>
          <w:sz w:val="20"/>
          <w:szCs w:val="20"/>
          <w:rtl/>
        </w:rPr>
      </w:pPr>
      <w:r w:rsidRPr="00AB6CFA">
        <w:rPr>
          <w:rFonts w:ascii="Tahoma" w:hAnsi="Tahoma" w:cs="Tahoma"/>
          <w:color w:val="FF0000"/>
          <w:sz w:val="20"/>
          <w:szCs w:val="20"/>
          <w:rtl/>
        </w:rPr>
        <w:t xml:space="preserve">القرارات الاستراتيجية </w:t>
      </w:r>
    </w:p>
    <w:p w:rsidR="00A53A34" w:rsidRPr="00AB6CFA" w:rsidRDefault="00A53A34" w:rsidP="00A53A34">
      <w:pPr>
        <w:pStyle w:val="ListParagraph"/>
        <w:numPr>
          <w:ilvl w:val="0"/>
          <w:numId w:val="10"/>
        </w:num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قرارات طويلة المدي تهدف الى تنفيذ سياسات الموارد البشرية في المنظمة </w:t>
      </w:r>
    </w:p>
    <w:p w:rsidR="00A53A34" w:rsidRPr="00AB6CFA" w:rsidRDefault="00A53A34" w:rsidP="00A53A34">
      <w:pPr>
        <w:pStyle w:val="ListParagraph"/>
        <w:numPr>
          <w:ilvl w:val="0"/>
          <w:numId w:val="10"/>
        </w:num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قرارات متوسطة المدى تتعلق بتنفيذ القرارات الاستراتيجية وتتناول خصوصا الابعاد الوظيفية في المنظمة </w:t>
      </w:r>
    </w:p>
    <w:p w:rsidR="00A53A34" w:rsidRPr="00AB6CFA" w:rsidRDefault="00A53A34" w:rsidP="00A53A34">
      <w:pPr>
        <w:pStyle w:val="ListParagraph"/>
        <w:numPr>
          <w:ilvl w:val="0"/>
          <w:numId w:val="10"/>
        </w:num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قرارات قصيرة المدي تتعلق بتنفيذ الاعمال الجارية للمنظمة </w:t>
      </w:r>
    </w:p>
    <w:p w:rsidR="00D664AD" w:rsidRPr="00AB6CFA" w:rsidRDefault="00A53A34" w:rsidP="00A53A34">
      <w:pPr>
        <w:pStyle w:val="ListParagraph"/>
        <w:numPr>
          <w:ilvl w:val="0"/>
          <w:numId w:val="10"/>
        </w:numPr>
        <w:rPr>
          <w:rFonts w:ascii="Tahoma" w:hAnsi="Tahoma" w:cs="Tahoma" w:hint="cs"/>
          <w:sz w:val="20"/>
          <w:szCs w:val="20"/>
        </w:rPr>
      </w:pPr>
      <w:r w:rsidRPr="00AB6CFA">
        <w:rPr>
          <w:rFonts w:ascii="Tahoma" w:hAnsi="Tahoma" w:cs="Tahoma"/>
          <w:color w:val="0000FF"/>
          <w:sz w:val="20"/>
          <w:szCs w:val="20"/>
          <w:rtl/>
        </w:rPr>
        <w:t xml:space="preserve">قرارات طويلة المدي تهدف الى خلق او دعم الميزة للمنظمة وتحسين تنافسها  </w:t>
      </w:r>
    </w:p>
    <w:p w:rsidR="00AB6CFA" w:rsidRDefault="00AB6CFA" w:rsidP="00AB6CFA">
      <w:pPr>
        <w:pStyle w:val="ListParagraph"/>
        <w:rPr>
          <w:rFonts w:ascii="Tahoma" w:hAnsi="Tahoma" w:cs="Tahoma" w:hint="cs"/>
          <w:sz w:val="20"/>
          <w:szCs w:val="20"/>
          <w:rtl/>
        </w:rPr>
      </w:pP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1/ </w:t>
      </w:r>
      <w:r w:rsidRPr="00AB6CFA">
        <w:rPr>
          <w:rFonts w:ascii="Tahoma" w:hAnsi="Tahoma" w:cs="Tahoma"/>
          <w:sz w:val="20"/>
          <w:szCs w:val="20"/>
          <w:rtl/>
        </w:rPr>
        <w:t>تقوم نظرية أصحاب على مبدأ ان المنظمة يستفيد منها: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 ‌أ- الملاك والعمال فقط في شكل عوائد أسهم وأجور </w:t>
      </w:r>
    </w:p>
    <w:p w:rsidR="00AB6CFA" w:rsidRPr="00AB6CFA" w:rsidRDefault="00AB6CFA" w:rsidP="00AB6CFA">
      <w:pPr>
        <w:rPr>
          <w:rFonts w:ascii="Tahoma" w:hAnsi="Tahoma" w:cs="Tahoma"/>
          <w:color w:val="FF0000"/>
          <w:sz w:val="20"/>
          <w:szCs w:val="20"/>
          <w:rtl/>
        </w:rPr>
      </w:pPr>
      <w:r w:rsidRPr="00AB6CFA">
        <w:rPr>
          <w:rFonts w:ascii="Tahoma" w:hAnsi="Tahoma" w:cs="Tahoma"/>
          <w:color w:val="FF0000"/>
          <w:sz w:val="20"/>
          <w:szCs w:val="20"/>
          <w:rtl/>
        </w:rPr>
        <w:t xml:space="preserve">‌ب- عدد كبير من الأطراف بأشكال مختلفة 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‌ج- الملاك والزبائن فقط في شكل عوائد وسلع ذات جودة 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>‌د- الملاك وأعضاء مجلس الإدارة في شكل عوائد أسهم ومكافآت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تسمى عملية تقسيم المنظمة الى نشاطات او مجالات او وحدات الأعمال الاستراتيجية </w:t>
      </w:r>
      <w:r w:rsidRPr="00AB6CFA">
        <w:rPr>
          <w:rFonts w:ascii="Tahoma" w:hAnsi="Tahoma" w:cs="Tahoma"/>
          <w:sz w:val="20"/>
          <w:szCs w:val="20"/>
        </w:rPr>
        <w:t>SBU</w:t>
      </w:r>
      <w:r w:rsidRPr="00AB6CFA">
        <w:rPr>
          <w:rFonts w:ascii="Tahoma" w:hAnsi="Tahoma" w:cs="Tahoma"/>
          <w:sz w:val="20"/>
          <w:szCs w:val="20"/>
          <w:rtl/>
        </w:rPr>
        <w:t xml:space="preserve"> بـ: 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‌أ- دورة حياة المنتج 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‌ب- منحنى التجربة 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‌ج- الميزة التنافسية </w:t>
      </w:r>
    </w:p>
    <w:p w:rsidR="00AB6CFA" w:rsidRPr="00AB6CFA" w:rsidRDefault="00AB6CFA" w:rsidP="00AB6CFA">
      <w:pPr>
        <w:rPr>
          <w:rFonts w:ascii="Tahoma" w:hAnsi="Tahoma" w:cs="Tahoma"/>
          <w:color w:val="FF0000"/>
          <w:sz w:val="20"/>
          <w:szCs w:val="20"/>
          <w:rtl/>
        </w:rPr>
      </w:pPr>
      <w:r w:rsidRPr="00AB6CFA">
        <w:rPr>
          <w:rFonts w:ascii="Tahoma" w:hAnsi="Tahoma" w:cs="Tahoma"/>
          <w:color w:val="FF0000"/>
          <w:sz w:val="20"/>
          <w:szCs w:val="20"/>
          <w:rtl/>
        </w:rPr>
        <w:t xml:space="preserve">‌د- التجزئة الإستراتيجية 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السؤال الثالث: حسب مصفوفة </w:t>
      </w:r>
      <w:r w:rsidRPr="00AB6CFA">
        <w:rPr>
          <w:rFonts w:ascii="Tahoma" w:hAnsi="Tahoma" w:cs="Tahoma"/>
          <w:sz w:val="20"/>
          <w:szCs w:val="20"/>
        </w:rPr>
        <w:t>BCG</w:t>
      </w:r>
      <w:r w:rsidRPr="00AB6CFA">
        <w:rPr>
          <w:rFonts w:ascii="Tahoma" w:hAnsi="Tahoma" w:cs="Tahoma"/>
          <w:sz w:val="20"/>
          <w:szCs w:val="20"/>
          <w:rtl/>
        </w:rPr>
        <w:t xml:space="preserve"> يبدأ المنتج دورته من خانة: 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‌أ- البقرة الحلوب 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‌ب- النجم </w:t>
      </w:r>
    </w:p>
    <w:p w:rsidR="00AB6CFA" w:rsidRPr="00AB6CFA" w:rsidRDefault="00AB6CFA" w:rsidP="00AB6CFA">
      <w:pPr>
        <w:rPr>
          <w:rFonts w:ascii="Tahoma" w:hAnsi="Tahoma" w:cs="Tahoma"/>
          <w:color w:val="FF0000"/>
          <w:sz w:val="20"/>
          <w:szCs w:val="20"/>
          <w:rtl/>
        </w:rPr>
      </w:pPr>
      <w:r w:rsidRPr="00AB6CFA">
        <w:rPr>
          <w:rFonts w:ascii="Tahoma" w:hAnsi="Tahoma" w:cs="Tahoma"/>
          <w:color w:val="FF0000"/>
          <w:sz w:val="20"/>
          <w:szCs w:val="20"/>
          <w:rtl/>
        </w:rPr>
        <w:t xml:space="preserve">‌ج- أنشطة التردد 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>‌د- أية خانة في المصفوفة</w:t>
      </w:r>
    </w:p>
    <w:p w:rsidR="00AB6CFA" w:rsidRDefault="00AB6CFA" w:rsidP="00AB6CFA">
      <w:pPr>
        <w:rPr>
          <w:rFonts w:ascii="Tahoma" w:hAnsi="Tahoma" w:cs="Tahoma" w:hint="cs"/>
          <w:sz w:val="20"/>
          <w:szCs w:val="20"/>
          <w:rtl/>
        </w:rPr>
      </w:pPr>
    </w:p>
    <w:p w:rsidR="00AB6CFA" w:rsidRPr="00AB6CFA" w:rsidRDefault="00AB6CFA" w:rsidP="00AB6CFA">
      <w:pPr>
        <w:rPr>
          <w:rFonts w:ascii="Tahoma" w:hAnsi="Tahoma" w:cs="Tahoma"/>
          <w:color w:val="FF0000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: حسب مصفوفة </w:t>
      </w:r>
      <w:proofErr w:type="spellStart"/>
      <w:r w:rsidRPr="00AB6CFA">
        <w:rPr>
          <w:rFonts w:ascii="Tahoma" w:hAnsi="Tahoma" w:cs="Tahoma"/>
          <w:sz w:val="20"/>
          <w:szCs w:val="20"/>
        </w:rPr>
        <w:t>Ansoff</w:t>
      </w:r>
      <w:proofErr w:type="spellEnd"/>
      <w:r w:rsidRPr="00AB6CFA">
        <w:rPr>
          <w:rFonts w:ascii="Tahoma" w:hAnsi="Tahoma" w:cs="Tahoma"/>
          <w:sz w:val="20"/>
          <w:szCs w:val="20"/>
          <w:rtl/>
        </w:rPr>
        <w:t xml:space="preserve"> تطبق المنظمة إستراتيجية اختراق السوق في حالة </w:t>
      </w:r>
      <w:r w:rsidRPr="00AB6CFA">
        <w:rPr>
          <w:rFonts w:ascii="Tahoma" w:hAnsi="Tahoma" w:cs="Tahoma"/>
          <w:color w:val="FF0000"/>
          <w:sz w:val="20"/>
          <w:szCs w:val="20"/>
          <w:rtl/>
        </w:rPr>
        <w:t>‌</w:t>
      </w:r>
    </w:p>
    <w:p w:rsidR="00AB6CFA" w:rsidRPr="00AB6CFA" w:rsidRDefault="00AB6CFA" w:rsidP="00AB6CFA">
      <w:pPr>
        <w:rPr>
          <w:rFonts w:ascii="Tahoma" w:hAnsi="Tahoma" w:cs="Tahoma"/>
          <w:color w:val="FF0000"/>
          <w:sz w:val="20"/>
          <w:szCs w:val="20"/>
          <w:rtl/>
        </w:rPr>
      </w:pPr>
      <w:r w:rsidRPr="00AB6CFA">
        <w:rPr>
          <w:rFonts w:ascii="Tahoma" w:hAnsi="Tahoma" w:cs="Tahoma"/>
          <w:color w:val="FF0000"/>
          <w:sz w:val="20"/>
          <w:szCs w:val="20"/>
          <w:rtl/>
        </w:rPr>
        <w:t xml:space="preserve">أ- المنتجات الحالية والأسواق الحالية 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‌ب- المنتجات الجديدة والأسواق الجديدة 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‌ج- المنتجات الحالية والأسواق الجديدة 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>‌د- المنتجات الجديدة والأسواق الحالية</w:t>
      </w:r>
    </w:p>
    <w:p w:rsidR="00AB6CFA" w:rsidRDefault="00AB6CFA" w:rsidP="00AB6CFA">
      <w:pPr>
        <w:rPr>
          <w:rFonts w:ascii="Tahoma" w:hAnsi="Tahoma" w:cs="Tahoma" w:hint="cs"/>
          <w:sz w:val="20"/>
          <w:szCs w:val="20"/>
          <w:rtl/>
        </w:rPr>
      </w:pP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بطاقة الداء المتوازن طورها كل من: ‌أ- </w:t>
      </w:r>
      <w:r w:rsidRPr="00AB6CFA">
        <w:rPr>
          <w:rFonts w:ascii="Tahoma" w:hAnsi="Tahoma" w:cs="Tahoma"/>
          <w:sz w:val="20"/>
          <w:szCs w:val="20"/>
        </w:rPr>
        <w:t>Porter</w:t>
      </w:r>
      <w:r w:rsidRPr="00AB6CFA">
        <w:rPr>
          <w:rFonts w:ascii="Tahoma" w:hAnsi="Tahoma" w:cs="Tahoma"/>
          <w:sz w:val="20"/>
          <w:szCs w:val="20"/>
          <w:rtl/>
        </w:rPr>
        <w:t xml:space="preserve"> و </w:t>
      </w:r>
      <w:proofErr w:type="spellStart"/>
      <w:r w:rsidRPr="00AB6CFA">
        <w:rPr>
          <w:rFonts w:ascii="Tahoma" w:hAnsi="Tahoma" w:cs="Tahoma"/>
          <w:sz w:val="20"/>
          <w:szCs w:val="20"/>
        </w:rPr>
        <w:t>Mintzberg</w:t>
      </w:r>
      <w:proofErr w:type="spellEnd"/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‌ب- </w:t>
      </w:r>
      <w:r w:rsidRPr="00AB6CFA">
        <w:rPr>
          <w:rFonts w:ascii="Tahoma" w:hAnsi="Tahoma" w:cs="Tahoma"/>
          <w:sz w:val="20"/>
          <w:szCs w:val="20"/>
        </w:rPr>
        <w:t>Porter</w:t>
      </w:r>
      <w:r w:rsidRPr="00AB6CFA">
        <w:rPr>
          <w:rFonts w:ascii="Tahoma" w:hAnsi="Tahoma" w:cs="Tahoma"/>
          <w:sz w:val="20"/>
          <w:szCs w:val="20"/>
          <w:rtl/>
        </w:rPr>
        <w:t xml:space="preserve"> و </w:t>
      </w:r>
      <w:r w:rsidRPr="00AB6CFA">
        <w:rPr>
          <w:rFonts w:ascii="Tahoma" w:hAnsi="Tahoma" w:cs="Tahoma"/>
          <w:sz w:val="20"/>
          <w:szCs w:val="20"/>
        </w:rPr>
        <w:t>Kaplan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‌ج- </w:t>
      </w:r>
      <w:proofErr w:type="spellStart"/>
      <w:r w:rsidRPr="00AB6CFA">
        <w:rPr>
          <w:rFonts w:ascii="Tahoma" w:hAnsi="Tahoma" w:cs="Tahoma"/>
          <w:sz w:val="20"/>
          <w:szCs w:val="20"/>
        </w:rPr>
        <w:t>Mintzberg</w:t>
      </w:r>
      <w:proofErr w:type="spellEnd"/>
      <w:r w:rsidRPr="00AB6CFA">
        <w:rPr>
          <w:rFonts w:ascii="Tahoma" w:hAnsi="Tahoma" w:cs="Tahoma"/>
          <w:sz w:val="20"/>
          <w:szCs w:val="20"/>
          <w:rtl/>
        </w:rPr>
        <w:t xml:space="preserve"> و </w:t>
      </w:r>
      <w:r w:rsidRPr="00AB6CFA">
        <w:rPr>
          <w:rFonts w:ascii="Tahoma" w:hAnsi="Tahoma" w:cs="Tahoma"/>
          <w:sz w:val="20"/>
          <w:szCs w:val="20"/>
        </w:rPr>
        <w:t>Norton</w:t>
      </w:r>
    </w:p>
    <w:p w:rsidR="00AB6CFA" w:rsidRPr="00AB6CFA" w:rsidRDefault="00AB6CFA" w:rsidP="00AB6CFA">
      <w:pPr>
        <w:rPr>
          <w:rFonts w:ascii="Tahoma" w:hAnsi="Tahoma" w:cs="Tahoma"/>
          <w:color w:val="FF0000"/>
          <w:sz w:val="20"/>
          <w:szCs w:val="20"/>
          <w:rtl/>
        </w:rPr>
      </w:pPr>
      <w:r w:rsidRPr="00AB6CFA">
        <w:rPr>
          <w:rFonts w:ascii="Tahoma" w:hAnsi="Tahoma" w:cs="Tahoma"/>
          <w:color w:val="FF0000"/>
          <w:sz w:val="20"/>
          <w:szCs w:val="20"/>
          <w:rtl/>
        </w:rPr>
        <w:t xml:space="preserve">‌د- </w:t>
      </w:r>
      <w:r w:rsidRPr="00AB6CFA">
        <w:rPr>
          <w:rFonts w:ascii="Tahoma" w:hAnsi="Tahoma" w:cs="Tahoma"/>
          <w:color w:val="FF0000"/>
          <w:sz w:val="20"/>
          <w:szCs w:val="20"/>
        </w:rPr>
        <w:t>Kaplan</w:t>
      </w:r>
      <w:r w:rsidRPr="00AB6CFA">
        <w:rPr>
          <w:rFonts w:ascii="Tahoma" w:hAnsi="Tahoma" w:cs="Tahoma"/>
          <w:color w:val="FF0000"/>
          <w:sz w:val="20"/>
          <w:szCs w:val="20"/>
          <w:rtl/>
        </w:rPr>
        <w:t xml:space="preserve"> و </w:t>
      </w:r>
      <w:r w:rsidRPr="00AB6CFA">
        <w:rPr>
          <w:rFonts w:ascii="Tahoma" w:hAnsi="Tahoma" w:cs="Tahoma"/>
          <w:color w:val="FF0000"/>
          <w:sz w:val="20"/>
          <w:szCs w:val="20"/>
        </w:rPr>
        <w:t>Norton</w:t>
      </w:r>
    </w:p>
    <w:p w:rsidR="00AB6CFA" w:rsidRDefault="00AB6CFA" w:rsidP="00AB6CFA">
      <w:pPr>
        <w:rPr>
          <w:rFonts w:ascii="Tahoma" w:hAnsi="Tahoma" w:cs="Tahoma" w:hint="cs"/>
          <w:sz w:val="20"/>
          <w:szCs w:val="20"/>
          <w:rtl/>
        </w:rPr>
      </w:pP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 xml:space="preserve">: حسب </w:t>
      </w:r>
      <w:r w:rsidRPr="00AB6CFA">
        <w:rPr>
          <w:rFonts w:ascii="Tahoma" w:hAnsi="Tahoma" w:cs="Tahoma"/>
          <w:sz w:val="20"/>
          <w:szCs w:val="20"/>
        </w:rPr>
        <w:t>Chandler</w:t>
      </w:r>
      <w:r w:rsidRPr="00AB6CFA">
        <w:rPr>
          <w:rFonts w:ascii="Tahoma" w:hAnsi="Tahoma" w:cs="Tahoma"/>
          <w:sz w:val="20"/>
          <w:szCs w:val="20"/>
          <w:rtl/>
        </w:rPr>
        <w:t>: ‌أ- التجزئة تتبع الهيكلة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  <w:rtl/>
        </w:rPr>
      </w:pPr>
      <w:r w:rsidRPr="00AB6CFA">
        <w:rPr>
          <w:rFonts w:ascii="Tahoma" w:hAnsi="Tahoma" w:cs="Tahoma"/>
          <w:sz w:val="20"/>
          <w:szCs w:val="20"/>
          <w:rtl/>
        </w:rPr>
        <w:t>‌ب- الاستراتيجية تتبع الهيكلة</w:t>
      </w:r>
    </w:p>
    <w:p w:rsidR="00AB6CFA" w:rsidRPr="00AB6CFA" w:rsidRDefault="00AB6CFA" w:rsidP="00AB6CFA">
      <w:pPr>
        <w:rPr>
          <w:rFonts w:ascii="Tahoma" w:hAnsi="Tahoma" w:cs="Tahoma"/>
          <w:color w:val="FF0000"/>
          <w:sz w:val="20"/>
          <w:szCs w:val="20"/>
          <w:rtl/>
        </w:rPr>
      </w:pPr>
      <w:r w:rsidRPr="00AB6CFA">
        <w:rPr>
          <w:rFonts w:ascii="Tahoma" w:hAnsi="Tahoma" w:cs="Tahoma"/>
          <w:color w:val="FF0000"/>
          <w:sz w:val="20"/>
          <w:szCs w:val="20"/>
          <w:rtl/>
        </w:rPr>
        <w:t>‌ج- الهيكلة تتبع الاستراتيجية</w:t>
      </w:r>
    </w:p>
    <w:p w:rsidR="00AB6CFA" w:rsidRPr="00AB6CFA" w:rsidRDefault="00AB6CFA" w:rsidP="00AB6CFA">
      <w:pPr>
        <w:rPr>
          <w:rFonts w:ascii="Tahoma" w:hAnsi="Tahoma" w:cs="Tahoma"/>
          <w:sz w:val="20"/>
          <w:szCs w:val="20"/>
        </w:rPr>
      </w:pPr>
      <w:r w:rsidRPr="00AB6CFA">
        <w:rPr>
          <w:rFonts w:ascii="Tahoma" w:hAnsi="Tahoma" w:cs="Tahoma"/>
          <w:sz w:val="20"/>
          <w:szCs w:val="20"/>
          <w:rtl/>
        </w:rPr>
        <w:t>‌د- الاستراتيجية تتبع التجزئة</w:t>
      </w:r>
    </w:p>
    <w:p w:rsidR="00AB6CFA" w:rsidRPr="00AB6CFA" w:rsidRDefault="00AB6CFA" w:rsidP="00AB6CFA">
      <w:pPr>
        <w:pStyle w:val="ListParagraph"/>
        <w:rPr>
          <w:rFonts w:ascii="Tahoma" w:hAnsi="Tahoma" w:cs="Tahoma"/>
          <w:sz w:val="20"/>
          <w:szCs w:val="20"/>
        </w:rPr>
      </w:pPr>
    </w:p>
    <w:sectPr w:rsidR="00AB6CFA" w:rsidRPr="00AB6CFA" w:rsidSect="00AB6CFA">
      <w:pgSz w:w="11906" w:h="16838"/>
      <w:pgMar w:top="284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040C08"/>
    <w:multiLevelType w:val="hybridMultilevel"/>
    <w:tmpl w:val="9FC003C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9A0770"/>
    <w:multiLevelType w:val="hybridMultilevel"/>
    <w:tmpl w:val="25DE22DA"/>
    <w:lvl w:ilvl="0" w:tplc="51720BC0">
      <w:start w:val="1"/>
      <w:numFmt w:val="lowerLetter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2159BA"/>
    <w:multiLevelType w:val="hybridMultilevel"/>
    <w:tmpl w:val="1AC09A6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651AAB"/>
    <w:multiLevelType w:val="hybridMultilevel"/>
    <w:tmpl w:val="B5806AC2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DAC6D1F"/>
    <w:multiLevelType w:val="hybridMultilevel"/>
    <w:tmpl w:val="0A68B0E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AA671F"/>
    <w:multiLevelType w:val="hybridMultilevel"/>
    <w:tmpl w:val="AC7219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EC785C"/>
    <w:multiLevelType w:val="hybridMultilevel"/>
    <w:tmpl w:val="02B8B73E"/>
    <w:lvl w:ilvl="0" w:tplc="51720BC0">
      <w:start w:val="1"/>
      <w:numFmt w:val="lowerLetter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242003"/>
    <w:multiLevelType w:val="hybridMultilevel"/>
    <w:tmpl w:val="9DAC603C"/>
    <w:lvl w:ilvl="0" w:tplc="51720BC0">
      <w:start w:val="1"/>
      <w:numFmt w:val="lowerLetter"/>
      <w:lvlText w:val="%1-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36B5275"/>
    <w:multiLevelType w:val="hybridMultilevel"/>
    <w:tmpl w:val="4448EF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A4827DC"/>
    <w:multiLevelType w:val="hybridMultilevel"/>
    <w:tmpl w:val="D3B444FA"/>
    <w:lvl w:ilvl="0" w:tplc="51720BC0">
      <w:start w:val="1"/>
      <w:numFmt w:val="lowerLetter"/>
      <w:lvlText w:val="%1-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7"/>
  </w:num>
  <w:num w:numId="5">
    <w:abstractNumId w:val="8"/>
  </w:num>
  <w:num w:numId="6">
    <w:abstractNumId w:val="9"/>
  </w:num>
  <w:num w:numId="7">
    <w:abstractNumId w:val="2"/>
  </w:num>
  <w:num w:numId="8">
    <w:abstractNumId w:val="0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8C1F79"/>
    <w:rsid w:val="000961F3"/>
    <w:rsid w:val="002073B2"/>
    <w:rsid w:val="005B7E5F"/>
    <w:rsid w:val="005F19C4"/>
    <w:rsid w:val="008C1F79"/>
    <w:rsid w:val="009C74BC"/>
    <w:rsid w:val="00A53A34"/>
    <w:rsid w:val="00AB6CFA"/>
    <w:rsid w:val="00D664AD"/>
    <w:rsid w:val="00F25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F7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1F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290</Words>
  <Characters>1655</Characters>
  <Application>Microsoft Office Word</Application>
  <DocSecurity>0</DocSecurity>
  <Lines>13</Lines>
  <Paragraphs>3</Paragraphs>
  <ScaleCrop>false</ScaleCrop>
  <Company>BEST FORUM</Company>
  <LinksUpToDate>false</LinksUpToDate>
  <CharactersWithSpaces>1942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www.arabswell.com</dc:creator>
  <cp:lastModifiedBy>Sora</cp:lastModifiedBy>
  <cp:revision>3</cp:revision>
  <dcterms:created xsi:type="dcterms:W3CDTF">2013-03-23T21:19:00Z</dcterms:created>
  <dcterms:modified xsi:type="dcterms:W3CDTF">2013-04-06T01:52:00Z</dcterms:modified>
</cp:coreProperties>
</file>