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List1-Accent3"/>
        <w:tblW w:w="9102" w:type="dxa"/>
        <w:tblLook w:val="04A0" w:firstRow="1" w:lastRow="0" w:firstColumn="1" w:lastColumn="0" w:noHBand="0" w:noVBand="1"/>
      </w:tblPr>
      <w:tblGrid>
        <w:gridCol w:w="3034"/>
        <w:gridCol w:w="3034"/>
        <w:gridCol w:w="3034"/>
      </w:tblGrid>
      <w:tr w:rsidR="00E77EC7" w:rsidTr="007074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bottom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المادة</w:t>
            </w:r>
          </w:p>
        </w:tc>
        <w:tc>
          <w:tcPr>
            <w:tcW w:w="3034" w:type="dxa"/>
            <w:tcBorders>
              <w:bottom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الفترة</w:t>
            </w:r>
          </w:p>
        </w:tc>
        <w:tc>
          <w:tcPr>
            <w:tcW w:w="3034" w:type="dxa"/>
            <w:tcBorders>
              <w:bottom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color w:val="403152" w:themeColor="accent4" w:themeShade="80"/>
                <w:rtl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اليوم</w:t>
            </w:r>
          </w:p>
        </w:tc>
      </w:tr>
      <w:tr w:rsidR="00E77EC7" w:rsidTr="00707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024E8A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قضايا ثقافية معاصرة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الأولى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الثلاثاء</w:t>
            </w:r>
            <w:bookmarkStart w:id="0" w:name="_GoBack"/>
            <w:bookmarkEnd w:id="0"/>
          </w:p>
        </w:tc>
      </w:tr>
      <w:tr w:rsidR="00E77EC7" w:rsidTr="00707442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CD3112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الإدارة الاستراتيجية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الثانية</w:t>
            </w:r>
          </w:p>
        </w:tc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</w:p>
        </w:tc>
      </w:tr>
      <w:tr w:rsidR="00E77EC7" w:rsidTr="00707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الأولى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color w:val="403152" w:themeColor="accent4" w:themeShade="80"/>
                <w:rtl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الأربعاء</w:t>
            </w:r>
          </w:p>
        </w:tc>
      </w:tr>
      <w:tr w:rsidR="00E77EC7" w:rsidTr="00707442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الثانية</w:t>
            </w:r>
          </w:p>
        </w:tc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</w:p>
        </w:tc>
      </w:tr>
      <w:tr w:rsidR="00E77EC7" w:rsidTr="00707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024E8A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الأخلاق الإسلامية و آداب المهنة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الأولى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الخميس</w:t>
            </w:r>
          </w:p>
        </w:tc>
      </w:tr>
      <w:tr w:rsidR="00E77EC7" w:rsidTr="00707442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الثانية</w:t>
            </w:r>
          </w:p>
        </w:tc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</w:p>
        </w:tc>
      </w:tr>
      <w:tr w:rsidR="00E77EC7" w:rsidTr="00707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الأولى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السبت</w:t>
            </w:r>
          </w:p>
        </w:tc>
      </w:tr>
      <w:tr w:rsidR="00E77EC7" w:rsidTr="00707442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024E8A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موضوعات خاصة في الإدارة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الثانية</w:t>
            </w:r>
          </w:p>
        </w:tc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</w:p>
        </w:tc>
      </w:tr>
      <w:tr w:rsidR="00E77EC7" w:rsidTr="00707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الأولى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الأحد</w:t>
            </w:r>
          </w:p>
        </w:tc>
      </w:tr>
      <w:tr w:rsidR="00E77EC7" w:rsidTr="00707442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CD3112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النظم المتكاملة للمؤسسات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الثانية</w:t>
            </w:r>
          </w:p>
        </w:tc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</w:p>
        </w:tc>
      </w:tr>
      <w:tr w:rsidR="00E77EC7" w:rsidTr="00707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024E8A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بحوث الأعمال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الأولى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الأثنين</w:t>
            </w:r>
          </w:p>
        </w:tc>
      </w:tr>
      <w:tr w:rsidR="00E77EC7" w:rsidTr="00707442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024E8A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اخلاقيات الأعمال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الثانية</w:t>
            </w:r>
          </w:p>
        </w:tc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</w:p>
        </w:tc>
      </w:tr>
      <w:tr w:rsidR="00E77EC7" w:rsidTr="00707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024E8A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ادارة الأعمال الصغيرة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الأولى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الثلاثاء</w:t>
            </w:r>
          </w:p>
        </w:tc>
      </w:tr>
      <w:tr w:rsidR="00E77EC7" w:rsidTr="00707442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الثانية</w:t>
            </w:r>
          </w:p>
        </w:tc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</w:p>
        </w:tc>
      </w:tr>
      <w:tr w:rsidR="00E77EC7" w:rsidTr="00707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الأولى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الأربعاء</w:t>
            </w:r>
          </w:p>
        </w:tc>
      </w:tr>
      <w:tr w:rsidR="00E77EC7" w:rsidTr="00707442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الثانية</w:t>
            </w:r>
          </w:p>
        </w:tc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</w:p>
        </w:tc>
      </w:tr>
      <w:tr w:rsidR="00E77EC7" w:rsidTr="00707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الأولى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الخميس</w:t>
            </w:r>
          </w:p>
        </w:tc>
      </w:tr>
      <w:tr w:rsidR="00E77EC7" w:rsidTr="00707442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024E8A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المحاسبة الإدارية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الثانية</w:t>
            </w:r>
          </w:p>
        </w:tc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</w:p>
        </w:tc>
      </w:tr>
      <w:tr w:rsidR="00E77EC7" w:rsidTr="00707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024E8A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تعاقد و تفاوض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الأولى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السبت</w:t>
            </w:r>
          </w:p>
        </w:tc>
      </w:tr>
      <w:tr w:rsidR="00E77EC7" w:rsidTr="00707442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الثانية</w:t>
            </w:r>
          </w:p>
        </w:tc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</w:p>
        </w:tc>
      </w:tr>
      <w:tr w:rsidR="00E77EC7" w:rsidTr="00707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الأولى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الأحد</w:t>
            </w:r>
          </w:p>
        </w:tc>
      </w:tr>
      <w:tr w:rsidR="00E77EC7" w:rsidTr="00707442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024E8A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ادارة الجودة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الثانية</w:t>
            </w:r>
          </w:p>
        </w:tc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</w:p>
        </w:tc>
      </w:tr>
      <w:tr w:rsidR="00E77EC7" w:rsidTr="00707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024E8A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نظرية المنظمات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الأولى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الأثنين</w:t>
            </w:r>
          </w:p>
        </w:tc>
      </w:tr>
      <w:tr w:rsidR="00E77EC7" w:rsidTr="00707442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الثانية</w:t>
            </w:r>
          </w:p>
        </w:tc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</w:p>
        </w:tc>
      </w:tr>
      <w:tr w:rsidR="00E77EC7" w:rsidTr="00707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rPr>
                <w:color w:val="403152" w:themeColor="accent4" w:themeShade="8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الأولى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الثلاثاء</w:t>
            </w:r>
          </w:p>
        </w:tc>
      </w:tr>
      <w:tr w:rsidR="00E77EC7" w:rsidTr="00707442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024E8A" w:rsidP="005E665B">
            <w:pPr>
              <w:jc w:val="center"/>
              <w:rPr>
                <w:color w:val="403152" w:themeColor="accent4" w:themeShade="80"/>
              </w:rPr>
            </w:pPr>
            <w:r w:rsidRPr="005E665B">
              <w:rPr>
                <w:rFonts w:hint="cs"/>
                <w:color w:val="403152" w:themeColor="accent4" w:themeShade="80"/>
                <w:rtl/>
              </w:rPr>
              <w:t>إدارة التغيير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7EC7" w:rsidRPr="005E665B" w:rsidRDefault="00E77EC7" w:rsidP="005E6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  <w:r w:rsidRPr="005E665B">
              <w:rPr>
                <w:rFonts w:hint="cs"/>
                <w:b/>
                <w:bCs/>
                <w:color w:val="403152" w:themeColor="accent4" w:themeShade="80"/>
                <w:rtl/>
              </w:rPr>
              <w:t>الثانية</w:t>
            </w:r>
          </w:p>
        </w:tc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C7" w:rsidRPr="005E665B" w:rsidRDefault="00E77EC7" w:rsidP="00E77E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03152" w:themeColor="accent4" w:themeShade="80"/>
              </w:rPr>
            </w:pPr>
          </w:p>
        </w:tc>
      </w:tr>
    </w:tbl>
    <w:p w:rsidR="007912B1" w:rsidRDefault="007912B1"/>
    <w:sectPr w:rsidR="007912B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EC7"/>
    <w:rsid w:val="00024E8A"/>
    <w:rsid w:val="005E665B"/>
    <w:rsid w:val="00707442"/>
    <w:rsid w:val="007912B1"/>
    <w:rsid w:val="00CD3112"/>
    <w:rsid w:val="00E7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7E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5">
    <w:name w:val="Light Shading Accent 5"/>
    <w:basedOn w:val="TableNormal"/>
    <w:uiPriority w:val="60"/>
    <w:rsid w:val="00CD3112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MediumGrid1">
    <w:name w:val="Medium Grid 1"/>
    <w:basedOn w:val="TableNormal"/>
    <w:uiPriority w:val="67"/>
    <w:rsid w:val="005E665B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Shading2">
    <w:name w:val="Medium Shading 2"/>
    <w:basedOn w:val="TableNormal"/>
    <w:uiPriority w:val="64"/>
    <w:rsid w:val="005E66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5E66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3">
    <w:name w:val="Medium List 1 Accent 3"/>
    <w:basedOn w:val="TableNormal"/>
    <w:uiPriority w:val="65"/>
    <w:rsid w:val="005E66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7E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5">
    <w:name w:val="Light Shading Accent 5"/>
    <w:basedOn w:val="TableNormal"/>
    <w:uiPriority w:val="60"/>
    <w:rsid w:val="00CD3112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MediumGrid1">
    <w:name w:val="Medium Grid 1"/>
    <w:basedOn w:val="TableNormal"/>
    <w:uiPriority w:val="67"/>
    <w:rsid w:val="005E665B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Shading2">
    <w:name w:val="Medium Shading 2"/>
    <w:basedOn w:val="TableNormal"/>
    <w:uiPriority w:val="64"/>
    <w:rsid w:val="005E66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5E66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3">
    <w:name w:val="Medium List 1 Accent 3"/>
    <w:basedOn w:val="TableNormal"/>
    <w:uiPriority w:val="65"/>
    <w:rsid w:val="005E66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703962-9AF1-40EC-A53C-F5725D121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Yousef S. Al-Hadbani</dc:creator>
  <cp:lastModifiedBy>Yousef S. Al-Hadbani</cp:lastModifiedBy>
  <cp:revision>1</cp:revision>
  <dcterms:created xsi:type="dcterms:W3CDTF">2014-08-19T04:57:00Z</dcterms:created>
  <dcterms:modified xsi:type="dcterms:W3CDTF">2014-08-19T05:40:00Z</dcterms:modified>
</cp:coreProperties>
</file>