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A3F" w:rsidRPr="0049301D" w:rsidRDefault="001C5A3F" w:rsidP="001C5A3F">
      <w:pPr>
        <w:jc w:val="center"/>
        <w:rPr>
          <w:b/>
          <w:bCs/>
          <w:sz w:val="28"/>
          <w:szCs w:val="28"/>
        </w:rPr>
      </w:pPr>
      <w:r w:rsidRPr="0049301D">
        <w:rPr>
          <w:b/>
          <w:bCs/>
          <w:sz w:val="28"/>
          <w:szCs w:val="28"/>
          <w:rtl/>
        </w:rPr>
        <w:t>بسم الله الرحمن الرحيم</w:t>
      </w:r>
    </w:p>
    <w:p w:rsidR="006156D4" w:rsidRPr="0049301D" w:rsidRDefault="001C5A3F" w:rsidP="001C5A3F">
      <w:pPr>
        <w:jc w:val="center"/>
        <w:rPr>
          <w:b/>
          <w:bCs/>
          <w:sz w:val="28"/>
          <w:szCs w:val="28"/>
        </w:rPr>
      </w:pPr>
      <w:r w:rsidRPr="0049301D">
        <w:rPr>
          <w:rFonts w:hint="cs"/>
          <w:b/>
          <w:bCs/>
          <w:sz w:val="28"/>
          <w:szCs w:val="28"/>
          <w:highlight w:val="yellow"/>
          <w:rtl/>
        </w:rPr>
        <w:t>السابعة</w:t>
      </w:r>
    </w:p>
    <w:p w:rsidR="0049301D" w:rsidRPr="0049301D" w:rsidRDefault="0049301D" w:rsidP="0049301D">
      <w:pPr>
        <w:jc w:val="center"/>
        <w:rPr>
          <w:sz w:val="28"/>
          <w:szCs w:val="28"/>
        </w:rPr>
      </w:pPr>
      <w:r w:rsidRPr="0049301D">
        <w:rPr>
          <w:b/>
          <w:bCs/>
          <w:sz w:val="28"/>
          <w:szCs w:val="28"/>
          <w:rtl/>
        </w:rPr>
        <w:t>تابع : المنطلقات الأساسية لبرامج العلاقات العامة</w:t>
      </w:r>
    </w:p>
    <w:p w:rsidR="0049301D" w:rsidRPr="00A31DED" w:rsidRDefault="0049301D" w:rsidP="00A31DED">
      <w:pPr>
        <w:pStyle w:val="a6"/>
        <w:numPr>
          <w:ilvl w:val="0"/>
          <w:numId w:val="41"/>
        </w:numPr>
        <w:rPr>
          <w:color w:val="C00000"/>
          <w:sz w:val="32"/>
          <w:szCs w:val="32"/>
        </w:rPr>
      </w:pPr>
      <w:r w:rsidRPr="00A31DED">
        <w:rPr>
          <w:b/>
          <w:bCs/>
          <w:color w:val="C00000"/>
          <w:sz w:val="32"/>
          <w:szCs w:val="32"/>
          <w:rtl/>
        </w:rPr>
        <w:t>ثالثاً : البناء الإداري للعلاقات العامة:</w:t>
      </w:r>
    </w:p>
    <w:p w:rsidR="0049301D" w:rsidRPr="00A31DED" w:rsidRDefault="00A31DED" w:rsidP="00A31DE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A31DED">
        <w:rPr>
          <w:color w:val="00B050"/>
          <w:sz w:val="28"/>
          <w:szCs w:val="28"/>
          <w:rtl/>
        </w:rPr>
        <w:t>لا</w:t>
      </w:r>
      <w:r w:rsidRPr="00A31DED">
        <w:rPr>
          <w:rFonts w:hint="cs"/>
          <w:color w:val="00B050"/>
          <w:sz w:val="28"/>
          <w:szCs w:val="28"/>
          <w:rtl/>
        </w:rPr>
        <w:t xml:space="preserve"> </w:t>
      </w:r>
      <w:r w:rsidR="0049301D" w:rsidRPr="00A31DED">
        <w:rPr>
          <w:color w:val="00B050"/>
          <w:sz w:val="28"/>
          <w:szCs w:val="28"/>
          <w:rtl/>
        </w:rPr>
        <w:t>يوجد قالب محدد معين</w:t>
      </w:r>
      <w:r w:rsidR="0049301D" w:rsidRPr="00A31DED">
        <w:rPr>
          <w:sz w:val="28"/>
          <w:szCs w:val="28"/>
          <w:rtl/>
        </w:rPr>
        <w:t xml:space="preserve"> يمكن أن تصب فيه كل إدارات العلاقات العامة </w:t>
      </w:r>
      <w:r w:rsidR="0049301D" w:rsidRPr="00A31DED">
        <w:rPr>
          <w:color w:val="FF0000"/>
          <w:sz w:val="28"/>
          <w:szCs w:val="28"/>
          <w:rtl/>
        </w:rPr>
        <w:t>لأن ذلك</w:t>
      </w:r>
      <w:r w:rsidR="0049301D" w:rsidRPr="00A31DED">
        <w:rPr>
          <w:sz w:val="28"/>
          <w:szCs w:val="28"/>
          <w:rtl/>
        </w:rPr>
        <w:t xml:space="preserve"> </w:t>
      </w:r>
      <w:r w:rsidR="0049301D" w:rsidRPr="00A31DED">
        <w:rPr>
          <w:color w:val="00B050"/>
          <w:sz w:val="28"/>
          <w:szCs w:val="28"/>
          <w:u w:val="single"/>
          <w:rtl/>
        </w:rPr>
        <w:t>تحكمه عوامل كثيرة</w:t>
      </w:r>
    </w:p>
    <w:p w:rsidR="0049301D" w:rsidRPr="00496B82" w:rsidRDefault="0049301D" w:rsidP="00496B82">
      <w:pPr>
        <w:numPr>
          <w:ilvl w:val="0"/>
          <w:numId w:val="35"/>
        </w:numPr>
        <w:rPr>
          <w:sz w:val="28"/>
          <w:szCs w:val="28"/>
        </w:rPr>
      </w:pPr>
      <w:r w:rsidRPr="0049301D">
        <w:rPr>
          <w:sz w:val="28"/>
          <w:szCs w:val="28"/>
          <w:rtl/>
        </w:rPr>
        <w:t>حيث أن</w:t>
      </w:r>
      <w:r w:rsidRPr="0049301D">
        <w:rPr>
          <w:sz w:val="28"/>
          <w:szCs w:val="28"/>
          <w:rtl/>
        </w:rPr>
        <w:tab/>
        <w:t xml:space="preserve">  </w:t>
      </w:r>
      <w:r w:rsidR="00496B82" w:rsidRPr="00496B82">
        <w:rPr>
          <w:noProof/>
          <w:sz w:val="28"/>
          <w:szCs w:val="28"/>
          <w:rtl/>
        </w:rPr>
        <w:drawing>
          <wp:inline distT="0" distB="0" distL="0" distR="0">
            <wp:extent cx="951009" cy="580445"/>
            <wp:effectExtent l="19050" t="0" r="1491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71600" cy="685800"/>
                      <a:chOff x="6781800" y="2819400"/>
                      <a:chExt cx="1371600" cy="685800"/>
                    </a:xfrm>
                  </a:grpSpPr>
                  <a:sp>
                    <a:nvSpPr>
                      <a:cNvPr id="8" name="وسيلة شرح مع سهم إلى اليسار 7"/>
                      <a:cNvSpPr/>
                    </a:nvSpPr>
                    <a:spPr>
                      <a:xfrm>
                        <a:off x="6781800" y="2819400"/>
                        <a:ext cx="1371600" cy="685800"/>
                      </a:xfrm>
                      <a:prstGeom prst="leftArrowCallou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1400" dirty="0" smtClean="0"/>
                            <a:t>الأهداف الاجتماعية للمجتمع</a:t>
                          </a:r>
                          <a:endParaRPr lang="ar-SA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Pr="0049301D">
        <w:rPr>
          <w:sz w:val="28"/>
          <w:szCs w:val="28"/>
          <w:rtl/>
        </w:rPr>
        <w:t xml:space="preserve">  </w:t>
      </w:r>
      <w:r w:rsidR="00496B82" w:rsidRPr="00496B82">
        <w:rPr>
          <w:rFonts w:cs="Arial"/>
          <w:noProof/>
          <w:sz w:val="28"/>
          <w:szCs w:val="28"/>
          <w:rtl/>
        </w:rPr>
        <w:drawing>
          <wp:inline distT="0" distB="0" distL="0" distR="0">
            <wp:extent cx="1125937" cy="540688"/>
            <wp:effectExtent l="19050" t="0" r="0" b="0"/>
            <wp:docPr id="4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71600" cy="685800"/>
                      <a:chOff x="5410200" y="2819400"/>
                      <a:chExt cx="1371600" cy="685800"/>
                    </a:xfrm>
                  </a:grpSpPr>
                  <a:sp>
                    <a:nvSpPr>
                      <a:cNvPr id="9" name="وسيلة شرح مع سهم إلى اليسار 8"/>
                      <a:cNvSpPr/>
                    </a:nvSpPr>
                    <a:spPr>
                      <a:xfrm>
                        <a:off x="5410200" y="2819400"/>
                        <a:ext cx="1371600" cy="685800"/>
                      </a:xfrm>
                      <a:prstGeom prst="leftArrowCallou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1400" dirty="0" smtClean="0"/>
                            <a:t>أهداف المؤسسة</a:t>
                          </a:r>
                          <a:endParaRPr lang="ar-SA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Pr="0049301D">
        <w:rPr>
          <w:sz w:val="28"/>
          <w:szCs w:val="28"/>
          <w:rtl/>
        </w:rPr>
        <w:t xml:space="preserve"> </w:t>
      </w:r>
      <w:r w:rsidR="00496B82" w:rsidRPr="00496B82">
        <w:rPr>
          <w:rFonts w:cs="Arial"/>
          <w:noProof/>
          <w:sz w:val="28"/>
          <w:szCs w:val="28"/>
          <w:rtl/>
        </w:rPr>
        <w:drawing>
          <wp:inline distT="0" distB="0" distL="0" distR="0">
            <wp:extent cx="1009816" cy="580445"/>
            <wp:effectExtent l="0" t="0" r="0" b="0"/>
            <wp:docPr id="6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71600" cy="685800"/>
                      <a:chOff x="4038600" y="2819400"/>
                      <a:chExt cx="1371600" cy="685800"/>
                    </a:xfrm>
                  </a:grpSpPr>
                  <a:sp>
                    <a:nvSpPr>
                      <a:cNvPr id="10" name="وسيلة شرح مع سهم إلى اليسار 9"/>
                      <a:cNvSpPr/>
                    </a:nvSpPr>
                    <a:spPr>
                      <a:xfrm>
                        <a:off x="4038600" y="2819400"/>
                        <a:ext cx="1371600" cy="685800"/>
                      </a:xfrm>
                      <a:prstGeom prst="leftArrowCallou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1400" dirty="0" smtClean="0"/>
                            <a:t>حجم المؤسسة               </a:t>
                          </a:r>
                          <a:endParaRPr lang="ar-SA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Pr="0049301D">
        <w:rPr>
          <w:sz w:val="28"/>
          <w:szCs w:val="28"/>
          <w:rtl/>
        </w:rPr>
        <w:t xml:space="preserve">   </w:t>
      </w:r>
      <w:r w:rsidR="00496B82" w:rsidRPr="00496B82">
        <w:rPr>
          <w:noProof/>
          <w:sz w:val="28"/>
          <w:szCs w:val="28"/>
          <w:rtl/>
        </w:rPr>
        <w:drawing>
          <wp:inline distT="0" distB="0" distL="0" distR="0">
            <wp:extent cx="958960" cy="580445"/>
            <wp:effectExtent l="19050" t="0" r="0" b="0"/>
            <wp:docPr id="8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71600" cy="685800"/>
                      <a:chOff x="2667000" y="2819400"/>
                      <a:chExt cx="1371600" cy="685800"/>
                    </a:xfrm>
                  </a:grpSpPr>
                  <a:sp>
                    <a:nvSpPr>
                      <a:cNvPr id="11" name="وسيلة شرح مع سهم إلى اليسار 10"/>
                      <a:cNvSpPr/>
                    </a:nvSpPr>
                    <a:spPr>
                      <a:xfrm>
                        <a:off x="2667000" y="2819400"/>
                        <a:ext cx="1371600" cy="685800"/>
                      </a:xfrm>
                      <a:prstGeom prst="leftArrowCallou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1400" dirty="0" smtClean="0"/>
                            <a:t>أهداف العلاقات العامة </a:t>
                          </a:r>
                          <a:endParaRPr lang="ar-SA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496B82" w:rsidRPr="00496B82">
        <w:rPr>
          <w:noProof/>
        </w:rPr>
        <w:t xml:space="preserve"> </w:t>
      </w:r>
      <w:r w:rsidR="00496B82" w:rsidRPr="00496B82">
        <w:rPr>
          <w:noProof/>
          <w:sz w:val="28"/>
          <w:szCs w:val="28"/>
          <w:rtl/>
        </w:rPr>
        <w:drawing>
          <wp:inline distT="0" distB="0" distL="0" distR="0">
            <wp:extent cx="990766" cy="540688"/>
            <wp:effectExtent l="19050" t="0" r="0" b="0"/>
            <wp:docPr id="9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" cy="685800"/>
                      <a:chOff x="1676400" y="2819400"/>
                      <a:chExt cx="990600" cy="685800"/>
                    </a:xfrm>
                  </a:grpSpPr>
                  <a:sp>
                    <a:nvSpPr>
                      <a:cNvPr id="13" name="مخطط انسيابي: معالجة 12"/>
                      <a:cNvSpPr/>
                    </a:nvSpPr>
                    <a:spPr>
                      <a:xfrm>
                        <a:off x="1676400" y="2819400"/>
                        <a:ext cx="990600" cy="6858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1400" dirty="0" smtClean="0"/>
                            <a:t>البناء الإداري للعلاقات العامة</a:t>
                          </a:r>
                          <a:endParaRPr lang="ar-SA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Pr="00496B82">
        <w:rPr>
          <w:sz w:val="28"/>
          <w:szCs w:val="28"/>
          <w:rtl/>
        </w:rPr>
        <w:t xml:space="preserve">                                                               </w:t>
      </w:r>
    </w:p>
    <w:p w:rsidR="00A31DED" w:rsidRPr="00A31DED" w:rsidRDefault="0049301D" w:rsidP="00A31DED">
      <w:pPr>
        <w:pStyle w:val="a6"/>
        <w:numPr>
          <w:ilvl w:val="0"/>
          <w:numId w:val="35"/>
        </w:numPr>
        <w:rPr>
          <w:rFonts w:hint="cs"/>
          <w:sz w:val="28"/>
          <w:szCs w:val="28"/>
        </w:rPr>
      </w:pPr>
      <w:r w:rsidRPr="00A31DED">
        <w:rPr>
          <w:sz w:val="28"/>
          <w:szCs w:val="28"/>
          <w:rtl/>
        </w:rPr>
        <w:t xml:space="preserve">ومهما يكن الحجم فأن إدارة العلاقات العامة </w:t>
      </w:r>
      <w:r w:rsidRPr="00A31DED">
        <w:rPr>
          <w:color w:val="00B050"/>
          <w:sz w:val="28"/>
          <w:szCs w:val="28"/>
          <w:rtl/>
        </w:rPr>
        <w:t>ليست هدفاً في حد ذاته</w:t>
      </w:r>
      <w:r w:rsidRPr="00A31DED">
        <w:rPr>
          <w:sz w:val="28"/>
          <w:szCs w:val="28"/>
          <w:rtl/>
        </w:rPr>
        <w:t xml:space="preserve"> وإنما هي </w:t>
      </w:r>
      <w:r w:rsidRPr="00A31DED">
        <w:rPr>
          <w:color w:val="00B050"/>
          <w:sz w:val="28"/>
          <w:szCs w:val="28"/>
          <w:rtl/>
        </w:rPr>
        <w:t xml:space="preserve">وسيلة من وسائل تحقيق الأهداف </w:t>
      </w:r>
      <w:r w:rsidRPr="00A31DED">
        <w:rPr>
          <w:sz w:val="28"/>
          <w:szCs w:val="28"/>
          <w:rtl/>
        </w:rPr>
        <w:t xml:space="preserve">الاجتماعية التي </w:t>
      </w:r>
      <w:r w:rsidRPr="00A31DED">
        <w:rPr>
          <w:color w:val="00B050"/>
          <w:sz w:val="28"/>
          <w:szCs w:val="28"/>
          <w:rtl/>
        </w:rPr>
        <w:t>أنشئت المؤسسة لكي تحققها</w:t>
      </w:r>
    </w:p>
    <w:p w:rsidR="00A31DED" w:rsidRDefault="0049301D" w:rsidP="00A31DED">
      <w:pPr>
        <w:pStyle w:val="a6"/>
        <w:numPr>
          <w:ilvl w:val="0"/>
          <w:numId w:val="35"/>
        </w:numPr>
        <w:rPr>
          <w:rFonts w:hint="cs"/>
          <w:sz w:val="28"/>
          <w:szCs w:val="28"/>
        </w:rPr>
      </w:pPr>
      <w:r w:rsidRPr="00A31DED">
        <w:rPr>
          <w:color w:val="00B050"/>
          <w:sz w:val="28"/>
          <w:szCs w:val="28"/>
          <w:rtl/>
        </w:rPr>
        <w:t>ومن حيث المكان</w:t>
      </w:r>
      <w:r w:rsidRPr="00A31DED">
        <w:rPr>
          <w:sz w:val="28"/>
          <w:szCs w:val="28"/>
          <w:rtl/>
        </w:rPr>
        <w:t xml:space="preserve"> يجب أن تكون إدارة العلاقات العامة </w:t>
      </w:r>
      <w:r w:rsidRPr="00A31DED">
        <w:rPr>
          <w:color w:val="00B050"/>
          <w:sz w:val="28"/>
          <w:szCs w:val="28"/>
          <w:rtl/>
        </w:rPr>
        <w:t>قريبة من رأس السلطة في المؤسسة</w:t>
      </w:r>
    </w:p>
    <w:p w:rsidR="0049301D" w:rsidRDefault="0049301D" w:rsidP="00A31DED">
      <w:pPr>
        <w:pStyle w:val="a6"/>
        <w:numPr>
          <w:ilvl w:val="0"/>
          <w:numId w:val="35"/>
        </w:numPr>
        <w:rPr>
          <w:rFonts w:hint="cs"/>
          <w:sz w:val="28"/>
          <w:szCs w:val="28"/>
        </w:rPr>
      </w:pPr>
      <w:r w:rsidRPr="00A31DED">
        <w:rPr>
          <w:color w:val="00B050"/>
          <w:sz w:val="28"/>
          <w:szCs w:val="28"/>
          <w:rtl/>
        </w:rPr>
        <w:t>ويتحدد الحجم الأمثل للعلاقات العامة</w:t>
      </w:r>
      <w:r w:rsidRPr="00A31DED">
        <w:rPr>
          <w:sz w:val="28"/>
          <w:szCs w:val="28"/>
          <w:rtl/>
        </w:rPr>
        <w:t xml:space="preserve"> في ضوء تحقيق الهدف، إذا كان هناك </w:t>
      </w:r>
      <w:r w:rsidRPr="00A31DED">
        <w:rPr>
          <w:color w:val="00B050"/>
          <w:sz w:val="28"/>
          <w:szCs w:val="28"/>
          <w:rtl/>
        </w:rPr>
        <w:t>فرد يستطيع تحيق الغرض</w:t>
      </w:r>
      <w:r w:rsidRPr="00A31DED">
        <w:rPr>
          <w:sz w:val="28"/>
          <w:szCs w:val="28"/>
          <w:rtl/>
        </w:rPr>
        <w:t xml:space="preserve"> يمكن أن </w:t>
      </w:r>
      <w:r w:rsidRPr="00A31DED">
        <w:rPr>
          <w:color w:val="00B050"/>
          <w:sz w:val="28"/>
          <w:szCs w:val="28"/>
          <w:rtl/>
        </w:rPr>
        <w:t>يحل محل عشرة أشخاص مثلاً</w:t>
      </w:r>
    </w:p>
    <w:p w:rsidR="00A31DED" w:rsidRPr="00A31DED" w:rsidRDefault="00A31DED" w:rsidP="00A31DED">
      <w:pPr>
        <w:pStyle w:val="a6"/>
        <w:ind w:left="360"/>
        <w:rPr>
          <w:sz w:val="28"/>
          <w:szCs w:val="28"/>
        </w:rPr>
      </w:pPr>
    </w:p>
    <w:p w:rsidR="0049301D" w:rsidRPr="00A31DED" w:rsidRDefault="0049301D" w:rsidP="00A31DED">
      <w:pPr>
        <w:pStyle w:val="a6"/>
        <w:numPr>
          <w:ilvl w:val="0"/>
          <w:numId w:val="41"/>
        </w:numPr>
        <w:rPr>
          <w:color w:val="C00000"/>
          <w:sz w:val="32"/>
          <w:szCs w:val="32"/>
        </w:rPr>
      </w:pPr>
      <w:r w:rsidRPr="00A31DED">
        <w:rPr>
          <w:b/>
          <w:bCs/>
          <w:color w:val="C00000"/>
          <w:sz w:val="32"/>
          <w:szCs w:val="32"/>
          <w:rtl/>
        </w:rPr>
        <w:t>أنواع البناء الإداري للعلاقات العامة :</w:t>
      </w:r>
    </w:p>
    <w:p w:rsidR="0049301D" w:rsidRPr="00A31DED" w:rsidRDefault="00A31DED" w:rsidP="00A31DED">
      <w:pPr>
        <w:pStyle w:val="a6"/>
        <w:numPr>
          <w:ilvl w:val="0"/>
          <w:numId w:val="42"/>
        </w:numPr>
        <w:rPr>
          <w:color w:val="00B0F0"/>
          <w:sz w:val="28"/>
          <w:szCs w:val="28"/>
        </w:rPr>
      </w:pPr>
      <w:r w:rsidRPr="00A31DED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="0049301D" w:rsidRPr="00A31DED">
        <w:rPr>
          <w:b/>
          <w:bCs/>
          <w:color w:val="00B0F0"/>
          <w:sz w:val="28"/>
          <w:szCs w:val="28"/>
          <w:rtl/>
        </w:rPr>
        <w:t>الأسلوب المركزي :</w:t>
      </w:r>
    </w:p>
    <w:p w:rsidR="0049301D" w:rsidRPr="00A31DED" w:rsidRDefault="0049301D" w:rsidP="00A31DE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A31DED">
        <w:rPr>
          <w:sz w:val="28"/>
          <w:szCs w:val="28"/>
          <w:rtl/>
        </w:rPr>
        <w:t xml:space="preserve">وهو </w:t>
      </w:r>
      <w:r w:rsidR="00A31DED">
        <w:rPr>
          <w:rFonts w:hint="cs"/>
          <w:sz w:val="28"/>
          <w:szCs w:val="28"/>
          <w:rtl/>
        </w:rPr>
        <w:t xml:space="preserve">: </w:t>
      </w:r>
      <w:r w:rsidRPr="00A31DED">
        <w:rPr>
          <w:sz w:val="28"/>
          <w:szCs w:val="28"/>
          <w:rtl/>
        </w:rPr>
        <w:t>إدارة العلاقات العامة بطريقة مركزية أي جمع جميع عناصر العلاقات العامة من موظفين وأجهزة ووسائل اتصال في مكان واحد</w:t>
      </w:r>
    </w:p>
    <w:p w:rsidR="0049301D" w:rsidRPr="00A31DED" w:rsidRDefault="0049301D" w:rsidP="00A31DED">
      <w:pPr>
        <w:pStyle w:val="a6"/>
        <w:numPr>
          <w:ilvl w:val="0"/>
          <w:numId w:val="43"/>
        </w:numPr>
        <w:rPr>
          <w:b/>
          <w:bCs/>
          <w:color w:val="E36C0A" w:themeColor="accent6" w:themeShade="BF"/>
          <w:sz w:val="28"/>
          <w:szCs w:val="28"/>
        </w:rPr>
      </w:pPr>
      <w:r w:rsidRPr="00A31DED">
        <w:rPr>
          <w:b/>
          <w:bCs/>
          <w:color w:val="E36C0A" w:themeColor="accent6" w:themeShade="BF"/>
          <w:sz w:val="28"/>
          <w:szCs w:val="28"/>
          <w:rtl/>
        </w:rPr>
        <w:t xml:space="preserve">ويستخدم هذا النوع في حالات : </w:t>
      </w:r>
    </w:p>
    <w:p w:rsidR="00A43D6D" w:rsidRPr="00A31DED" w:rsidRDefault="00A31DED" w:rsidP="00A31DED">
      <w:pPr>
        <w:rPr>
          <w:sz w:val="28"/>
          <w:szCs w:val="28"/>
        </w:rPr>
      </w:pPr>
      <w:r>
        <w:rPr>
          <w:sz w:val="28"/>
          <w:szCs w:val="28"/>
          <w:rtl/>
        </w:rPr>
        <w:t>أ- إذا كانت الجماهير متماثلة</w:t>
      </w: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 xml:space="preserve">    </w:t>
      </w:r>
      <w:r w:rsidR="0049301D" w:rsidRPr="00A31DED">
        <w:rPr>
          <w:sz w:val="28"/>
          <w:szCs w:val="28"/>
          <w:rtl/>
        </w:rPr>
        <w:t>ب- إمكانية التوزيع والاتصال ميسرة</w:t>
      </w:r>
    </w:p>
    <w:p w:rsidR="0049301D" w:rsidRPr="00A31DED" w:rsidRDefault="0049301D" w:rsidP="00A31DED">
      <w:pPr>
        <w:pStyle w:val="a6"/>
        <w:numPr>
          <w:ilvl w:val="0"/>
          <w:numId w:val="42"/>
        </w:numPr>
        <w:rPr>
          <w:color w:val="00B0F0"/>
          <w:sz w:val="28"/>
          <w:szCs w:val="28"/>
        </w:rPr>
      </w:pPr>
      <w:r w:rsidRPr="00A31DED">
        <w:rPr>
          <w:b/>
          <w:bCs/>
          <w:color w:val="00B0F0"/>
          <w:sz w:val="28"/>
          <w:szCs w:val="28"/>
          <w:rtl/>
        </w:rPr>
        <w:t>الأسلوب اللامركزي :</w:t>
      </w:r>
    </w:p>
    <w:p w:rsidR="0049301D" w:rsidRPr="00A31DED" w:rsidRDefault="0049301D" w:rsidP="00A31DE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A31DED">
        <w:rPr>
          <w:sz w:val="28"/>
          <w:szCs w:val="28"/>
          <w:rtl/>
        </w:rPr>
        <w:t xml:space="preserve">وهو </w:t>
      </w:r>
      <w:r w:rsidR="00A31DED">
        <w:rPr>
          <w:rFonts w:hint="cs"/>
          <w:sz w:val="28"/>
          <w:szCs w:val="28"/>
          <w:rtl/>
        </w:rPr>
        <w:t>:</w:t>
      </w:r>
      <w:r w:rsidRPr="00A31DED">
        <w:rPr>
          <w:sz w:val="28"/>
          <w:szCs w:val="28"/>
          <w:rtl/>
        </w:rPr>
        <w:t xml:space="preserve"> ألا يكون هناك مركز موحد لعمل برامج العلاقات العامة وإنما تعطى الصلاحيات للفروع لعمل برامج العلاقات العامة</w:t>
      </w:r>
    </w:p>
    <w:p w:rsidR="0049301D" w:rsidRPr="00C12474" w:rsidRDefault="0049301D" w:rsidP="00C12474">
      <w:pPr>
        <w:pStyle w:val="a6"/>
        <w:numPr>
          <w:ilvl w:val="0"/>
          <w:numId w:val="43"/>
        </w:numPr>
        <w:rPr>
          <w:sz w:val="28"/>
          <w:szCs w:val="28"/>
        </w:rPr>
      </w:pPr>
      <w:r w:rsidRPr="00C12474">
        <w:rPr>
          <w:b/>
          <w:bCs/>
          <w:color w:val="E36C0A" w:themeColor="accent6" w:themeShade="BF"/>
          <w:sz w:val="28"/>
          <w:szCs w:val="28"/>
          <w:rtl/>
        </w:rPr>
        <w:t>ويستخدم هذا النوع في حالات</w:t>
      </w:r>
      <w:r w:rsidRPr="00C12474">
        <w:rPr>
          <w:sz w:val="28"/>
          <w:szCs w:val="28"/>
          <w:rtl/>
        </w:rPr>
        <w:t xml:space="preserve"> : </w:t>
      </w:r>
    </w:p>
    <w:p w:rsidR="00F0009E" w:rsidRDefault="00C12474" w:rsidP="00F0009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 - </w:t>
      </w:r>
      <w:r w:rsidR="0049301D" w:rsidRPr="00C12474">
        <w:rPr>
          <w:sz w:val="28"/>
          <w:szCs w:val="28"/>
          <w:rtl/>
        </w:rPr>
        <w:t>أن تكون هناك خصائص مميزة لكل منطقة</w:t>
      </w:r>
      <w:r w:rsidR="0049301D" w:rsidRPr="00C12474">
        <w:rPr>
          <w:sz w:val="28"/>
          <w:szCs w:val="28"/>
          <w:rtl/>
        </w:rPr>
        <w:tab/>
      </w:r>
      <w:r w:rsidR="0049301D" w:rsidRPr="00C12474">
        <w:rPr>
          <w:sz w:val="28"/>
          <w:szCs w:val="28"/>
          <w:rtl/>
        </w:rPr>
        <w:tab/>
        <w:t>ب- التعامل مع جماهير مختلفة اللغة</w:t>
      </w:r>
    </w:p>
    <w:p w:rsidR="00F0009E" w:rsidRDefault="0049301D" w:rsidP="00F0009E">
      <w:pPr>
        <w:pStyle w:val="a6"/>
        <w:numPr>
          <w:ilvl w:val="0"/>
          <w:numId w:val="47"/>
        </w:numPr>
        <w:rPr>
          <w:rFonts w:hint="cs"/>
          <w:sz w:val="28"/>
          <w:szCs w:val="28"/>
        </w:rPr>
      </w:pPr>
      <w:r w:rsidRPr="00F0009E">
        <w:rPr>
          <w:color w:val="FF0000"/>
          <w:sz w:val="28"/>
          <w:szCs w:val="28"/>
          <w:rtl/>
        </w:rPr>
        <w:t>مثال</w:t>
      </w:r>
      <w:r w:rsidRPr="00F0009E">
        <w:rPr>
          <w:sz w:val="28"/>
          <w:szCs w:val="28"/>
          <w:rtl/>
        </w:rPr>
        <w:t xml:space="preserve"> </w:t>
      </w:r>
      <w:r w:rsidR="00F0009E">
        <w:rPr>
          <w:rFonts w:hint="cs"/>
          <w:sz w:val="28"/>
          <w:szCs w:val="28"/>
          <w:rtl/>
        </w:rPr>
        <w:t xml:space="preserve">: </w:t>
      </w:r>
      <w:r w:rsidRPr="00F0009E">
        <w:rPr>
          <w:sz w:val="28"/>
          <w:szCs w:val="28"/>
          <w:rtl/>
        </w:rPr>
        <w:t xml:space="preserve">شركة </w:t>
      </w:r>
      <w:r w:rsidR="00C12474" w:rsidRPr="00F0009E">
        <w:rPr>
          <w:rFonts w:hint="cs"/>
          <w:sz w:val="28"/>
          <w:szCs w:val="28"/>
          <w:rtl/>
        </w:rPr>
        <w:t>أرامكو</w:t>
      </w:r>
      <w:r w:rsidR="00C12474" w:rsidRPr="00F0009E">
        <w:rPr>
          <w:rFonts w:hint="eastAsia"/>
          <w:sz w:val="28"/>
          <w:szCs w:val="28"/>
          <w:rtl/>
        </w:rPr>
        <w:t>ا</w:t>
      </w:r>
      <w:r w:rsidRPr="00F0009E">
        <w:rPr>
          <w:sz w:val="28"/>
          <w:szCs w:val="28"/>
          <w:rtl/>
        </w:rPr>
        <w:t xml:space="preserve"> السعودية</w:t>
      </w:r>
    </w:p>
    <w:p w:rsidR="00F0009E" w:rsidRPr="00F0009E" w:rsidRDefault="00F0009E" w:rsidP="00F0009E">
      <w:pPr>
        <w:pStyle w:val="a6"/>
        <w:rPr>
          <w:rFonts w:hint="cs"/>
          <w:sz w:val="28"/>
          <w:szCs w:val="28"/>
          <w:rtl/>
        </w:rPr>
      </w:pPr>
    </w:p>
    <w:p w:rsidR="0049301D" w:rsidRPr="00F0009E" w:rsidRDefault="0049301D" w:rsidP="00F0009E">
      <w:pPr>
        <w:pStyle w:val="a6"/>
        <w:numPr>
          <w:ilvl w:val="0"/>
          <w:numId w:val="42"/>
        </w:numPr>
        <w:rPr>
          <w:color w:val="00B0F0"/>
          <w:sz w:val="28"/>
          <w:szCs w:val="28"/>
        </w:rPr>
      </w:pPr>
      <w:r w:rsidRPr="00F0009E">
        <w:rPr>
          <w:b/>
          <w:bCs/>
          <w:color w:val="00B0F0"/>
          <w:sz w:val="28"/>
          <w:szCs w:val="28"/>
          <w:rtl/>
        </w:rPr>
        <w:t>الأسلوب المرلا مركزي :</w:t>
      </w:r>
    </w:p>
    <w:p w:rsidR="00F0009E" w:rsidRPr="00F0009E" w:rsidRDefault="0049301D" w:rsidP="00F0009E">
      <w:pPr>
        <w:pStyle w:val="a6"/>
        <w:numPr>
          <w:ilvl w:val="0"/>
          <w:numId w:val="35"/>
        </w:numPr>
        <w:rPr>
          <w:color w:val="00B050"/>
          <w:sz w:val="28"/>
          <w:szCs w:val="28"/>
        </w:rPr>
      </w:pPr>
      <w:r w:rsidRPr="00F0009E">
        <w:rPr>
          <w:sz w:val="28"/>
          <w:szCs w:val="28"/>
          <w:rtl/>
        </w:rPr>
        <w:t xml:space="preserve">وهو </w:t>
      </w:r>
      <w:r w:rsidR="00F0009E">
        <w:rPr>
          <w:rFonts w:hint="cs"/>
          <w:sz w:val="28"/>
          <w:szCs w:val="28"/>
          <w:rtl/>
        </w:rPr>
        <w:t>:</w:t>
      </w:r>
      <w:r w:rsidRPr="00F0009E">
        <w:rPr>
          <w:sz w:val="28"/>
          <w:szCs w:val="28"/>
          <w:rtl/>
        </w:rPr>
        <w:t xml:space="preserve"> </w:t>
      </w:r>
      <w:r w:rsidRPr="00F0009E">
        <w:rPr>
          <w:color w:val="00B050"/>
          <w:sz w:val="28"/>
          <w:szCs w:val="28"/>
          <w:rtl/>
        </w:rPr>
        <w:t>الجمع بين الأسلوبين السابقين</w:t>
      </w:r>
      <w:r w:rsidRPr="00F0009E">
        <w:rPr>
          <w:sz w:val="28"/>
          <w:szCs w:val="28"/>
          <w:rtl/>
        </w:rPr>
        <w:t xml:space="preserve"> حيث يتم </w:t>
      </w:r>
      <w:r w:rsidRPr="00F0009E">
        <w:rPr>
          <w:color w:val="00B050"/>
          <w:sz w:val="28"/>
          <w:szCs w:val="28"/>
          <w:rtl/>
        </w:rPr>
        <w:t>أنتاج البرامج في المركز الرئيسي</w:t>
      </w:r>
      <w:r w:rsidRPr="00F0009E">
        <w:rPr>
          <w:sz w:val="28"/>
          <w:szCs w:val="28"/>
          <w:rtl/>
        </w:rPr>
        <w:t xml:space="preserve"> ثم تترك لباقي الفرع </w:t>
      </w:r>
      <w:r w:rsidRPr="00F0009E">
        <w:rPr>
          <w:color w:val="00B050"/>
          <w:sz w:val="28"/>
          <w:szCs w:val="28"/>
          <w:rtl/>
        </w:rPr>
        <w:t>تحديد البرامج المحلية المناسبة للجماهير التي يتعامل معها الفرع</w:t>
      </w:r>
    </w:p>
    <w:p w:rsidR="00F0009E" w:rsidRPr="00F0009E" w:rsidRDefault="0049301D" w:rsidP="00F0009E">
      <w:pPr>
        <w:pStyle w:val="a6"/>
        <w:numPr>
          <w:ilvl w:val="0"/>
          <w:numId w:val="42"/>
        </w:numPr>
        <w:rPr>
          <w:rFonts w:hint="cs"/>
          <w:color w:val="00B0F0"/>
          <w:sz w:val="28"/>
          <w:szCs w:val="28"/>
          <w:rtl/>
        </w:rPr>
      </w:pPr>
      <w:r w:rsidRPr="00F0009E">
        <w:rPr>
          <w:b/>
          <w:bCs/>
          <w:color w:val="00B0F0"/>
          <w:sz w:val="28"/>
          <w:szCs w:val="28"/>
          <w:rtl/>
        </w:rPr>
        <w:t>الاتصال حسب الجماهير:</w:t>
      </w:r>
    </w:p>
    <w:p w:rsidR="0049301D" w:rsidRPr="00F0009E" w:rsidRDefault="0049301D" w:rsidP="00F0009E">
      <w:pPr>
        <w:pStyle w:val="a6"/>
        <w:numPr>
          <w:ilvl w:val="0"/>
          <w:numId w:val="35"/>
        </w:numPr>
        <w:rPr>
          <w:color w:val="00B050"/>
          <w:sz w:val="28"/>
          <w:szCs w:val="28"/>
          <w:u w:val="single"/>
        </w:rPr>
      </w:pPr>
      <w:r w:rsidRPr="00F0009E">
        <w:rPr>
          <w:sz w:val="28"/>
          <w:szCs w:val="28"/>
          <w:rtl/>
        </w:rPr>
        <w:t>و</w:t>
      </w:r>
      <w:r w:rsidR="00F0009E">
        <w:rPr>
          <w:rFonts w:hint="cs"/>
          <w:sz w:val="28"/>
          <w:szCs w:val="28"/>
          <w:rtl/>
        </w:rPr>
        <w:t>هو:</w:t>
      </w:r>
      <w:r w:rsidRPr="00F0009E">
        <w:rPr>
          <w:sz w:val="28"/>
          <w:szCs w:val="28"/>
          <w:rtl/>
        </w:rPr>
        <w:t xml:space="preserve"> أن تقسم برامج العلاقات العامة في ضوء نوعية الجماهير </w:t>
      </w:r>
      <w:r w:rsidRPr="00F0009E">
        <w:rPr>
          <w:color w:val="FF0000"/>
          <w:sz w:val="28"/>
          <w:szCs w:val="28"/>
          <w:rtl/>
        </w:rPr>
        <w:t xml:space="preserve">مثلا </w:t>
      </w:r>
      <w:r w:rsidRPr="00F0009E">
        <w:rPr>
          <w:sz w:val="28"/>
          <w:szCs w:val="28"/>
          <w:rtl/>
        </w:rPr>
        <w:t xml:space="preserve">في الجامعة هناك قسم يختص بالتعامل مع الطلاب وقسم يتعامل مع أعضاء هيئة التدريس </w:t>
      </w:r>
      <w:r w:rsidRPr="00F0009E">
        <w:rPr>
          <w:color w:val="00B050"/>
          <w:sz w:val="28"/>
          <w:szCs w:val="28"/>
          <w:rtl/>
        </w:rPr>
        <w:t>وهو يطلق عليه</w:t>
      </w:r>
      <w:r w:rsidRPr="00F0009E">
        <w:rPr>
          <w:sz w:val="28"/>
          <w:szCs w:val="28"/>
          <w:rtl/>
        </w:rPr>
        <w:t xml:space="preserve"> في بعض الأحيان </w:t>
      </w:r>
      <w:r w:rsidRPr="00F0009E">
        <w:rPr>
          <w:color w:val="00B050"/>
          <w:sz w:val="28"/>
          <w:szCs w:val="28"/>
          <w:u w:val="single"/>
          <w:rtl/>
        </w:rPr>
        <w:t>الأسلوب النوعي</w:t>
      </w:r>
    </w:p>
    <w:p w:rsidR="0049301D" w:rsidRPr="00F0009E" w:rsidRDefault="0049301D" w:rsidP="00F0009E">
      <w:pPr>
        <w:pStyle w:val="a6"/>
        <w:numPr>
          <w:ilvl w:val="0"/>
          <w:numId w:val="42"/>
        </w:numPr>
        <w:rPr>
          <w:color w:val="00B0F0"/>
          <w:sz w:val="28"/>
          <w:szCs w:val="28"/>
        </w:rPr>
      </w:pPr>
      <w:r w:rsidRPr="00F0009E">
        <w:rPr>
          <w:b/>
          <w:bCs/>
          <w:color w:val="00B0F0"/>
          <w:sz w:val="28"/>
          <w:szCs w:val="28"/>
          <w:rtl/>
        </w:rPr>
        <w:lastRenderedPageBreak/>
        <w:t>الاتصال حسب الوسيلة:</w:t>
      </w:r>
    </w:p>
    <w:p w:rsidR="0049301D" w:rsidRDefault="0049301D" w:rsidP="00F0009E">
      <w:pPr>
        <w:pStyle w:val="a6"/>
        <w:numPr>
          <w:ilvl w:val="0"/>
          <w:numId w:val="35"/>
        </w:numPr>
        <w:rPr>
          <w:rFonts w:hint="cs"/>
          <w:sz w:val="28"/>
          <w:szCs w:val="28"/>
        </w:rPr>
      </w:pPr>
      <w:r w:rsidRPr="00F0009E">
        <w:rPr>
          <w:sz w:val="28"/>
          <w:szCs w:val="28"/>
          <w:rtl/>
        </w:rPr>
        <w:t xml:space="preserve">وفيه </w:t>
      </w:r>
      <w:r w:rsidRPr="00FE7869">
        <w:rPr>
          <w:color w:val="00B050"/>
          <w:sz w:val="28"/>
          <w:szCs w:val="28"/>
          <w:rtl/>
        </w:rPr>
        <w:t>يتم تقسيم إدارة العلاقات العامة</w:t>
      </w:r>
      <w:r w:rsidRPr="00F0009E">
        <w:rPr>
          <w:sz w:val="28"/>
          <w:szCs w:val="28"/>
          <w:rtl/>
        </w:rPr>
        <w:t xml:space="preserve"> في ضوء الوسيلة المستخدمة في إيصال الرسالة فهناك قسم للتعامل مع الصحف وقسم للتعامل مع التلفزيون وثالث للتعامل مع الإذاعة وهكذا</w:t>
      </w:r>
    </w:p>
    <w:p w:rsidR="00F0009E" w:rsidRPr="00F0009E" w:rsidRDefault="00F0009E" w:rsidP="00F0009E">
      <w:pPr>
        <w:pStyle w:val="a6"/>
        <w:ind w:left="360"/>
        <w:rPr>
          <w:sz w:val="28"/>
          <w:szCs w:val="28"/>
        </w:rPr>
      </w:pPr>
    </w:p>
    <w:p w:rsidR="0049301D" w:rsidRPr="00F0009E" w:rsidRDefault="00F0009E" w:rsidP="00F0009E">
      <w:pPr>
        <w:pStyle w:val="a6"/>
        <w:numPr>
          <w:ilvl w:val="0"/>
          <w:numId w:val="42"/>
        </w:numPr>
        <w:rPr>
          <w:color w:val="00B0F0"/>
          <w:sz w:val="28"/>
          <w:szCs w:val="28"/>
        </w:rPr>
      </w:pPr>
      <w:r w:rsidRPr="00F0009E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="0049301D" w:rsidRPr="00F0009E">
        <w:rPr>
          <w:b/>
          <w:bCs/>
          <w:color w:val="00B0F0"/>
          <w:sz w:val="28"/>
          <w:szCs w:val="28"/>
          <w:rtl/>
        </w:rPr>
        <w:t>الأسلوب الذي يمزج بين الجماهير والوسيلة:</w:t>
      </w:r>
    </w:p>
    <w:p w:rsidR="00F0009E" w:rsidRPr="00F0009E" w:rsidRDefault="0049301D" w:rsidP="00F0009E">
      <w:pPr>
        <w:pStyle w:val="a6"/>
        <w:numPr>
          <w:ilvl w:val="0"/>
          <w:numId w:val="35"/>
        </w:numPr>
        <w:rPr>
          <w:rFonts w:hint="cs"/>
          <w:b/>
          <w:bCs/>
          <w:color w:val="7030A0"/>
          <w:sz w:val="28"/>
          <w:szCs w:val="28"/>
        </w:rPr>
      </w:pPr>
      <w:r w:rsidRPr="00F0009E">
        <w:rPr>
          <w:sz w:val="28"/>
          <w:szCs w:val="28"/>
          <w:rtl/>
        </w:rPr>
        <w:t xml:space="preserve">وفي هذا الأسلوب </w:t>
      </w:r>
      <w:r w:rsidRPr="00F0009E">
        <w:rPr>
          <w:color w:val="00B050"/>
          <w:sz w:val="28"/>
          <w:szCs w:val="28"/>
          <w:rtl/>
        </w:rPr>
        <w:t>يتم الجمع بين</w:t>
      </w:r>
      <w:r w:rsidRPr="00F0009E">
        <w:rPr>
          <w:sz w:val="28"/>
          <w:szCs w:val="28"/>
          <w:rtl/>
        </w:rPr>
        <w:t xml:space="preserve"> التعامل مع الجماهير في ضوء وسيلة اتصال محددة</w:t>
      </w:r>
    </w:p>
    <w:p w:rsidR="0049301D" w:rsidRPr="00F0009E" w:rsidRDefault="0049301D" w:rsidP="00F0009E">
      <w:pPr>
        <w:pStyle w:val="a6"/>
        <w:numPr>
          <w:ilvl w:val="0"/>
          <w:numId w:val="48"/>
        </w:numPr>
        <w:rPr>
          <w:b/>
          <w:bCs/>
          <w:color w:val="7030A0"/>
          <w:sz w:val="28"/>
          <w:szCs w:val="28"/>
        </w:rPr>
      </w:pPr>
      <w:r w:rsidRPr="00F0009E">
        <w:rPr>
          <w:b/>
          <w:bCs/>
          <w:color w:val="E36C0A" w:themeColor="accent6" w:themeShade="BF"/>
          <w:sz w:val="28"/>
          <w:szCs w:val="28"/>
          <w:rtl/>
        </w:rPr>
        <w:t>وفي هذا الأسلوب</w:t>
      </w:r>
      <w:r w:rsidRPr="00F0009E">
        <w:rPr>
          <w:b/>
          <w:bCs/>
          <w:color w:val="7030A0"/>
          <w:sz w:val="28"/>
          <w:szCs w:val="28"/>
          <w:rtl/>
        </w:rPr>
        <w:t xml:space="preserve"> :</w:t>
      </w:r>
    </w:p>
    <w:p w:rsidR="00FE7869" w:rsidRDefault="00F0009E" w:rsidP="0049301D">
      <w:p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    </w:t>
      </w:r>
      <w:r w:rsidR="0049301D" w:rsidRPr="00F0009E">
        <w:rPr>
          <w:sz w:val="28"/>
          <w:szCs w:val="28"/>
          <w:rtl/>
        </w:rPr>
        <w:t>أ- تقل الأخطاء</w:t>
      </w:r>
      <w:r w:rsidR="0049301D" w:rsidRPr="00F0009E">
        <w:rPr>
          <w:sz w:val="28"/>
          <w:szCs w:val="28"/>
          <w:rtl/>
        </w:rPr>
        <w:tab/>
      </w:r>
      <w:r w:rsidR="0049301D" w:rsidRPr="00F0009E">
        <w:rPr>
          <w:sz w:val="28"/>
          <w:szCs w:val="28"/>
          <w:rtl/>
        </w:rPr>
        <w:tab/>
      </w:r>
      <w:r w:rsidR="0049301D" w:rsidRPr="00F0009E">
        <w:rPr>
          <w:sz w:val="28"/>
          <w:szCs w:val="28"/>
          <w:rtl/>
        </w:rPr>
        <w:tab/>
        <w:t>ب- تنخفض التكاليف</w:t>
      </w:r>
    </w:p>
    <w:p w:rsidR="0049301D" w:rsidRDefault="00FE7869" w:rsidP="00FE7869">
      <w:pPr>
        <w:tabs>
          <w:tab w:val="left" w:pos="1462"/>
        </w:tabs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تم  بحمد الل</w:t>
      </w:r>
      <w:r w:rsidR="0020299B">
        <w:rPr>
          <w:rFonts w:hint="cs"/>
          <w:sz w:val="24"/>
          <w:szCs w:val="24"/>
          <w:rtl/>
        </w:rPr>
        <w:t>ه</w:t>
      </w:r>
    </w:p>
    <w:p w:rsidR="0020299B" w:rsidRPr="00FE7869" w:rsidRDefault="0020299B" w:rsidP="0020299B">
      <w:pPr>
        <w:tabs>
          <w:tab w:val="left" w:pos="1462"/>
        </w:tabs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20299B" w:rsidRPr="00FE7869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A1D" w:rsidRDefault="008F3A1D" w:rsidP="006D6548">
      <w:pPr>
        <w:spacing w:after="0" w:line="240" w:lineRule="auto"/>
      </w:pPr>
      <w:r>
        <w:separator/>
      </w:r>
    </w:p>
  </w:endnote>
  <w:endnote w:type="continuationSeparator" w:id="1">
    <w:p w:rsidR="008F3A1D" w:rsidRDefault="008F3A1D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20299B" w:rsidRPr="0020299B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2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A1D" w:rsidRDefault="008F3A1D" w:rsidP="006D6548">
      <w:pPr>
        <w:spacing w:after="0" w:line="240" w:lineRule="auto"/>
      </w:pPr>
      <w:r>
        <w:separator/>
      </w:r>
    </w:p>
  </w:footnote>
  <w:footnote w:type="continuationSeparator" w:id="1">
    <w:p w:rsidR="008F3A1D" w:rsidRDefault="008F3A1D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F64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F64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F64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0.65pt;height:10.65pt" o:bullet="t">
        <v:imagedata r:id="rId1" o:title="BD14565_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E74755"/>
    <w:multiLevelType w:val="hybridMultilevel"/>
    <w:tmpl w:val="7BF8694E"/>
    <w:lvl w:ilvl="0" w:tplc="53B236FA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C023E1A"/>
    <w:multiLevelType w:val="hybridMultilevel"/>
    <w:tmpl w:val="3C1ECAE6"/>
    <w:lvl w:ilvl="0" w:tplc="0B6A28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9D63D58"/>
    <w:multiLevelType w:val="hybridMultilevel"/>
    <w:tmpl w:val="57689F54"/>
    <w:lvl w:ilvl="0" w:tplc="C1D831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5804C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EECC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0E331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9C38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7EBD6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C672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AFD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AE77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3B02D57"/>
    <w:multiLevelType w:val="hybridMultilevel"/>
    <w:tmpl w:val="2E38768A"/>
    <w:lvl w:ilvl="0" w:tplc="2F321A64">
      <w:start w:val="1"/>
      <w:numFmt w:val="arabicAlpha"/>
      <w:lvlText w:val="%1-"/>
      <w:lvlJc w:val="left"/>
      <w:pPr>
        <w:tabs>
          <w:tab w:val="num" w:pos="360"/>
        </w:tabs>
        <w:ind w:left="360" w:hanging="360"/>
      </w:pPr>
    </w:lvl>
    <w:lvl w:ilvl="1" w:tplc="BA62D036" w:tentative="1">
      <w:start w:val="1"/>
      <w:numFmt w:val="arabicAlpha"/>
      <w:lvlText w:val="%2-"/>
      <w:lvlJc w:val="left"/>
      <w:pPr>
        <w:tabs>
          <w:tab w:val="num" w:pos="1080"/>
        </w:tabs>
        <w:ind w:left="1080" w:hanging="360"/>
      </w:pPr>
    </w:lvl>
    <w:lvl w:ilvl="2" w:tplc="435C9B98" w:tentative="1">
      <w:start w:val="1"/>
      <w:numFmt w:val="arabicAlpha"/>
      <w:lvlText w:val="%3-"/>
      <w:lvlJc w:val="left"/>
      <w:pPr>
        <w:tabs>
          <w:tab w:val="num" w:pos="1800"/>
        </w:tabs>
        <w:ind w:left="1800" w:hanging="360"/>
      </w:pPr>
    </w:lvl>
    <w:lvl w:ilvl="3" w:tplc="B4A6BCDC" w:tentative="1">
      <w:start w:val="1"/>
      <w:numFmt w:val="arabicAlpha"/>
      <w:lvlText w:val="%4-"/>
      <w:lvlJc w:val="left"/>
      <w:pPr>
        <w:tabs>
          <w:tab w:val="num" w:pos="2520"/>
        </w:tabs>
        <w:ind w:left="2520" w:hanging="360"/>
      </w:pPr>
    </w:lvl>
    <w:lvl w:ilvl="4" w:tplc="E772B9B4" w:tentative="1">
      <w:start w:val="1"/>
      <w:numFmt w:val="arabicAlpha"/>
      <w:lvlText w:val="%5-"/>
      <w:lvlJc w:val="left"/>
      <w:pPr>
        <w:tabs>
          <w:tab w:val="num" w:pos="3240"/>
        </w:tabs>
        <w:ind w:left="3240" w:hanging="360"/>
      </w:pPr>
    </w:lvl>
    <w:lvl w:ilvl="5" w:tplc="CDB05894" w:tentative="1">
      <w:start w:val="1"/>
      <w:numFmt w:val="arabicAlpha"/>
      <w:lvlText w:val="%6-"/>
      <w:lvlJc w:val="left"/>
      <w:pPr>
        <w:tabs>
          <w:tab w:val="num" w:pos="3960"/>
        </w:tabs>
        <w:ind w:left="3960" w:hanging="360"/>
      </w:pPr>
    </w:lvl>
    <w:lvl w:ilvl="6" w:tplc="A3546A22" w:tentative="1">
      <w:start w:val="1"/>
      <w:numFmt w:val="arabicAlpha"/>
      <w:lvlText w:val="%7-"/>
      <w:lvlJc w:val="left"/>
      <w:pPr>
        <w:tabs>
          <w:tab w:val="num" w:pos="4680"/>
        </w:tabs>
        <w:ind w:left="4680" w:hanging="360"/>
      </w:pPr>
    </w:lvl>
    <w:lvl w:ilvl="7" w:tplc="13C6EC88" w:tentative="1">
      <w:start w:val="1"/>
      <w:numFmt w:val="arabicAlpha"/>
      <w:lvlText w:val="%8-"/>
      <w:lvlJc w:val="left"/>
      <w:pPr>
        <w:tabs>
          <w:tab w:val="num" w:pos="5400"/>
        </w:tabs>
        <w:ind w:left="5400" w:hanging="360"/>
      </w:pPr>
    </w:lvl>
    <w:lvl w:ilvl="8" w:tplc="E63AC300" w:tentative="1">
      <w:start w:val="1"/>
      <w:numFmt w:val="arabicAlpha"/>
      <w:lvlText w:val="%9-"/>
      <w:lvlJc w:val="left"/>
      <w:pPr>
        <w:tabs>
          <w:tab w:val="num" w:pos="6120"/>
        </w:tabs>
        <w:ind w:left="6120" w:hanging="360"/>
      </w:pPr>
    </w:lvl>
  </w:abstractNum>
  <w:abstractNum w:abstractNumId="18">
    <w:nsid w:val="34514389"/>
    <w:multiLevelType w:val="hybridMultilevel"/>
    <w:tmpl w:val="5EE03C40"/>
    <w:lvl w:ilvl="0" w:tplc="B3E00C4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51F2202"/>
    <w:multiLevelType w:val="hybridMultilevel"/>
    <w:tmpl w:val="A4D881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7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9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6C343B"/>
    <w:multiLevelType w:val="hybridMultilevel"/>
    <w:tmpl w:val="9BDE0D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BB5733D"/>
    <w:multiLevelType w:val="hybridMultilevel"/>
    <w:tmpl w:val="E3F01FEE"/>
    <w:lvl w:ilvl="0" w:tplc="4EE4E016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5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4FF57B6"/>
    <w:multiLevelType w:val="hybridMultilevel"/>
    <w:tmpl w:val="24B20814"/>
    <w:lvl w:ilvl="0" w:tplc="5ACCAC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EF3BA1"/>
    <w:multiLevelType w:val="hybridMultilevel"/>
    <w:tmpl w:val="C1ECFFB6"/>
    <w:lvl w:ilvl="0" w:tplc="6D9A0F3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6A26A36E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B846E80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9E4E8728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87DC6B72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52EE013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46A6CE4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FA3EA5D0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6FE3B7C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9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0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D605653"/>
    <w:multiLevelType w:val="hybridMultilevel"/>
    <w:tmpl w:val="0D0AA4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1B3969"/>
    <w:multiLevelType w:val="hybridMultilevel"/>
    <w:tmpl w:val="49D861EE"/>
    <w:lvl w:ilvl="0" w:tplc="654461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7858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24C8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2462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6C4F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E035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8CE5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544ED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3C97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3D0410B"/>
    <w:multiLevelType w:val="hybridMultilevel"/>
    <w:tmpl w:val="094A95A0"/>
    <w:lvl w:ilvl="0" w:tplc="C21640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84AB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30D39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404E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A4881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8065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321F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E4E7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1CEB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766E2046"/>
    <w:multiLevelType w:val="hybridMultilevel"/>
    <w:tmpl w:val="08FC0ED2"/>
    <w:lvl w:ilvl="0" w:tplc="AA3EC04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A2B0CF7E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B308F130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6A2DE76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14FA0B5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038BFE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91A4CB6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A3906C9A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C518C2B0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6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6"/>
  </w:num>
  <w:num w:numId="2">
    <w:abstractNumId w:val="21"/>
  </w:num>
  <w:num w:numId="3">
    <w:abstractNumId w:val="26"/>
  </w:num>
  <w:num w:numId="4">
    <w:abstractNumId w:val="10"/>
  </w:num>
  <w:num w:numId="5">
    <w:abstractNumId w:val="16"/>
  </w:num>
  <w:num w:numId="6">
    <w:abstractNumId w:val="3"/>
  </w:num>
  <w:num w:numId="7">
    <w:abstractNumId w:val="4"/>
  </w:num>
  <w:num w:numId="8">
    <w:abstractNumId w:val="29"/>
  </w:num>
  <w:num w:numId="9">
    <w:abstractNumId w:val="32"/>
  </w:num>
  <w:num w:numId="10">
    <w:abstractNumId w:val="13"/>
  </w:num>
  <w:num w:numId="11">
    <w:abstractNumId w:val="31"/>
  </w:num>
  <w:num w:numId="12">
    <w:abstractNumId w:val="23"/>
  </w:num>
  <w:num w:numId="13">
    <w:abstractNumId w:val="27"/>
  </w:num>
  <w:num w:numId="14">
    <w:abstractNumId w:val="46"/>
  </w:num>
  <w:num w:numId="15">
    <w:abstractNumId w:val="35"/>
  </w:num>
  <w:num w:numId="16">
    <w:abstractNumId w:val="15"/>
  </w:num>
  <w:num w:numId="17">
    <w:abstractNumId w:val="39"/>
  </w:num>
  <w:num w:numId="18">
    <w:abstractNumId w:val="36"/>
  </w:num>
  <w:num w:numId="19">
    <w:abstractNumId w:val="33"/>
  </w:num>
  <w:num w:numId="20">
    <w:abstractNumId w:val="28"/>
  </w:num>
  <w:num w:numId="21">
    <w:abstractNumId w:val="7"/>
  </w:num>
  <w:num w:numId="22">
    <w:abstractNumId w:val="11"/>
  </w:num>
  <w:num w:numId="23">
    <w:abstractNumId w:val="9"/>
  </w:num>
  <w:num w:numId="24">
    <w:abstractNumId w:val="1"/>
  </w:num>
  <w:num w:numId="25">
    <w:abstractNumId w:val="47"/>
  </w:num>
  <w:num w:numId="26">
    <w:abstractNumId w:val="20"/>
  </w:num>
  <w:num w:numId="27">
    <w:abstractNumId w:val="40"/>
  </w:num>
  <w:num w:numId="28">
    <w:abstractNumId w:val="2"/>
  </w:num>
  <w:num w:numId="29">
    <w:abstractNumId w:val="0"/>
  </w:num>
  <w:num w:numId="30">
    <w:abstractNumId w:val="22"/>
  </w:num>
  <w:num w:numId="31">
    <w:abstractNumId w:val="42"/>
  </w:num>
  <w:num w:numId="32">
    <w:abstractNumId w:val="12"/>
  </w:num>
  <w:num w:numId="33">
    <w:abstractNumId w:val="24"/>
  </w:num>
  <w:num w:numId="34">
    <w:abstractNumId w:val="25"/>
  </w:num>
  <w:num w:numId="35">
    <w:abstractNumId w:val="45"/>
  </w:num>
  <w:num w:numId="36">
    <w:abstractNumId w:val="38"/>
  </w:num>
  <w:num w:numId="37">
    <w:abstractNumId w:val="17"/>
  </w:num>
  <w:num w:numId="38">
    <w:abstractNumId w:val="43"/>
  </w:num>
  <w:num w:numId="39">
    <w:abstractNumId w:val="44"/>
  </w:num>
  <w:num w:numId="40">
    <w:abstractNumId w:val="14"/>
  </w:num>
  <w:num w:numId="41">
    <w:abstractNumId w:val="30"/>
  </w:num>
  <w:num w:numId="42">
    <w:abstractNumId w:val="5"/>
  </w:num>
  <w:num w:numId="43">
    <w:abstractNumId w:val="18"/>
  </w:num>
  <w:num w:numId="44">
    <w:abstractNumId w:val="37"/>
  </w:num>
  <w:num w:numId="45">
    <w:abstractNumId w:val="8"/>
  </w:num>
  <w:num w:numId="46">
    <w:abstractNumId w:val="41"/>
  </w:num>
  <w:num w:numId="47">
    <w:abstractNumId w:val="19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73AFE"/>
    <w:rsid w:val="001A372F"/>
    <w:rsid w:val="001C5A3F"/>
    <w:rsid w:val="001D05B0"/>
    <w:rsid w:val="0020299B"/>
    <w:rsid w:val="00225D1E"/>
    <w:rsid w:val="00227F1C"/>
    <w:rsid w:val="002353F7"/>
    <w:rsid w:val="00266424"/>
    <w:rsid w:val="002A0966"/>
    <w:rsid w:val="00302D33"/>
    <w:rsid w:val="003A14ED"/>
    <w:rsid w:val="003F09A0"/>
    <w:rsid w:val="004162A9"/>
    <w:rsid w:val="00425DFB"/>
    <w:rsid w:val="004520A5"/>
    <w:rsid w:val="004553C2"/>
    <w:rsid w:val="00475E39"/>
    <w:rsid w:val="0049301D"/>
    <w:rsid w:val="00496B82"/>
    <w:rsid w:val="00497C41"/>
    <w:rsid w:val="0052468A"/>
    <w:rsid w:val="005433F0"/>
    <w:rsid w:val="0054656B"/>
    <w:rsid w:val="00560C45"/>
    <w:rsid w:val="005D5B50"/>
    <w:rsid w:val="00605BDF"/>
    <w:rsid w:val="006156D4"/>
    <w:rsid w:val="00617C5D"/>
    <w:rsid w:val="006427B6"/>
    <w:rsid w:val="00650AE6"/>
    <w:rsid w:val="00686EB3"/>
    <w:rsid w:val="006961E9"/>
    <w:rsid w:val="006D6548"/>
    <w:rsid w:val="006F4DE9"/>
    <w:rsid w:val="006F6448"/>
    <w:rsid w:val="00700F33"/>
    <w:rsid w:val="00724117"/>
    <w:rsid w:val="00734AFB"/>
    <w:rsid w:val="007C2DD9"/>
    <w:rsid w:val="007D3494"/>
    <w:rsid w:val="00814DF1"/>
    <w:rsid w:val="008B5B5E"/>
    <w:rsid w:val="008F3A1D"/>
    <w:rsid w:val="008F6B56"/>
    <w:rsid w:val="0094647D"/>
    <w:rsid w:val="00976573"/>
    <w:rsid w:val="009B439A"/>
    <w:rsid w:val="009E3686"/>
    <w:rsid w:val="00A05EC5"/>
    <w:rsid w:val="00A31DED"/>
    <w:rsid w:val="00A31E4D"/>
    <w:rsid w:val="00A33DA9"/>
    <w:rsid w:val="00A43D35"/>
    <w:rsid w:val="00A43D6D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BB339E"/>
    <w:rsid w:val="00C12474"/>
    <w:rsid w:val="00C708DB"/>
    <w:rsid w:val="00C876D0"/>
    <w:rsid w:val="00CA4980"/>
    <w:rsid w:val="00CB0A8E"/>
    <w:rsid w:val="00CE30E1"/>
    <w:rsid w:val="00D3157B"/>
    <w:rsid w:val="00D543C7"/>
    <w:rsid w:val="00D7287C"/>
    <w:rsid w:val="00D8547F"/>
    <w:rsid w:val="00D97B2D"/>
    <w:rsid w:val="00DB7160"/>
    <w:rsid w:val="00E1235C"/>
    <w:rsid w:val="00E5137D"/>
    <w:rsid w:val="00EA2629"/>
    <w:rsid w:val="00EC3574"/>
    <w:rsid w:val="00F0009E"/>
    <w:rsid w:val="00F150BB"/>
    <w:rsid w:val="00F3268C"/>
    <w:rsid w:val="00F36A6F"/>
    <w:rsid w:val="00F56C08"/>
    <w:rsid w:val="00F742B4"/>
    <w:rsid w:val="00FB74EA"/>
    <w:rsid w:val="00FE7869"/>
    <w:rsid w:val="00FF1192"/>
    <w:rsid w:val="00FF6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  <w:style w:type="paragraph" w:styleId="a8">
    <w:name w:val="Balloon Text"/>
    <w:basedOn w:val="a"/>
    <w:link w:val="Char1"/>
    <w:uiPriority w:val="99"/>
    <w:semiHidden/>
    <w:unhideWhenUsed/>
    <w:rsid w:val="00496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496B8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12</cp:revision>
  <dcterms:created xsi:type="dcterms:W3CDTF">2011-09-15T23:42:00Z</dcterms:created>
  <dcterms:modified xsi:type="dcterms:W3CDTF">2012-03-26T19:51:00Z</dcterms:modified>
</cp:coreProperties>
</file>