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06F" w:rsidRPr="00A2606F" w:rsidRDefault="00A2606F" w:rsidP="00A2606F">
      <w:pPr>
        <w:spacing w:after="0" w:line="240" w:lineRule="auto"/>
        <w:jc w:val="center"/>
        <w:rPr>
          <w:rFonts w:asciiTheme="minorBidi" w:hAnsiTheme="minorBidi" w:hint="cs"/>
          <w:b/>
          <w:bCs/>
          <w:color w:val="D99594" w:themeColor="accent2" w:themeTint="99"/>
          <w:sz w:val="32"/>
          <w:szCs w:val="32"/>
          <w:u w:val="single"/>
          <w:rtl/>
        </w:rPr>
      </w:pPr>
      <w:r w:rsidRPr="00A2606F">
        <w:rPr>
          <w:rFonts w:asciiTheme="minorBidi" w:hAnsiTheme="minorBidi" w:hint="cs"/>
          <w:b/>
          <w:bCs/>
          <w:color w:val="D99594" w:themeColor="accent2" w:themeTint="99"/>
          <w:sz w:val="32"/>
          <w:szCs w:val="32"/>
          <w:u w:val="single"/>
          <w:rtl/>
        </w:rPr>
        <w:t>تعاريف القضايا الثقافيه المعاصره</w:t>
      </w:r>
    </w:p>
    <w:p w:rsidR="00A2606F" w:rsidRDefault="00A2606F" w:rsidP="00FD13AD">
      <w:pPr>
        <w:spacing w:after="0" w:line="240" w:lineRule="auto"/>
        <w:rPr>
          <w:rFonts w:asciiTheme="minorBidi" w:hAnsiTheme="minorBidi" w:hint="cs"/>
          <w:b/>
          <w:bCs/>
          <w:color w:val="D99594" w:themeColor="accent2" w:themeTint="99"/>
          <w:u w:val="single"/>
          <w:rtl/>
        </w:rPr>
      </w:pPr>
    </w:p>
    <w:p w:rsidR="00A2606F" w:rsidRDefault="00A2606F" w:rsidP="00FD13AD">
      <w:pPr>
        <w:spacing w:after="0" w:line="240" w:lineRule="auto"/>
        <w:rPr>
          <w:rFonts w:asciiTheme="minorBidi" w:hAnsiTheme="minorBidi" w:hint="cs"/>
          <w:b/>
          <w:bCs/>
          <w:color w:val="D99594" w:themeColor="accent2" w:themeTint="99"/>
          <w:u w:val="single"/>
          <w:rtl/>
        </w:rPr>
      </w:pPr>
    </w:p>
    <w:p w:rsidR="002A14B7" w:rsidRPr="00A2606F" w:rsidRDefault="002A14B7" w:rsidP="00FD13AD">
      <w:pPr>
        <w:spacing w:after="0" w:line="240" w:lineRule="auto"/>
        <w:rPr>
          <w:rFonts w:asciiTheme="minorBidi" w:hAnsiTheme="minorBidi"/>
          <w:b/>
          <w:bCs/>
          <w:color w:val="D99594" w:themeColor="accent2" w:themeTint="99"/>
          <w:u w:val="single"/>
          <w:rtl/>
        </w:rPr>
      </w:pPr>
      <w:r w:rsidRPr="00A2606F">
        <w:rPr>
          <w:rFonts w:asciiTheme="minorBidi" w:hAnsiTheme="minorBidi"/>
          <w:b/>
          <w:bCs/>
          <w:color w:val="D99594" w:themeColor="accent2" w:themeTint="99"/>
          <w:u w:val="single"/>
          <w:rtl/>
        </w:rPr>
        <w:t>تعريف الثقافة:</w:t>
      </w:r>
    </w:p>
    <w:p w:rsidR="002A14B7" w:rsidRPr="00A2606F" w:rsidRDefault="002A14B7" w:rsidP="00FD13AD">
      <w:pPr>
        <w:spacing w:after="0" w:line="240" w:lineRule="auto"/>
        <w:rPr>
          <w:rFonts w:asciiTheme="minorBidi" w:hAnsiTheme="minorBidi"/>
          <w:b/>
          <w:bCs/>
          <w:color w:val="548DD4" w:themeColor="text2" w:themeTint="99"/>
          <w:rtl/>
        </w:rPr>
      </w:pPr>
      <w:r w:rsidRPr="00A2606F">
        <w:rPr>
          <w:rFonts w:asciiTheme="minorBidi" w:hAnsiTheme="minorBidi"/>
          <w:b/>
          <w:bCs/>
          <w:color w:val="548DD4" w:themeColor="text2" w:themeTint="99"/>
          <w:rtl/>
        </w:rPr>
        <w:t>هي جميع السمات الروحية والمادية والفكرية والعاطفية التي تميز مجتمعًا بعينه أو فئة اجتماعية بعينها، وتشمل الفنون والآداب وطرائق الحياة كما تشمل الحقوق الأساسية للإنسان ونظم القيم والتقاليد والمعتقدات.</w:t>
      </w:r>
    </w:p>
    <w:p w:rsidR="002A14B7" w:rsidRPr="00A2606F" w:rsidRDefault="002A14B7" w:rsidP="00FD13AD">
      <w:pPr>
        <w:spacing w:after="0" w:line="240" w:lineRule="auto"/>
        <w:rPr>
          <w:rFonts w:asciiTheme="minorBidi" w:hAnsiTheme="minorBidi"/>
          <w:b/>
          <w:bCs/>
          <w:color w:val="548DD4" w:themeColor="text2" w:themeTint="99"/>
          <w:rtl/>
        </w:rPr>
      </w:pPr>
    </w:p>
    <w:p w:rsidR="002A14B7" w:rsidRPr="00A2606F" w:rsidRDefault="002A14B7" w:rsidP="00FD13AD">
      <w:pPr>
        <w:spacing w:after="0" w:line="240" w:lineRule="auto"/>
        <w:rPr>
          <w:rFonts w:asciiTheme="minorBidi" w:hAnsiTheme="minorBidi"/>
          <w:b/>
          <w:bCs/>
          <w:color w:val="D99594" w:themeColor="accent2" w:themeTint="99"/>
          <w:u w:val="single"/>
        </w:rPr>
      </w:pPr>
      <w:r w:rsidRPr="00A2606F">
        <w:rPr>
          <w:rFonts w:asciiTheme="minorBidi" w:hAnsiTheme="minorBidi"/>
          <w:b/>
          <w:bCs/>
          <w:color w:val="D99594" w:themeColor="accent2" w:themeTint="99"/>
          <w:u w:val="single"/>
          <w:rtl/>
        </w:rPr>
        <w:t>معنى القضايا الثقافية المعاصرة:</w:t>
      </w:r>
    </w:p>
    <w:p w:rsidR="002A14B7" w:rsidRPr="00A2606F" w:rsidRDefault="002A14B7" w:rsidP="00FD13AD">
      <w:pPr>
        <w:spacing w:after="0" w:line="240" w:lineRule="auto"/>
        <w:rPr>
          <w:rFonts w:asciiTheme="minorBidi" w:hAnsiTheme="minorBidi"/>
          <w:b/>
          <w:bCs/>
          <w:color w:val="548DD4" w:themeColor="text2" w:themeTint="99"/>
          <w:rtl/>
        </w:rPr>
      </w:pPr>
      <w:r w:rsidRPr="00A2606F">
        <w:rPr>
          <w:rFonts w:asciiTheme="minorBidi" w:hAnsiTheme="minorBidi"/>
          <w:b/>
          <w:bCs/>
          <w:color w:val="548DD4" w:themeColor="text2" w:themeTint="99"/>
          <w:rtl/>
        </w:rPr>
        <w:t>هي الموضوعات أو المسائل أو المشكلات التي تثيرها بعض جوانب الثقافة أو عناصرها، إما ما يتعلق منها بالوجود أو بالقيم أو بالنظم، ونتناولها في صيغة قضايا تواجهنا في واقعنا المعاصر الذي نعيشه، ونحتاج تجاهها على موقف، نحدد به وجهتنا.</w:t>
      </w:r>
    </w:p>
    <w:p w:rsidR="00152DE6" w:rsidRPr="00A2606F" w:rsidRDefault="00152DE6" w:rsidP="00FD13AD">
      <w:pPr>
        <w:spacing w:after="0" w:line="240" w:lineRule="auto"/>
        <w:rPr>
          <w:rFonts w:asciiTheme="minorBidi" w:hAnsiTheme="minorBidi"/>
          <w:b/>
          <w:bCs/>
          <w:color w:val="548DD4" w:themeColor="text2" w:themeTint="99"/>
          <w:rtl/>
        </w:rPr>
      </w:pPr>
    </w:p>
    <w:p w:rsidR="002A14B7" w:rsidRPr="00A2606F" w:rsidRDefault="002A14B7" w:rsidP="00FD13AD">
      <w:pPr>
        <w:spacing w:after="0" w:line="240" w:lineRule="auto"/>
        <w:rPr>
          <w:rFonts w:asciiTheme="minorBidi" w:hAnsiTheme="minorBidi"/>
          <w:b/>
          <w:bCs/>
          <w:color w:val="D99594" w:themeColor="accent2" w:themeTint="99"/>
          <w:u w:val="single"/>
          <w:rtl/>
        </w:rPr>
      </w:pPr>
      <w:r w:rsidRPr="00A2606F">
        <w:rPr>
          <w:rFonts w:asciiTheme="minorBidi" w:hAnsiTheme="minorBidi"/>
          <w:b/>
          <w:bCs/>
          <w:color w:val="D99594" w:themeColor="accent2" w:themeTint="99"/>
          <w:u w:val="single"/>
          <w:rtl/>
        </w:rPr>
        <w:t>الوسطيه...</w:t>
      </w:r>
    </w:p>
    <w:p w:rsidR="002A14B7" w:rsidRPr="00A2606F" w:rsidRDefault="002A14B7" w:rsidP="00FD13AD">
      <w:pPr>
        <w:spacing w:after="0" w:line="240" w:lineRule="auto"/>
        <w:rPr>
          <w:rFonts w:asciiTheme="minorBidi" w:hAnsiTheme="minorBidi"/>
          <w:b/>
          <w:bCs/>
          <w:color w:val="548DD4" w:themeColor="text2" w:themeTint="99"/>
        </w:rPr>
      </w:pPr>
      <w:r w:rsidRPr="00A2606F">
        <w:rPr>
          <w:rFonts w:asciiTheme="minorBidi" w:hAnsiTheme="minorBidi"/>
          <w:b/>
          <w:bCs/>
          <w:color w:val="548DD4" w:themeColor="text2" w:themeTint="99"/>
          <w:rtl/>
        </w:rPr>
        <w:t>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وهي تحقيق لمبدأ التوازن الذي تقوم عليه سنة اللَّه في خلقه</w:t>
      </w:r>
    </w:p>
    <w:p w:rsidR="002A14B7" w:rsidRPr="00A2606F" w:rsidRDefault="002A14B7" w:rsidP="00FD13AD">
      <w:pPr>
        <w:spacing w:after="0" w:line="240" w:lineRule="auto"/>
        <w:rPr>
          <w:rFonts w:asciiTheme="minorBidi" w:hAnsiTheme="minorBidi"/>
          <w:b/>
          <w:bCs/>
          <w:color w:val="548DD4" w:themeColor="text2" w:themeTint="99"/>
          <w:rtl/>
        </w:rPr>
      </w:pPr>
      <w:r w:rsidRPr="00A2606F">
        <w:rPr>
          <w:rFonts w:asciiTheme="minorBidi" w:hAnsiTheme="minorBidi"/>
          <w:b/>
          <w:bCs/>
          <w:color w:val="548DD4" w:themeColor="text2" w:themeTint="99"/>
          <w:rtl/>
        </w:rPr>
        <w:t>هي المنهج الرباني، والنظام الكوني الإلهي، وسنة اللَّه في خلقه، وهي تنسجم مع الفطرة الإنسانية، ولذلك فالخير كلُّه في الوسطية التي جاء بها الإسلام للأمة الإسلامية وللإنسانية جمعاء، في كل زمان ومكان.</w:t>
      </w:r>
    </w:p>
    <w:p w:rsidR="005B1E03" w:rsidRPr="00A2606F" w:rsidRDefault="005B1E03" w:rsidP="00FD13AD">
      <w:pPr>
        <w:spacing w:after="0" w:line="240" w:lineRule="auto"/>
        <w:rPr>
          <w:rFonts w:asciiTheme="minorBidi" w:hAnsiTheme="minorBidi"/>
          <w:b/>
          <w:bCs/>
          <w:color w:val="548DD4" w:themeColor="text2" w:themeTint="99"/>
          <w:rtl/>
        </w:rPr>
      </w:pPr>
    </w:p>
    <w:p w:rsidR="00B92D0A" w:rsidRPr="00A2606F" w:rsidRDefault="00B92D0A" w:rsidP="00A2606F">
      <w:pPr>
        <w:pStyle w:val="Heading1"/>
        <w:spacing w:before="0" w:line="240" w:lineRule="auto"/>
        <w:rPr>
          <w:rFonts w:asciiTheme="minorBidi" w:hAnsiTheme="minorBidi" w:cstheme="minorBidi"/>
          <w:color w:val="D99594" w:themeColor="accent2" w:themeTint="99"/>
          <w:sz w:val="22"/>
          <w:szCs w:val="22"/>
          <w:u w:val="single"/>
          <w:rtl/>
        </w:rPr>
      </w:pPr>
      <w:r w:rsidRPr="00A2606F">
        <w:rPr>
          <w:rFonts w:asciiTheme="minorBidi" w:hAnsiTheme="minorBidi" w:cstheme="minorBidi"/>
          <w:color w:val="D99594" w:themeColor="accent2" w:themeTint="99"/>
          <w:sz w:val="22"/>
          <w:szCs w:val="22"/>
          <w:u w:val="single"/>
          <w:rtl/>
        </w:rPr>
        <w:t>مفهوم العالمية :</w:t>
      </w:r>
    </w:p>
    <w:p w:rsidR="00B92D0A" w:rsidRPr="00A2606F" w:rsidRDefault="00B92D0A" w:rsidP="00A2606F">
      <w:pPr>
        <w:pStyle w:val="Heading2"/>
        <w:bidi/>
        <w:ind w:left="0"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 xml:space="preserve">- لغة: </w:t>
      </w:r>
      <w:r w:rsidRPr="00A2606F">
        <w:rPr>
          <w:rFonts w:asciiTheme="minorBidi" w:hAnsiTheme="minorBidi" w:cstheme="minorBidi"/>
          <w:b/>
          <w:bCs/>
          <w:color w:val="548DD4" w:themeColor="text2" w:themeTint="99"/>
          <w:sz w:val="22"/>
          <w:szCs w:val="22"/>
          <w:rtl/>
        </w:rPr>
        <w:t>العالمية نسبة إلى العالم. والعالم في اللغة: الخلق كله، وقيل كل ما حواه بطن الفلك، وكل صنف من أصناف الخلق كعالم الحيوان وعالم النبات وغيرها.</w:t>
      </w:r>
    </w:p>
    <w:p w:rsidR="00B92D0A" w:rsidRPr="00A2606F" w:rsidRDefault="00B92D0A" w:rsidP="00A2606F">
      <w:pPr>
        <w:pStyle w:val="Heading2"/>
        <w:numPr>
          <w:ilvl w:val="0"/>
          <w:numId w:val="1"/>
        </w:numPr>
        <w:bidi/>
        <w:ind w:left="0" w:hanging="54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 xml:space="preserve">من ناحية المفهوم، فالعالمية أو عالمية الاسلام تعني: </w:t>
      </w:r>
      <w:r w:rsidRPr="00A2606F">
        <w:rPr>
          <w:rFonts w:asciiTheme="minorBidi" w:hAnsiTheme="minorBidi" w:cstheme="minorBidi"/>
          <w:b/>
          <w:bCs/>
          <w:color w:val="548DD4" w:themeColor="text2" w:themeTint="99"/>
          <w:sz w:val="22"/>
          <w:szCs w:val="22"/>
          <w:rtl/>
        </w:rPr>
        <w:t>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5B1E03" w:rsidRPr="00A2606F" w:rsidRDefault="005B1E03" w:rsidP="005B1E03">
      <w:pPr>
        <w:rPr>
          <w:rFonts w:asciiTheme="minorBidi" w:hAnsiTheme="minorBidi"/>
          <w:rtl/>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u w:val="single"/>
        </w:rPr>
      </w:pPr>
      <w:r w:rsidRPr="00A2606F">
        <w:rPr>
          <w:rFonts w:asciiTheme="minorBidi" w:hAnsiTheme="minorBidi" w:cstheme="minorBidi"/>
          <w:color w:val="D99594" w:themeColor="accent2" w:themeTint="99"/>
          <w:sz w:val="22"/>
          <w:szCs w:val="22"/>
          <w:u w:val="single"/>
          <w:rtl/>
        </w:rPr>
        <w:t>معنى الاستشراق:</w:t>
      </w:r>
    </w:p>
    <w:p w:rsidR="00B92D0A" w:rsidRPr="00A2606F" w:rsidRDefault="00B92D0A" w:rsidP="005B1E03">
      <w:pPr>
        <w:pStyle w:val="Heading2"/>
        <w:tabs>
          <w:tab w:val="left" w:pos="8647"/>
        </w:tabs>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 لو أرجعنا هـذه الكلمة إلى أصلها لوجدناها مأخوذة من كلمة شرق ثم أضيف إليها ثلاثة حروف هي الألف والسين والتاء ، ومعناها طلب الشرق، وليس طلب الشرق سوى طلب علوم الشرق وآدابه ولغاته وأديانه</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 إن كلمة "الاستشراق" كلمة مولدة وعصرية، ومأخوذة من الفعل (استشرق)، ومن كلمة (شرق)، وقد عرّف صاحب (معجم متن اللغة) كلمتي الاستشراق والمستشرقين بقوله: الاستشراق طلب علوم الشرق ولغاتهم ، ويسمى من يقوم بذلك "مستشرق" ، وجمعه مستشرقون، وما ينجزونه يسمى "استشراقا".</w:t>
      </w:r>
    </w:p>
    <w:p w:rsidR="005B1E03" w:rsidRPr="00A2606F" w:rsidRDefault="005B1E03" w:rsidP="005B1E03">
      <w:pPr>
        <w:rPr>
          <w:rFonts w:asciiTheme="minorBidi" w:hAnsiTheme="minorBidi"/>
          <w:rtl/>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t>تعريف التنصير :</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D99594" w:themeColor="accent2" w:themeTint="99"/>
          <w:sz w:val="22"/>
          <w:szCs w:val="22"/>
          <w:rtl/>
        </w:rPr>
        <w:t>أ - في اللغة:</w:t>
      </w:r>
      <w:r w:rsidRPr="00A2606F">
        <w:rPr>
          <w:rFonts w:asciiTheme="minorBidi" w:hAnsiTheme="minorBidi" w:cstheme="minorBidi"/>
          <w:b/>
          <w:bCs/>
          <w:color w:val="548DD4" w:themeColor="text2" w:themeTint="99"/>
          <w:sz w:val="22"/>
          <w:szCs w:val="22"/>
          <w:rtl/>
        </w:rPr>
        <w:t xml:space="preserve"> كلمة التنصير مأخوذة من نصَّره أي أدخله في النصرانية، وجعله نصرانيا، ومنه قول الرسول صلى الله عليه وسلم: (ما من مولود إلا يولد على الفطرة ؛ فأبواه يهودانه أو ينصرانه، أو يمجسانه).</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وقيل : سميت بالنصرانية نسبة إلى مدينة الناصرة بفلسطين ، وقد موه المستشرقون لما سموا التنصير بالتبشير لإخفاء غايتهم منه ، وهي الدعوة إلى النصرانية ؛ إذ تسميته بالتبشير مأخوذة من البشارة ، وهي الخبر الذي يفيد السرور ، ويظهر أثره الحسن على بشرة الإنسان  .</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ب - في الاصطلاح :</w:t>
      </w:r>
      <w:r w:rsidRPr="00A2606F">
        <w:rPr>
          <w:rFonts w:asciiTheme="minorBidi" w:hAnsiTheme="minorBidi" w:cstheme="minorBidi"/>
          <w:b/>
          <w:bCs/>
          <w:color w:val="548DD4" w:themeColor="text2" w:themeTint="99"/>
          <w:sz w:val="22"/>
          <w:szCs w:val="22"/>
          <w:rtl/>
        </w:rPr>
        <w:t xml:space="preserve"> هي الجهد المبذول بصفة فردية أو جماعية في دعوة الناس إلى النصرانية، ويطلق أيضا على ما تقوم به المنظمات الدينية من تعليم الدين النصراني ونشره</w:t>
      </w:r>
    </w:p>
    <w:p w:rsidR="00B92D0A" w:rsidRPr="00A2606F" w:rsidRDefault="00B92D0A" w:rsidP="00FD13AD">
      <w:pPr>
        <w:pStyle w:val="Heading2"/>
        <w:bidi/>
        <w:ind w:left="0" w:right="1276" w:hanging="540"/>
        <w:jc w:val="left"/>
        <w:rPr>
          <w:rFonts w:asciiTheme="minorBidi" w:hAnsiTheme="minorBidi" w:cstheme="minorBidi"/>
          <w:b/>
          <w:bCs/>
          <w:color w:val="548DD4" w:themeColor="text2" w:themeTint="99"/>
          <w:sz w:val="22"/>
          <w:szCs w:val="22"/>
          <w:rtl/>
          <w:lang w:bidi="ar-EG"/>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t>تعريف الاستعمار:</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أ - في اللغة :</w:t>
      </w:r>
      <w:r w:rsidRPr="00A2606F">
        <w:rPr>
          <w:rFonts w:asciiTheme="minorBidi" w:hAnsiTheme="minorBidi" w:cstheme="minorBidi"/>
          <w:b/>
          <w:bCs/>
          <w:color w:val="548DD4" w:themeColor="text2" w:themeTint="99"/>
          <w:sz w:val="22"/>
          <w:szCs w:val="22"/>
          <w:rtl/>
        </w:rPr>
        <w:t xml:space="preserve"> فرض السيادة على الأرض واستغلالها</w:t>
      </w:r>
    </w:p>
    <w:p w:rsidR="00B92D0A" w:rsidRPr="00A2606F" w:rsidRDefault="00B92D0A" w:rsidP="005B1E03">
      <w:pPr>
        <w:pStyle w:val="Heading2"/>
        <w:bidi/>
        <w:ind w:left="0"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ب - في الاصطلاح :</w:t>
      </w:r>
      <w:r w:rsidRPr="00A2606F">
        <w:rPr>
          <w:rFonts w:asciiTheme="minorBidi" w:hAnsiTheme="minorBidi" w:cstheme="minorBidi"/>
          <w:b/>
          <w:bCs/>
          <w:color w:val="548DD4" w:themeColor="text2" w:themeTint="99"/>
          <w:sz w:val="22"/>
          <w:szCs w:val="22"/>
          <w:rtl/>
        </w:rPr>
        <w:t xml:space="preserve"> سيطرة دول الغرب على دول الشرق ، أي العالم الإسلامي بقصد الاستيلاء على خيراته والسيادة على أهله وتوجيه كل ذلك لخدمة مصالحهم</w:t>
      </w:r>
    </w:p>
    <w:p w:rsidR="002A14B7" w:rsidRPr="00A2606F" w:rsidRDefault="002A14B7" w:rsidP="00FD13AD">
      <w:pPr>
        <w:spacing w:after="0" w:line="240" w:lineRule="auto"/>
        <w:ind w:right="1276"/>
        <w:rPr>
          <w:rFonts w:asciiTheme="minorBidi" w:hAnsiTheme="minorBidi"/>
          <w:b/>
          <w:bCs/>
          <w:color w:val="548DD4" w:themeColor="text2" w:themeTint="99"/>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Pr>
      </w:pPr>
      <w:r w:rsidRPr="00A2606F">
        <w:rPr>
          <w:rFonts w:asciiTheme="minorBidi" w:hAnsiTheme="minorBidi" w:cstheme="minorBidi"/>
          <w:color w:val="D99594" w:themeColor="accent2" w:themeTint="99"/>
          <w:sz w:val="22"/>
          <w:szCs w:val="22"/>
          <w:u w:val="single"/>
          <w:rtl/>
        </w:rPr>
        <w:t>تعريف التغريب :</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أ - في اللغة :</w:t>
      </w:r>
      <w:r w:rsidRPr="00A2606F">
        <w:rPr>
          <w:rFonts w:asciiTheme="minorBidi" w:hAnsiTheme="minorBidi" w:cstheme="minorBidi"/>
          <w:b/>
          <w:bCs/>
          <w:color w:val="548DD4" w:themeColor="text2" w:themeTint="99"/>
          <w:sz w:val="22"/>
          <w:szCs w:val="22"/>
          <w:rtl/>
        </w:rPr>
        <w:t xml:space="preserve"> مصدر من غَرَّب ، يقال : غرب في الأرض أي سافر سفرا بعيدا ، أو اتجه نحو الغرب</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ب - في الاصطلاح :</w:t>
      </w:r>
      <w:r w:rsidRPr="00A2606F">
        <w:rPr>
          <w:rFonts w:asciiTheme="minorBidi" w:hAnsiTheme="minorBidi" w:cstheme="minorBidi"/>
          <w:b/>
          <w:bCs/>
          <w:color w:val="548DD4" w:themeColor="text2" w:themeTint="99"/>
          <w:sz w:val="22"/>
          <w:szCs w:val="22"/>
          <w:rtl/>
        </w:rPr>
        <w:t xml:space="preserve">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B92D0A" w:rsidRDefault="00B92D0A" w:rsidP="00FD13AD">
      <w:pPr>
        <w:spacing w:after="0" w:line="240" w:lineRule="auto"/>
        <w:ind w:right="1276"/>
        <w:rPr>
          <w:rFonts w:asciiTheme="minorBidi" w:hAnsiTheme="minorBidi" w:hint="cs"/>
          <w:b/>
          <w:bCs/>
          <w:color w:val="548DD4" w:themeColor="text2" w:themeTint="99"/>
          <w:rtl/>
        </w:rPr>
      </w:pPr>
    </w:p>
    <w:p w:rsidR="00A2606F" w:rsidRDefault="00A2606F" w:rsidP="00FD13AD">
      <w:pPr>
        <w:spacing w:after="0" w:line="240" w:lineRule="auto"/>
        <w:ind w:right="1276"/>
        <w:rPr>
          <w:rFonts w:asciiTheme="minorBidi" w:hAnsiTheme="minorBidi" w:hint="cs"/>
          <w:b/>
          <w:bCs/>
          <w:color w:val="548DD4" w:themeColor="text2" w:themeTint="99"/>
          <w:rtl/>
        </w:rPr>
      </w:pPr>
    </w:p>
    <w:p w:rsidR="00A2606F" w:rsidRDefault="00A2606F" w:rsidP="00FD13AD">
      <w:pPr>
        <w:spacing w:after="0" w:line="240" w:lineRule="auto"/>
        <w:ind w:right="1276"/>
        <w:rPr>
          <w:rFonts w:asciiTheme="minorBidi" w:hAnsiTheme="minorBidi" w:hint="cs"/>
          <w:b/>
          <w:bCs/>
          <w:color w:val="548DD4" w:themeColor="text2" w:themeTint="99"/>
          <w:rtl/>
        </w:rPr>
      </w:pPr>
    </w:p>
    <w:p w:rsidR="00A2606F" w:rsidRPr="00A2606F" w:rsidRDefault="00A2606F" w:rsidP="00FD13AD">
      <w:pPr>
        <w:spacing w:after="0" w:line="240" w:lineRule="auto"/>
        <w:ind w:right="1276"/>
        <w:rPr>
          <w:rFonts w:asciiTheme="minorBidi" w:hAnsiTheme="minorBidi"/>
          <w:b/>
          <w:bCs/>
          <w:color w:val="548DD4" w:themeColor="text2" w:themeTint="99"/>
          <w:rtl/>
        </w:rPr>
      </w:pPr>
    </w:p>
    <w:p w:rsidR="005B1E03" w:rsidRPr="00A2606F" w:rsidRDefault="005B1E03" w:rsidP="00FD13AD">
      <w:pPr>
        <w:spacing w:after="0" w:line="240" w:lineRule="auto"/>
        <w:ind w:right="1276"/>
        <w:rPr>
          <w:rFonts w:asciiTheme="minorBidi" w:hAnsiTheme="minorBidi"/>
          <w:b/>
          <w:bCs/>
          <w:color w:val="548DD4" w:themeColor="text2" w:themeTint="99"/>
        </w:rPr>
      </w:pPr>
    </w:p>
    <w:p w:rsidR="00B92D0A" w:rsidRPr="00A2606F" w:rsidRDefault="00B92D0A" w:rsidP="005B1E03">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lastRenderedPageBreak/>
        <w:t>تعريف العولمة :</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D99594" w:themeColor="accent2" w:themeTint="99"/>
          <w:sz w:val="22"/>
          <w:szCs w:val="22"/>
          <w:rtl/>
        </w:rPr>
        <w:t>أ- في اللغة:</w:t>
      </w:r>
      <w:r w:rsidRPr="00A2606F">
        <w:rPr>
          <w:rFonts w:asciiTheme="minorBidi" w:hAnsiTheme="minorBidi" w:cstheme="minorBidi"/>
          <w:b/>
          <w:bCs/>
          <w:color w:val="548DD4" w:themeColor="text2" w:themeTint="99"/>
          <w:sz w:val="22"/>
          <w:szCs w:val="22"/>
          <w:rtl/>
        </w:rPr>
        <w:t xml:space="preserve"> كلمة عولمة مصدر قياسي على وزن فوعلة مشتق من الفعل الرباعي عولم من العالم، مثل حوقل حوقلة، وهي كلمة تدل على التغير والتحول من حال إلى حال .</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D99594" w:themeColor="accent2" w:themeTint="99"/>
          <w:sz w:val="22"/>
          <w:szCs w:val="22"/>
          <w:rtl/>
        </w:rPr>
        <w:t>ب - في الاصطلاح</w:t>
      </w:r>
      <w:r w:rsidRPr="00A2606F">
        <w:rPr>
          <w:rFonts w:asciiTheme="minorBidi" w:hAnsiTheme="minorBidi" w:cstheme="minorBidi"/>
          <w:b/>
          <w:bCs/>
          <w:color w:val="548DD4" w:themeColor="text2" w:themeTint="99"/>
          <w:sz w:val="22"/>
          <w:szCs w:val="22"/>
          <w:rtl/>
        </w:rPr>
        <w:t>: العولمة مصطلح جديد، له عدة مرادفات، هي الكوكبة والكونية الشاملة والحداثة</w:t>
      </w: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هذا المصطلح لم يكن له وجود قبل منتصف عقد الثمانينات الميلادية من القرن الماضي؛ إذ أنه قبل هذا التاريخ لم يكن له حضور خاص؛</w:t>
      </w:r>
    </w:p>
    <w:p w:rsidR="00B92D0A" w:rsidRPr="00A2606F" w:rsidRDefault="00B92D0A" w:rsidP="005B1E03">
      <w:pPr>
        <w:spacing w:after="0" w:line="240" w:lineRule="auto"/>
        <w:ind w:right="1276"/>
        <w:rPr>
          <w:rFonts w:asciiTheme="minorBidi" w:hAnsiTheme="minorBidi"/>
          <w:b/>
          <w:bCs/>
          <w:color w:val="548DD4" w:themeColor="text2" w:themeTint="99"/>
          <w:rtl/>
        </w:rPr>
      </w:pPr>
    </w:p>
    <w:p w:rsidR="00B92D0A" w:rsidRPr="00A2606F" w:rsidRDefault="00B92D0A" w:rsidP="00FD13AD">
      <w:pPr>
        <w:pStyle w:val="Heading2"/>
        <w:bidi/>
        <w:ind w:left="0" w:right="1276" w:firstLine="0"/>
        <w:jc w:val="left"/>
        <w:rPr>
          <w:rFonts w:asciiTheme="minorBidi" w:hAnsiTheme="minorBidi" w:cstheme="minorBidi"/>
          <w:b/>
          <w:bCs/>
          <w:color w:val="D99594" w:themeColor="accent2" w:themeTint="99"/>
          <w:sz w:val="22"/>
          <w:szCs w:val="22"/>
          <w:u w:val="single"/>
          <w:rtl/>
        </w:rPr>
      </w:pPr>
      <w:r w:rsidRPr="00A2606F">
        <w:rPr>
          <w:rFonts w:asciiTheme="minorBidi" w:hAnsiTheme="minorBidi" w:cstheme="minorBidi"/>
          <w:b/>
          <w:bCs/>
          <w:color w:val="D99594" w:themeColor="accent2" w:themeTint="99"/>
          <w:sz w:val="22"/>
          <w:szCs w:val="22"/>
          <w:u w:val="single"/>
          <w:rtl/>
        </w:rPr>
        <w:t>تعريف الحوار:</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 xml:space="preserve">- </w:t>
      </w:r>
      <w:r w:rsidRPr="00A2606F">
        <w:rPr>
          <w:rFonts w:asciiTheme="minorBidi" w:hAnsiTheme="minorBidi" w:cstheme="minorBidi"/>
          <w:b/>
          <w:bCs/>
          <w:color w:val="548DD4" w:themeColor="text2" w:themeTint="99"/>
          <w:sz w:val="22"/>
          <w:szCs w:val="22"/>
          <w:rtl/>
          <w:lang w:bidi="ar-EG"/>
        </w:rPr>
        <w:t>الحوار في اللغة من الحور وهو: الرجوع عن الشيء إلى الشيء. [اللسان 4/217] ويقصد به: المُراجعة في الكلام.</w:t>
      </w:r>
    </w:p>
    <w:p w:rsidR="005B1E03" w:rsidRPr="00A2606F" w:rsidRDefault="005B1E03" w:rsidP="00FD13AD">
      <w:pPr>
        <w:pStyle w:val="Heading2"/>
        <w:bidi/>
        <w:ind w:left="0" w:right="1276" w:firstLine="0"/>
        <w:jc w:val="left"/>
        <w:rPr>
          <w:rFonts w:asciiTheme="minorBidi" w:hAnsiTheme="minorBidi" w:cstheme="minorBidi"/>
          <w:b/>
          <w:bCs/>
          <w:color w:val="548DD4" w:themeColor="text2" w:themeTint="99"/>
          <w:sz w:val="22"/>
          <w:szCs w:val="22"/>
          <w:rtl/>
        </w:rPr>
      </w:pPr>
    </w:p>
    <w:p w:rsidR="00B92D0A" w:rsidRPr="00A2606F" w:rsidRDefault="00B92D0A" w:rsidP="005B1E03">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D99594" w:themeColor="accent2" w:themeTint="99"/>
          <w:sz w:val="22"/>
          <w:szCs w:val="22"/>
          <w:rtl/>
        </w:rPr>
        <w:t xml:space="preserve">- </w:t>
      </w:r>
      <w:r w:rsidRPr="00A2606F">
        <w:rPr>
          <w:rFonts w:asciiTheme="minorBidi" w:hAnsiTheme="minorBidi" w:cstheme="minorBidi"/>
          <w:b/>
          <w:bCs/>
          <w:color w:val="D99594" w:themeColor="accent2" w:themeTint="99"/>
          <w:sz w:val="22"/>
          <w:szCs w:val="22"/>
          <w:rtl/>
          <w:lang w:bidi="ar-EG"/>
        </w:rPr>
        <w:t>و</w:t>
      </w:r>
      <w:r w:rsidR="005B1E03" w:rsidRPr="00A2606F">
        <w:rPr>
          <w:rFonts w:asciiTheme="minorBidi" w:hAnsiTheme="minorBidi" w:cstheme="minorBidi"/>
          <w:b/>
          <w:bCs/>
          <w:color w:val="D99594" w:themeColor="accent2" w:themeTint="99"/>
          <w:sz w:val="22"/>
          <w:szCs w:val="22"/>
          <w:rtl/>
          <w:lang w:bidi="ar-EG"/>
        </w:rPr>
        <w:t xml:space="preserve">يتعرف </w:t>
      </w:r>
      <w:r w:rsidRPr="00A2606F">
        <w:rPr>
          <w:rFonts w:asciiTheme="minorBidi" w:hAnsiTheme="minorBidi" w:cstheme="minorBidi"/>
          <w:b/>
          <w:bCs/>
          <w:color w:val="D99594" w:themeColor="accent2" w:themeTint="99"/>
          <w:sz w:val="22"/>
          <w:szCs w:val="22"/>
          <w:rtl/>
          <w:lang w:bidi="ar-EG"/>
        </w:rPr>
        <w:t>الجدال:</w:t>
      </w:r>
      <w:r w:rsidRPr="00A2606F">
        <w:rPr>
          <w:rFonts w:asciiTheme="minorBidi" w:hAnsiTheme="minorBidi" w:cstheme="minorBidi"/>
          <w:b/>
          <w:bCs/>
          <w:color w:val="548DD4" w:themeColor="text2" w:themeTint="99"/>
          <w:sz w:val="22"/>
          <w:szCs w:val="22"/>
          <w:rtl/>
          <w:lang w:bidi="ar-EG"/>
        </w:rPr>
        <w:t xml:space="preserve"> من جَدَلَ الحبل إذا فَتَلَه، أطلق على من خاصم بما يشغل عن ظهور الحق ووضوح الصواب، ثم استعمل في مُقابَلَة الأدلة لظهور أرجحها.</w:t>
      </w:r>
    </w:p>
    <w:p w:rsidR="00B92D0A" w:rsidRPr="00A2606F" w:rsidRDefault="00B92D0A" w:rsidP="00FD13AD">
      <w:pPr>
        <w:spacing w:after="0" w:line="240" w:lineRule="auto"/>
        <w:ind w:right="1276"/>
        <w:rPr>
          <w:rFonts w:asciiTheme="minorBidi" w:hAnsiTheme="minorBidi"/>
          <w:b/>
          <w:bCs/>
          <w:color w:val="548DD4" w:themeColor="text2" w:themeTint="99"/>
          <w:rtl/>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t>تعريف الإرهاب :</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u w:val="single"/>
          <w:rtl/>
        </w:rPr>
        <w:t xml:space="preserve">أ - في اللغة: </w:t>
      </w:r>
      <w:r w:rsidRPr="00A2606F">
        <w:rPr>
          <w:rFonts w:asciiTheme="minorBidi" w:hAnsiTheme="minorBidi" w:cstheme="minorBidi"/>
          <w:b/>
          <w:bCs/>
          <w:color w:val="548DD4" w:themeColor="text2" w:themeTint="99"/>
          <w:sz w:val="22"/>
          <w:szCs w:val="22"/>
          <w:rtl/>
        </w:rPr>
        <w:t>مشتق من الفعل الثلاثي ( رَهَبَ ) أي خاف ، والرهبة في أصل اللغة تعني الخوف والفزع</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وقد ظهرت كلمة رعب (</w:t>
      </w:r>
      <w:proofErr w:type="spellStart"/>
      <w:r w:rsidRPr="00A2606F">
        <w:rPr>
          <w:rFonts w:asciiTheme="minorBidi" w:hAnsiTheme="minorBidi" w:cstheme="minorBidi"/>
          <w:b/>
          <w:bCs/>
          <w:color w:val="548DD4" w:themeColor="text2" w:themeTint="99"/>
          <w:sz w:val="22"/>
          <w:szCs w:val="22"/>
        </w:rPr>
        <w:t>Terreur</w:t>
      </w:r>
      <w:proofErr w:type="spellEnd"/>
      <w:r w:rsidRPr="00A2606F">
        <w:rPr>
          <w:rFonts w:asciiTheme="minorBidi" w:hAnsiTheme="minorBidi" w:cstheme="minorBidi"/>
          <w:b/>
          <w:bCs/>
          <w:color w:val="548DD4" w:themeColor="text2" w:themeTint="99"/>
          <w:sz w:val="22"/>
          <w:szCs w:val="22"/>
          <w:rtl/>
        </w:rPr>
        <w:t>) لأول مرة في اللغة الفرنسية عام 1355م وجاءت من اللغة اللاتينية (</w:t>
      </w:r>
      <w:proofErr w:type="spellStart"/>
      <w:r w:rsidRPr="00A2606F">
        <w:rPr>
          <w:rFonts w:asciiTheme="minorBidi" w:hAnsiTheme="minorBidi" w:cstheme="minorBidi"/>
          <w:b/>
          <w:bCs/>
          <w:color w:val="548DD4" w:themeColor="text2" w:themeTint="99"/>
          <w:sz w:val="22"/>
          <w:szCs w:val="22"/>
        </w:rPr>
        <w:t>Terreor</w:t>
      </w:r>
      <w:proofErr w:type="spellEnd"/>
      <w:r w:rsidRPr="00A2606F">
        <w:rPr>
          <w:rFonts w:asciiTheme="minorBidi" w:hAnsiTheme="minorBidi" w:cstheme="minorBidi"/>
          <w:b/>
          <w:bCs/>
          <w:color w:val="548DD4" w:themeColor="text2" w:themeTint="99"/>
          <w:sz w:val="22"/>
          <w:szCs w:val="22"/>
          <w:rtl/>
        </w:rPr>
        <w:t>) التي تعني الخوف والقلق المتناهي الذي يساوي تهديدا غير مألوف وغير متوقع بصورة واسعة</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u w:val="single"/>
          <w:rtl/>
        </w:rPr>
        <w:t xml:space="preserve">ب - في الاصطلاح: </w:t>
      </w:r>
      <w:r w:rsidRPr="00A2606F">
        <w:rPr>
          <w:rFonts w:asciiTheme="minorBidi" w:hAnsiTheme="minorBidi" w:cstheme="minorBidi"/>
          <w:b/>
          <w:bCs/>
          <w:color w:val="548DD4" w:themeColor="text2" w:themeTint="99"/>
          <w:sz w:val="22"/>
          <w:szCs w:val="22"/>
          <w:rtl/>
        </w:rPr>
        <w:t>يصعب وضع تعريف جامع مانع نظرا لاختلاف نظرة الدول والمجتمعات إلى هذه الظاهرة وتشعبها وتنوع بواعثها وأهدافها ، ولاختلاف الأطر المرجعية والقانونية التي يستند عليها في التعريف .</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وبسبب عدم الاتفاق على تعريف اصطلاحي محدد كثرت التعريفات ؛ لذا نكتفي منها بتعريف قانوني وآخر شرعي يوضحان المقصود به :</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 عرفه مجلس وزراء الداخلية العرب بأنه: (كل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 عرفه المجمع الفقهي في مكة المكرمة بأنه: ( 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p>
    <w:p w:rsidR="00B92D0A" w:rsidRPr="00A2606F" w:rsidRDefault="00B92D0A" w:rsidP="00FD13AD">
      <w:pPr>
        <w:spacing w:after="0" w:line="240" w:lineRule="auto"/>
        <w:ind w:right="1276"/>
        <w:rPr>
          <w:rFonts w:asciiTheme="minorBidi" w:hAnsiTheme="minorBidi"/>
          <w:b/>
          <w:bCs/>
          <w:color w:val="548DD4" w:themeColor="text2" w:themeTint="99"/>
          <w:rtl/>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t>مفهوم القومية والعنصرية :</w:t>
      </w:r>
    </w:p>
    <w:p w:rsidR="00B92D0A" w:rsidRPr="00A2606F" w:rsidRDefault="00B92D0A" w:rsidP="00FD13AD">
      <w:pPr>
        <w:pStyle w:val="Heading2"/>
        <w:bidi/>
        <w:ind w:left="0" w:right="1276" w:firstLine="0"/>
        <w:jc w:val="left"/>
        <w:rPr>
          <w:rFonts w:asciiTheme="minorBidi" w:hAnsiTheme="minorBidi" w:cstheme="minorBidi"/>
          <w:b/>
          <w:bCs/>
          <w:color w:val="D99594" w:themeColor="accent2" w:themeTint="99"/>
          <w:sz w:val="22"/>
          <w:szCs w:val="22"/>
          <w:u w:val="single"/>
        </w:rPr>
      </w:pPr>
      <w:r w:rsidRPr="00A2606F">
        <w:rPr>
          <w:rFonts w:asciiTheme="minorBidi" w:hAnsiTheme="minorBidi" w:cstheme="minorBidi"/>
          <w:b/>
          <w:bCs/>
          <w:color w:val="D99594" w:themeColor="accent2" w:themeTint="99"/>
          <w:sz w:val="22"/>
          <w:szCs w:val="22"/>
          <w:u w:val="single"/>
          <w:rtl/>
        </w:rPr>
        <w:t>1- في اللغة :</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أ- القومية : من القوم ، وهم الجماعة من الناس ، تجمعهم جامعة يقومون لها ، وقوم الرجل عصبته ، وهم أقاربه من أبيه ، أو قومه الذين يتعصبون له ، وينصرونه</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ب- العنصرية :من العنصر ، وهو الأصل والحسب ، والعصبية تعني تعصب المرء أو الجماعة للجنس</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u w:val="single"/>
          <w:rtl/>
        </w:rPr>
        <w:t>2- في الاصطلاح :</w:t>
      </w:r>
      <w:r w:rsidRPr="00A2606F">
        <w:rPr>
          <w:rFonts w:asciiTheme="minorBidi" w:hAnsiTheme="minorBidi" w:cstheme="minorBidi"/>
          <w:b/>
          <w:bCs/>
          <w:color w:val="548DD4" w:themeColor="text2" w:themeTint="99"/>
          <w:sz w:val="22"/>
          <w:szCs w:val="22"/>
          <w:u w:val="single"/>
          <w:rtl/>
        </w:rPr>
        <w:t xml:space="preserve"> </w:t>
      </w:r>
      <w:r w:rsidRPr="00A2606F">
        <w:rPr>
          <w:rFonts w:asciiTheme="minorBidi" w:hAnsiTheme="minorBidi" w:cstheme="minorBidi"/>
          <w:b/>
          <w:bCs/>
          <w:color w:val="548DD4" w:themeColor="text2" w:themeTint="99"/>
          <w:sz w:val="22"/>
          <w:szCs w:val="22"/>
          <w:rtl/>
        </w:rPr>
        <w:t xml:space="preserve">هي شعور قوي لدى جماعة بالانتماء إلى آصرة القوم أو العنصر، والاعتزاز بها، ينشأ عنه ولاء وارتباط يتحكم في عقول أفراد هذه الجماعة وسلوكهم؛ بحيث يصبحوا يدا واحدة على من سواهم ، ينتصرون لبعضهم، ويسالمون عليها غيرهم ويعادونهم، ويبنون عليها آراءهم وأفكارهم ومواقفهم ونظام حياتهم </w:t>
      </w:r>
    </w:p>
    <w:p w:rsidR="005B1E03" w:rsidRPr="00A2606F" w:rsidRDefault="005B1E03" w:rsidP="005B1E03">
      <w:pPr>
        <w:rPr>
          <w:rFonts w:asciiTheme="minorBidi" w:hAnsiTheme="minorBidi"/>
        </w:rPr>
      </w:pPr>
    </w:p>
    <w:p w:rsidR="00B92D0A" w:rsidRPr="00A2606F" w:rsidRDefault="00B92D0A" w:rsidP="00FD13AD">
      <w:pPr>
        <w:pStyle w:val="Heading1"/>
        <w:spacing w:before="0" w:line="240" w:lineRule="auto"/>
        <w:ind w:right="1276"/>
        <w:rPr>
          <w:rFonts w:asciiTheme="minorBidi" w:hAnsiTheme="minorBidi" w:cstheme="minorBidi"/>
          <w:color w:val="D99594" w:themeColor="accent2" w:themeTint="99"/>
          <w:sz w:val="22"/>
          <w:szCs w:val="22"/>
          <w:rtl/>
        </w:rPr>
      </w:pPr>
      <w:r w:rsidRPr="00A2606F">
        <w:rPr>
          <w:rFonts w:asciiTheme="minorBidi" w:hAnsiTheme="minorBidi" w:cstheme="minorBidi"/>
          <w:color w:val="D99594" w:themeColor="accent2" w:themeTint="99"/>
          <w:sz w:val="22"/>
          <w:szCs w:val="22"/>
          <w:u w:val="single"/>
          <w:rtl/>
        </w:rPr>
        <w:t xml:space="preserve">تعريف العصبية </w:t>
      </w:r>
      <w:r w:rsidRPr="00A2606F">
        <w:rPr>
          <w:rFonts w:asciiTheme="minorBidi" w:hAnsiTheme="minorBidi" w:cstheme="minorBidi"/>
          <w:color w:val="D99594" w:themeColor="accent2" w:themeTint="99"/>
          <w:sz w:val="22"/>
          <w:szCs w:val="22"/>
          <w:rtl/>
        </w:rPr>
        <w:t>:</w:t>
      </w:r>
    </w:p>
    <w:p w:rsidR="00B92D0A" w:rsidRPr="00A2606F" w:rsidRDefault="00B92D0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أ</w:t>
      </w:r>
      <w:r w:rsidRPr="00A2606F">
        <w:rPr>
          <w:rFonts w:asciiTheme="minorBidi" w:hAnsiTheme="minorBidi" w:cstheme="minorBidi"/>
          <w:b/>
          <w:bCs/>
          <w:color w:val="D99594" w:themeColor="accent2" w:themeTint="99"/>
          <w:sz w:val="22"/>
          <w:szCs w:val="22"/>
          <w:rtl/>
        </w:rPr>
        <w:t>- في اللغة :</w:t>
      </w:r>
      <w:r w:rsidRPr="00A2606F">
        <w:rPr>
          <w:rFonts w:asciiTheme="minorBidi" w:hAnsiTheme="minorBidi" w:cstheme="minorBidi"/>
          <w:b/>
          <w:bCs/>
          <w:color w:val="548DD4" w:themeColor="text2" w:themeTint="99"/>
          <w:sz w:val="22"/>
          <w:szCs w:val="22"/>
          <w:rtl/>
        </w:rPr>
        <w:t xml:space="preserve"> من عَصِب القوم به عصبا : أي اجتمعوا حوله ، وتعني : المحاماة والمدافعة عمن يلزمك أمره ، وتلزمه لغرض</w:t>
      </w:r>
    </w:p>
    <w:p w:rsidR="00B92D0A" w:rsidRPr="00A2606F" w:rsidRDefault="00B92D0A" w:rsidP="00FD13AD">
      <w:pPr>
        <w:spacing w:after="0" w:line="240" w:lineRule="auto"/>
        <w:ind w:right="1276"/>
        <w:rPr>
          <w:rFonts w:asciiTheme="minorBidi" w:hAnsiTheme="minorBidi"/>
          <w:b/>
          <w:bCs/>
          <w:color w:val="548DD4" w:themeColor="text2" w:themeTint="99"/>
          <w:rtl/>
        </w:rPr>
      </w:pPr>
      <w:r w:rsidRPr="00A2606F">
        <w:rPr>
          <w:rFonts w:asciiTheme="minorBidi" w:hAnsiTheme="minorBidi"/>
          <w:b/>
          <w:bCs/>
          <w:color w:val="D99594" w:themeColor="accent2" w:themeTint="99"/>
          <w:rtl/>
        </w:rPr>
        <w:t>ب- في الاصطلاح :</w:t>
      </w:r>
      <w:r w:rsidRPr="00A2606F">
        <w:rPr>
          <w:rFonts w:asciiTheme="minorBidi" w:hAnsiTheme="minorBidi"/>
          <w:b/>
          <w:bCs/>
          <w:color w:val="548DD4" w:themeColor="text2" w:themeTint="99"/>
          <w:rtl/>
        </w:rPr>
        <w:t xml:space="preserve"> هي رابطة استعلاء تقوم على التعصب الطبقي والعنصري والتمايز بين الناس على أساس اللون أو النسب أو الثروة أو الجاه ، تؤدي إلى إهدار كرامة المخالف والزراية به وسلبه حقوقه الإنسانية أو بعضها. وبهذا المعنى تكون الطبقية والعنصرية من أنواع العصبية التي عرفتها المجتمعات البشرية</w:t>
      </w:r>
    </w:p>
    <w:p w:rsidR="003C427A" w:rsidRPr="00A2606F" w:rsidRDefault="003C427A" w:rsidP="00FD13AD">
      <w:pPr>
        <w:spacing w:after="0" w:line="240" w:lineRule="auto"/>
        <w:ind w:right="1276"/>
        <w:rPr>
          <w:rFonts w:asciiTheme="minorBidi" w:hAnsiTheme="minorBidi"/>
          <w:b/>
          <w:bCs/>
          <w:color w:val="548DD4" w:themeColor="text2" w:themeTint="99"/>
          <w:rtl/>
        </w:rPr>
      </w:pPr>
    </w:p>
    <w:p w:rsidR="003C427A" w:rsidRPr="00A2606F" w:rsidRDefault="003C427A" w:rsidP="00FD13AD">
      <w:pPr>
        <w:pStyle w:val="Heading2"/>
        <w:bidi/>
        <w:ind w:left="0" w:right="1276" w:firstLine="0"/>
        <w:jc w:val="left"/>
        <w:rPr>
          <w:rFonts w:asciiTheme="minorBidi" w:hAnsiTheme="minorBidi" w:cstheme="minorBidi"/>
          <w:b/>
          <w:bCs/>
          <w:color w:val="D99594" w:themeColor="accent2" w:themeTint="99"/>
          <w:sz w:val="22"/>
          <w:szCs w:val="22"/>
          <w:rtl/>
        </w:rPr>
      </w:pPr>
      <w:r w:rsidRPr="00A2606F">
        <w:rPr>
          <w:rFonts w:asciiTheme="minorBidi" w:hAnsiTheme="minorBidi" w:cstheme="minorBidi"/>
          <w:b/>
          <w:bCs/>
          <w:color w:val="D99594" w:themeColor="accent2" w:themeTint="99"/>
          <w:sz w:val="22"/>
          <w:szCs w:val="22"/>
          <w:u w:val="single"/>
          <w:rtl/>
        </w:rPr>
        <w:t xml:space="preserve">1- تعريف الدين </w:t>
      </w:r>
      <w:r w:rsidRPr="00A2606F">
        <w:rPr>
          <w:rFonts w:asciiTheme="minorBidi" w:hAnsiTheme="minorBidi" w:cstheme="minorBidi"/>
          <w:b/>
          <w:bCs/>
          <w:color w:val="D99594" w:themeColor="accent2" w:themeTint="99"/>
          <w:sz w:val="22"/>
          <w:szCs w:val="22"/>
          <w:rtl/>
        </w:rPr>
        <w:t>:</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في اللغة</w:t>
      </w:r>
      <w:r w:rsidRPr="00A2606F">
        <w:rPr>
          <w:rFonts w:asciiTheme="minorBidi" w:hAnsiTheme="minorBidi" w:cstheme="minorBidi"/>
          <w:b/>
          <w:bCs/>
          <w:color w:val="548DD4" w:themeColor="text2" w:themeTint="99"/>
          <w:sz w:val="22"/>
          <w:szCs w:val="22"/>
          <w:rtl/>
        </w:rPr>
        <w:t xml:space="preserve"> يعني الذل والطاعة والخضوع والانقياد لوضع معين، هذا الوضع إما أن يكون إلهيا أو غير إلهي، وفي الاصطلاح هناك من يرى أن الدين: (وضع إلهي يرشد إلى الحق في الاعتقادات وإلى الخير في السلوك والمعاملات)</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وهناك من ينتقد هذا التعريف، ويرى أن الدين أعم من أن يكون خاصا بالدين السماوي؛ وأنه يشمل كل الأديان، فهو (قوة سماوية أو وثنية ، مادية أو معنوية تُعبَد وتُسيَّد وتَطَاع)</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ولا ريب أن التعريف الثاني أصح، فهو المنسجم مع معنى الدين في القرآن الكريم، فقد استعمل القرآن الكريم هذه المفردة مع الوثنية ديانة أهل مكة، وهي غير سماوية، واستعملها</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مع الإسلام وهو الدين السماوي الإلهي الحق في قوله تعالى: (لكم دينكم ولي دين)</w:t>
      </w:r>
    </w:p>
    <w:p w:rsidR="003C427A" w:rsidRPr="00A2606F" w:rsidRDefault="003C427A" w:rsidP="00FD13AD">
      <w:pPr>
        <w:spacing w:after="0" w:line="240" w:lineRule="auto"/>
        <w:ind w:right="1276"/>
        <w:rPr>
          <w:rFonts w:asciiTheme="minorBidi" w:hAnsiTheme="minorBidi"/>
          <w:b/>
          <w:bCs/>
          <w:color w:val="548DD4" w:themeColor="text2" w:themeTint="99"/>
          <w:rtl/>
        </w:rPr>
      </w:pPr>
    </w:p>
    <w:p w:rsidR="003C427A" w:rsidRPr="00A2606F" w:rsidRDefault="003C427A" w:rsidP="00FD13AD">
      <w:pPr>
        <w:pStyle w:val="Heading2"/>
        <w:bidi/>
        <w:ind w:left="0" w:right="1276" w:firstLine="0"/>
        <w:jc w:val="left"/>
        <w:rPr>
          <w:rFonts w:asciiTheme="minorBidi" w:hAnsiTheme="minorBidi" w:cstheme="minorBidi"/>
          <w:b/>
          <w:bCs/>
          <w:color w:val="D99594" w:themeColor="accent2" w:themeTint="99"/>
          <w:sz w:val="22"/>
          <w:szCs w:val="22"/>
          <w:u w:val="single"/>
          <w:rtl/>
        </w:rPr>
      </w:pPr>
      <w:r w:rsidRPr="00A2606F">
        <w:rPr>
          <w:rFonts w:asciiTheme="minorBidi" w:hAnsiTheme="minorBidi" w:cstheme="minorBidi"/>
          <w:b/>
          <w:bCs/>
          <w:color w:val="D99594" w:themeColor="accent2" w:themeTint="99"/>
          <w:sz w:val="22"/>
          <w:szCs w:val="22"/>
          <w:u w:val="single"/>
          <w:rtl/>
        </w:rPr>
        <w:lastRenderedPageBreak/>
        <w:t>- تعريف العلم:</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Pr>
      </w:pPr>
      <w:r w:rsidRPr="00A2606F">
        <w:rPr>
          <w:rFonts w:asciiTheme="minorBidi" w:hAnsiTheme="minorBidi" w:cstheme="minorBidi"/>
          <w:b/>
          <w:bCs/>
          <w:color w:val="548DD4" w:themeColor="text2" w:themeTint="99"/>
          <w:sz w:val="22"/>
          <w:szCs w:val="22"/>
          <w:rtl/>
        </w:rPr>
        <w:t>في اللغة يعني اليقين والمعرفة والإدراك، وهو نقيض الجهل، وهو كما قال الراغب الأصفهاني: (إدراك الشيء بحقيقته)</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أو هو:</w:t>
      </w:r>
      <w:r w:rsidRPr="00A2606F">
        <w:rPr>
          <w:rFonts w:asciiTheme="minorBidi" w:hAnsiTheme="minorBidi" w:cstheme="minorBidi"/>
          <w:b/>
          <w:bCs/>
          <w:color w:val="548DD4" w:themeColor="text2" w:themeTint="99"/>
          <w:sz w:val="22"/>
          <w:szCs w:val="22"/>
          <w:rtl/>
        </w:rPr>
        <w:t xml:space="preserve"> الاعتقاد الجازم المطابق للواقع الناتج عن دليل؛ فإن لم يكن كذلك كان ظنا أو جهلا أو تقليدا، ويطلق على الصفة الراسخة التي يدرك بها الإنسان الكليات والجزئيات،</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D99594" w:themeColor="accent2" w:themeTint="99"/>
          <w:sz w:val="22"/>
          <w:szCs w:val="22"/>
          <w:rtl/>
        </w:rPr>
        <w:t>ويقصد به</w:t>
      </w:r>
      <w:r w:rsidRPr="00A2606F">
        <w:rPr>
          <w:rFonts w:asciiTheme="minorBidi" w:hAnsiTheme="minorBidi" w:cstheme="minorBidi"/>
          <w:b/>
          <w:bCs/>
          <w:color w:val="548DD4" w:themeColor="text2" w:themeTint="99"/>
          <w:sz w:val="22"/>
          <w:szCs w:val="22"/>
          <w:rtl/>
        </w:rPr>
        <w:t>: مجموعة المعارف والحقائق التي وصلت إلى الإنسان عن طريق الوحي، أو توصل إليها من خلال تفكيره وملاحظاته وتجاربه طوال فترة حياته،</w:t>
      </w:r>
    </w:p>
    <w:p w:rsidR="002A14B7" w:rsidRPr="00A2606F" w:rsidRDefault="002A14B7" w:rsidP="00FD13AD">
      <w:pPr>
        <w:spacing w:after="0" w:line="240" w:lineRule="auto"/>
        <w:ind w:right="1276"/>
        <w:rPr>
          <w:rFonts w:asciiTheme="minorBidi" w:hAnsiTheme="minorBidi"/>
          <w:b/>
          <w:bCs/>
          <w:color w:val="548DD4" w:themeColor="text2" w:themeTint="99"/>
          <w:rtl/>
        </w:rPr>
      </w:pPr>
    </w:p>
    <w:p w:rsidR="003C427A" w:rsidRPr="00A2606F" w:rsidRDefault="003C427A" w:rsidP="00FD13AD">
      <w:pPr>
        <w:spacing w:after="0" w:line="240" w:lineRule="auto"/>
        <w:ind w:right="1276"/>
        <w:rPr>
          <w:rFonts w:asciiTheme="minorBidi" w:hAnsiTheme="minorBidi"/>
          <w:b/>
          <w:bCs/>
          <w:color w:val="548DD4" w:themeColor="text2" w:themeTint="99"/>
          <w:rtl/>
        </w:rPr>
      </w:pPr>
    </w:p>
    <w:p w:rsidR="003C427A" w:rsidRPr="00A2606F" w:rsidRDefault="003C427A" w:rsidP="00FD13AD">
      <w:pPr>
        <w:pStyle w:val="Heading1"/>
        <w:spacing w:before="0" w:line="240" w:lineRule="auto"/>
        <w:ind w:right="1276"/>
        <w:rPr>
          <w:rFonts w:asciiTheme="minorBidi" w:hAnsiTheme="minorBidi" w:cstheme="minorBidi"/>
          <w:color w:val="D99594" w:themeColor="accent2" w:themeTint="99"/>
          <w:sz w:val="22"/>
          <w:szCs w:val="22"/>
          <w:u w:val="single"/>
        </w:rPr>
      </w:pPr>
      <w:r w:rsidRPr="00A2606F">
        <w:rPr>
          <w:rFonts w:asciiTheme="minorBidi" w:hAnsiTheme="minorBidi" w:cstheme="minorBidi"/>
          <w:color w:val="D99594" w:themeColor="accent2" w:themeTint="99"/>
          <w:sz w:val="22"/>
          <w:szCs w:val="22"/>
          <w:u w:val="single"/>
          <w:rtl/>
        </w:rPr>
        <w:t>مفهوم التخلف:</w:t>
      </w:r>
    </w:p>
    <w:p w:rsidR="003C427A" w:rsidRPr="00A2606F" w:rsidRDefault="003C427A" w:rsidP="00FD13AD">
      <w:pPr>
        <w:pStyle w:val="Heading2"/>
        <w:bidi/>
        <w:ind w:left="0" w:right="1276" w:firstLine="0"/>
        <w:jc w:val="left"/>
        <w:rPr>
          <w:rFonts w:asciiTheme="minorBidi" w:hAnsiTheme="minorBidi" w:cstheme="minorBidi"/>
          <w:b/>
          <w:bCs/>
          <w:color w:val="D99594" w:themeColor="accent2" w:themeTint="99"/>
          <w:sz w:val="22"/>
          <w:szCs w:val="22"/>
          <w:u w:val="single"/>
          <w:rtl/>
        </w:rPr>
      </w:pPr>
      <w:r w:rsidRPr="00A2606F">
        <w:rPr>
          <w:rFonts w:asciiTheme="minorBidi" w:hAnsiTheme="minorBidi" w:cstheme="minorBidi"/>
          <w:b/>
          <w:bCs/>
          <w:color w:val="D99594" w:themeColor="accent2" w:themeTint="99"/>
          <w:sz w:val="22"/>
          <w:szCs w:val="22"/>
          <w:u w:val="single"/>
          <w:rtl/>
        </w:rPr>
        <w:t>-لغة:</w:t>
      </w:r>
    </w:p>
    <w:p w:rsidR="003C427A" w:rsidRPr="00A2606F" w:rsidRDefault="003C427A" w:rsidP="00FD13AD">
      <w:pPr>
        <w:pStyle w:val="Heading2"/>
        <w:bidi/>
        <w:ind w:left="0" w:right="1276" w:firstLine="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جاء في لسان العرب لابن منظور (مادة تخلف) ما يلي: (خلف الليث: الخلف ضد قدّام (...) وجلست خلف فلان أي بعده (...) والتخلّف: التأخر. وفي حديث ســـعد: فخلّفنا فكنا آخر الأربع أي أخّرنا ولم يُقدمنا، والحـــديث الآخر: حتى إن الطائر ليمر بجنباتهم فما يخلفهم أي يتقدم عليهم ويتركهم وراءه، ومنه الحديث: (استــــووا ولا تختلفوا فتختلف قلوبكم) (أخرجه مسلم)، أي إذا تقدم بعضهم على بعض في الصفوف تأثرت قلوبهم، ونشأ بينهم الخلف،وفي الحديث: (لتسُونَّ صُفوفَكم أو ليخالفنَّ الله بين وجوهكم) (متفق عليه)، يريد أن كلاً منهم يصرف وجهه عن الآخر ويوقع بينهم التباغض، فإن إقبال الوجه على الوجه من أثر المودة والإلفة.</w:t>
      </w:r>
    </w:p>
    <w:p w:rsidR="003C427A" w:rsidRPr="00A2606F" w:rsidRDefault="003C427A" w:rsidP="00FD13AD">
      <w:pPr>
        <w:spacing w:after="0" w:line="240" w:lineRule="auto"/>
        <w:ind w:right="1276"/>
        <w:rPr>
          <w:rFonts w:asciiTheme="minorBidi" w:hAnsiTheme="minorBidi"/>
          <w:b/>
          <w:bCs/>
          <w:color w:val="548DD4" w:themeColor="text2" w:themeTint="99"/>
        </w:rPr>
      </w:pPr>
    </w:p>
    <w:p w:rsidR="003C427A" w:rsidRPr="00A2606F" w:rsidRDefault="003C427A" w:rsidP="005B1E03">
      <w:pPr>
        <w:pStyle w:val="Heading1"/>
        <w:spacing w:before="0" w:line="240" w:lineRule="auto"/>
        <w:ind w:right="1276"/>
        <w:rPr>
          <w:rFonts w:asciiTheme="minorBidi" w:hAnsiTheme="minorBidi" w:cstheme="minorBidi"/>
          <w:color w:val="D99594" w:themeColor="accent2" w:themeTint="99"/>
          <w:sz w:val="22"/>
          <w:szCs w:val="22"/>
          <w:u w:val="single"/>
          <w:rtl/>
        </w:rPr>
      </w:pPr>
      <w:r w:rsidRPr="00A2606F">
        <w:rPr>
          <w:rFonts w:asciiTheme="minorBidi" w:hAnsiTheme="minorBidi" w:cstheme="minorBidi"/>
          <w:color w:val="D99594" w:themeColor="accent2" w:themeTint="99"/>
          <w:sz w:val="22"/>
          <w:szCs w:val="22"/>
          <w:u w:val="single"/>
          <w:rtl/>
        </w:rPr>
        <w:t>اصطلاحاً:</w:t>
      </w:r>
    </w:p>
    <w:p w:rsidR="003C427A" w:rsidRPr="00A2606F" w:rsidRDefault="003C427A" w:rsidP="00FD13AD">
      <w:pPr>
        <w:pStyle w:val="Heading2"/>
        <w:numPr>
          <w:ilvl w:val="0"/>
          <w:numId w:val="6"/>
        </w:numPr>
        <w:bidi/>
        <w:ind w:left="0" w:right="1276" w:hanging="540"/>
        <w:jc w:val="left"/>
        <w:rPr>
          <w:rFonts w:asciiTheme="minorBidi" w:hAnsiTheme="minorBidi" w:cstheme="minorBidi"/>
          <w:b/>
          <w:bCs/>
          <w:color w:val="548DD4" w:themeColor="text2" w:themeTint="99"/>
          <w:sz w:val="22"/>
          <w:szCs w:val="22"/>
          <w:rtl/>
        </w:rPr>
      </w:pPr>
      <w:r w:rsidRPr="00A2606F">
        <w:rPr>
          <w:rFonts w:asciiTheme="minorBidi" w:hAnsiTheme="minorBidi" w:cstheme="minorBidi"/>
          <w:b/>
          <w:bCs/>
          <w:color w:val="548DD4" w:themeColor="text2" w:themeTint="99"/>
          <w:sz w:val="22"/>
          <w:szCs w:val="22"/>
          <w:rtl/>
        </w:rPr>
        <w:t>إن مفهوم التخلف يتضمن أو يفترض وجود نموذج يجسد التقدم وآخر متخلف عنه، فمشيت خلف فلان يعني أنني تخلفت عنه، وتخلفت عن الركب يعني أن تخلفي يقاس بالموقع الذي يحتله ذلك الركب في المسار الذي يفترض السير فيه.</w:t>
      </w:r>
    </w:p>
    <w:p w:rsidR="003C427A" w:rsidRDefault="003C427A" w:rsidP="00FD13AD">
      <w:pPr>
        <w:spacing w:after="0" w:line="240" w:lineRule="auto"/>
        <w:ind w:right="1276"/>
        <w:rPr>
          <w:rFonts w:asciiTheme="minorBidi" w:hAnsiTheme="minorBidi" w:hint="cs"/>
          <w:b/>
          <w:bCs/>
          <w:color w:val="548DD4" w:themeColor="text2" w:themeTint="99"/>
          <w:rtl/>
        </w:rPr>
      </w:pPr>
    </w:p>
    <w:p w:rsidR="00A2606F" w:rsidRDefault="00A2606F" w:rsidP="00FD13AD">
      <w:pPr>
        <w:spacing w:after="0" w:line="240" w:lineRule="auto"/>
        <w:ind w:right="1276"/>
        <w:rPr>
          <w:rFonts w:asciiTheme="minorBidi" w:hAnsiTheme="minorBidi" w:hint="cs"/>
          <w:b/>
          <w:bCs/>
          <w:color w:val="548DD4" w:themeColor="text2" w:themeTint="99"/>
          <w:rtl/>
        </w:rPr>
      </w:pPr>
    </w:p>
    <w:p w:rsidR="00A2606F" w:rsidRDefault="00A2606F" w:rsidP="00FD13AD">
      <w:pPr>
        <w:spacing w:after="0" w:line="240" w:lineRule="auto"/>
        <w:ind w:right="1276"/>
        <w:rPr>
          <w:rFonts w:asciiTheme="minorBidi" w:hAnsiTheme="minorBidi" w:hint="cs"/>
          <w:b/>
          <w:bCs/>
          <w:color w:val="548DD4" w:themeColor="text2" w:themeTint="99"/>
          <w:rtl/>
        </w:rPr>
      </w:pPr>
    </w:p>
    <w:p w:rsidR="00A2606F" w:rsidRDefault="00A2606F" w:rsidP="00A2606F">
      <w:pPr>
        <w:spacing w:after="0" w:line="240" w:lineRule="auto"/>
        <w:ind w:right="1276"/>
        <w:jc w:val="right"/>
        <w:rPr>
          <w:rFonts w:asciiTheme="minorBidi" w:hAnsiTheme="minorBidi" w:hint="cs"/>
          <w:b/>
          <w:bCs/>
          <w:color w:val="548DD4" w:themeColor="text2" w:themeTint="99"/>
          <w:rtl/>
        </w:rPr>
      </w:pPr>
      <w:r>
        <w:rPr>
          <w:rFonts w:asciiTheme="minorBidi" w:hAnsiTheme="minorBidi" w:hint="cs"/>
          <w:b/>
          <w:bCs/>
          <w:color w:val="548DD4" w:themeColor="text2" w:themeTint="99"/>
          <w:rtl/>
        </w:rPr>
        <w:t xml:space="preserve">تمنياتي للجميع بالتوفيق </w:t>
      </w:r>
    </w:p>
    <w:p w:rsidR="00A2606F" w:rsidRPr="00A2606F" w:rsidRDefault="00A2606F" w:rsidP="00A2606F">
      <w:pPr>
        <w:spacing w:after="0" w:line="240" w:lineRule="auto"/>
        <w:ind w:right="1276"/>
        <w:jc w:val="right"/>
        <w:rPr>
          <w:rFonts w:asciiTheme="minorBidi" w:hAnsiTheme="minorBidi"/>
          <w:b/>
          <w:bCs/>
          <w:color w:val="548DD4" w:themeColor="text2" w:themeTint="99"/>
        </w:rPr>
      </w:pPr>
      <w:r>
        <w:rPr>
          <w:rFonts w:asciiTheme="minorBidi" w:hAnsiTheme="minorBidi" w:hint="cs"/>
          <w:b/>
          <w:bCs/>
          <w:color w:val="548DD4" w:themeColor="text2" w:themeTint="99"/>
          <w:rtl/>
        </w:rPr>
        <w:t>اروى</w:t>
      </w:r>
    </w:p>
    <w:sectPr w:rsidR="00A2606F" w:rsidRPr="00A2606F" w:rsidSect="005B1E03">
      <w:footerReference w:type="default" r:id="rId8"/>
      <w:pgSz w:w="11906" w:h="16838"/>
      <w:pgMar w:top="851" w:right="1274" w:bottom="1440" w:left="1418"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952" w:rsidRDefault="005A1952" w:rsidP="005B1E03">
      <w:pPr>
        <w:spacing w:after="0" w:line="240" w:lineRule="auto"/>
      </w:pPr>
      <w:r>
        <w:separator/>
      </w:r>
    </w:p>
  </w:endnote>
  <w:endnote w:type="continuationSeparator" w:id="0">
    <w:p w:rsidR="005A1952" w:rsidRDefault="005A1952" w:rsidP="005B1E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E03" w:rsidRDefault="005B1E03" w:rsidP="005B1E03">
    <w:pPr>
      <w:pStyle w:val="Footer"/>
      <w:pBdr>
        <w:top w:val="thinThickSmallGap" w:sz="24" w:space="1" w:color="622423" w:themeColor="accent2" w:themeShade="7F"/>
      </w:pBdr>
      <w:rPr>
        <w:rFonts w:asciiTheme="majorHAnsi" w:hAnsiTheme="majorHAnsi"/>
      </w:rPr>
    </w:pPr>
    <w:proofErr w:type="spellStart"/>
    <w:r>
      <w:rPr>
        <w:rFonts w:asciiTheme="majorHAnsi" w:hAnsiTheme="majorHAnsi"/>
      </w:rPr>
      <w:t>Arwa</w:t>
    </w:r>
    <w:proofErr w:type="spellEnd"/>
    <w:r>
      <w:rPr>
        <w:rFonts w:asciiTheme="majorHAnsi" w:hAnsiTheme="majorHAnsi"/>
      </w:rPr>
      <w:ptab w:relativeTo="margin" w:alignment="right" w:leader="none"/>
    </w:r>
    <w:r>
      <w:rPr>
        <w:rFonts w:asciiTheme="majorHAnsi" w:hAnsiTheme="majorHAnsi"/>
      </w:rPr>
      <w:t xml:space="preserve">Page </w:t>
    </w:r>
    <w:fldSimple w:instr=" PAGE   \* MERGEFORMAT ">
      <w:r w:rsidR="00A2606F" w:rsidRPr="00A2606F">
        <w:rPr>
          <w:rFonts w:asciiTheme="majorHAnsi" w:hAnsiTheme="majorHAnsi"/>
          <w:noProof/>
          <w:rtl/>
        </w:rPr>
        <w:t>3</w:t>
      </w:r>
    </w:fldSimple>
  </w:p>
  <w:p w:rsidR="005B1E03" w:rsidRDefault="005B1E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952" w:rsidRDefault="005A1952" w:rsidP="005B1E03">
      <w:pPr>
        <w:spacing w:after="0" w:line="240" w:lineRule="auto"/>
      </w:pPr>
      <w:r>
        <w:separator/>
      </w:r>
    </w:p>
  </w:footnote>
  <w:footnote w:type="continuationSeparator" w:id="0">
    <w:p w:rsidR="005A1952" w:rsidRDefault="005A1952" w:rsidP="005B1E0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0C89B7A"/>
    <w:lvl w:ilvl="0">
      <w:numFmt w:val="bullet"/>
      <w:lvlText w:val="*"/>
      <w:lvlJc w:val="left"/>
    </w:lvl>
  </w:abstractNum>
  <w:abstractNum w:abstractNumId="1">
    <w:nsid w:val="15075784"/>
    <w:multiLevelType w:val="hybridMultilevel"/>
    <w:tmpl w:val="5524B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Calibri" w:hAnsi="Calibri" w:hint="default"/>
          <w:sz w:val="56"/>
        </w:rPr>
      </w:lvl>
    </w:lvlOverride>
  </w:num>
  <w:num w:numId="2">
    <w:abstractNumId w:val="0"/>
    <w:lvlOverride w:ilvl="0">
      <w:lvl w:ilvl="0">
        <w:numFmt w:val="irohaFullWidth"/>
        <w:lvlText w:val="•"/>
        <w:legacy w:legacy="1" w:legacySpace="0" w:legacyIndent="0"/>
        <w:lvlJc w:val="right"/>
        <w:rPr>
          <w:rFonts w:ascii="Arial" w:hAnsi="Arial" w:cs="Arial" w:hint="default"/>
          <w:sz w:val="52"/>
        </w:rPr>
      </w:lvl>
    </w:lvlOverride>
  </w:num>
  <w:num w:numId="3">
    <w:abstractNumId w:val="0"/>
    <w:lvlOverride w:ilvl="0">
      <w:lvl w:ilvl="0">
        <w:numFmt w:val="bullet"/>
        <w:lvlText w:val="•"/>
        <w:legacy w:legacy="1" w:legacySpace="0" w:legacyIndent="0"/>
        <w:lvlJc w:val="right"/>
        <w:rPr>
          <w:rFonts w:ascii="Arial" w:hAnsi="Arial" w:cs="Arial" w:hint="default"/>
          <w:sz w:val="52"/>
        </w:rPr>
      </w:lvl>
    </w:lvlOverride>
  </w:num>
  <w:num w:numId="4">
    <w:abstractNumId w:val="0"/>
    <w:lvlOverride w:ilvl="0">
      <w:lvl w:ilvl="0">
        <w:numFmt w:val="bullet"/>
        <w:lvlText w:val="•"/>
        <w:legacy w:legacy="1" w:legacySpace="0" w:legacyIndent="0"/>
        <w:lvlJc w:val="right"/>
        <w:rPr>
          <w:rFonts w:ascii="Arial" w:hAnsi="Arial" w:cs="Arial" w:hint="default"/>
          <w:sz w:val="52"/>
        </w:rPr>
      </w:lvl>
    </w:lvlOverride>
  </w:num>
  <w:num w:numId="5">
    <w:abstractNumId w:val="0"/>
    <w:lvlOverride w:ilvl="0">
      <w:lvl w:ilvl="0">
        <w:numFmt w:val="irohaFullWidth"/>
        <w:lvlText w:val="-"/>
        <w:legacy w:legacy="1" w:legacySpace="0" w:legacyIndent="0"/>
        <w:lvlJc w:val="right"/>
        <w:rPr>
          <w:rFonts w:ascii="Calibri" w:hAnsi="Calibri" w:hint="default"/>
          <w:sz w:val="50"/>
        </w:rPr>
      </w:lvl>
    </w:lvlOverride>
  </w:num>
  <w:num w:numId="6">
    <w:abstractNumId w:val="0"/>
    <w:lvlOverride w:ilvl="0">
      <w:lvl w:ilvl="0">
        <w:numFmt w:val="irohaFullWidth"/>
        <w:lvlText w:val="-"/>
        <w:legacy w:legacy="1" w:legacySpace="0" w:legacyIndent="0"/>
        <w:lvlJc w:val="right"/>
        <w:rPr>
          <w:rFonts w:ascii="Calibri" w:hAnsi="Calibri" w:hint="default"/>
          <w:sz w:val="50"/>
        </w:rPr>
      </w:lvl>
    </w:lvlOverride>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2A14B7"/>
    <w:rsid w:val="00152DE6"/>
    <w:rsid w:val="002A14B7"/>
    <w:rsid w:val="003C427A"/>
    <w:rsid w:val="00506AB4"/>
    <w:rsid w:val="005A1952"/>
    <w:rsid w:val="005B1E03"/>
    <w:rsid w:val="0071799E"/>
    <w:rsid w:val="00A2606F"/>
    <w:rsid w:val="00A603D1"/>
    <w:rsid w:val="00B92D0A"/>
    <w:rsid w:val="00BD0CA4"/>
    <w:rsid w:val="00FD13A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CA4"/>
    <w:pPr>
      <w:bidi/>
    </w:pPr>
  </w:style>
  <w:style w:type="paragraph" w:styleId="Heading1">
    <w:name w:val="heading 1"/>
    <w:basedOn w:val="Normal"/>
    <w:next w:val="Normal"/>
    <w:link w:val="Heading1Char"/>
    <w:uiPriority w:val="9"/>
    <w:qFormat/>
    <w:rsid w:val="00B92D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2A14B7"/>
    <w:pPr>
      <w:widowControl w:val="0"/>
      <w:autoSpaceDE w:val="0"/>
      <w:autoSpaceDN w:val="0"/>
      <w:bidi w:val="0"/>
      <w:adjustRightInd w:val="0"/>
      <w:spacing w:after="0" w:line="240" w:lineRule="auto"/>
      <w:ind w:left="1170" w:hanging="450"/>
      <w:jc w:val="right"/>
      <w:outlineLvl w:val="1"/>
    </w:pPr>
    <w:rPr>
      <w:rFonts w:ascii="Arial" w:eastAsia="Times New Roman" w:hAnsi="Times New Roman" w:cs="Times New Roman"/>
      <w:color w:val="000000"/>
      <w:kern w:val="24"/>
      <w:sz w:val="56"/>
      <w:szCs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14B7"/>
    <w:rPr>
      <w:rFonts w:ascii="Arial" w:eastAsia="Times New Roman" w:hAnsi="Times New Roman" w:cs="Times New Roman"/>
      <w:color w:val="000000"/>
      <w:kern w:val="24"/>
      <w:sz w:val="56"/>
      <w:szCs w:val="56"/>
    </w:rPr>
  </w:style>
  <w:style w:type="character" w:customStyle="1" w:styleId="Heading1Char">
    <w:name w:val="Heading 1 Char"/>
    <w:basedOn w:val="DefaultParagraphFont"/>
    <w:link w:val="Heading1"/>
    <w:uiPriority w:val="9"/>
    <w:rsid w:val="00B92D0A"/>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5B1E03"/>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B1E03"/>
  </w:style>
  <w:style w:type="paragraph" w:styleId="Footer">
    <w:name w:val="footer"/>
    <w:basedOn w:val="Normal"/>
    <w:link w:val="FooterChar"/>
    <w:uiPriority w:val="99"/>
    <w:unhideWhenUsed/>
    <w:rsid w:val="005B1E03"/>
    <w:pPr>
      <w:tabs>
        <w:tab w:val="center" w:pos="4153"/>
        <w:tab w:val="right" w:pos="8306"/>
      </w:tabs>
      <w:spacing w:after="0" w:line="240" w:lineRule="auto"/>
    </w:pPr>
  </w:style>
  <w:style w:type="character" w:customStyle="1" w:styleId="FooterChar">
    <w:name w:val="Footer Char"/>
    <w:basedOn w:val="DefaultParagraphFont"/>
    <w:link w:val="Footer"/>
    <w:uiPriority w:val="99"/>
    <w:rsid w:val="005B1E03"/>
  </w:style>
  <w:style w:type="paragraph" w:styleId="BalloonText">
    <w:name w:val="Balloon Text"/>
    <w:basedOn w:val="Normal"/>
    <w:link w:val="BalloonTextChar"/>
    <w:uiPriority w:val="99"/>
    <w:semiHidden/>
    <w:unhideWhenUsed/>
    <w:rsid w:val="005B1E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1E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5367428">
      <w:bodyDiv w:val="1"/>
      <w:marLeft w:val="0"/>
      <w:marRight w:val="0"/>
      <w:marTop w:val="0"/>
      <w:marBottom w:val="0"/>
      <w:divBdr>
        <w:top w:val="none" w:sz="0" w:space="0" w:color="auto"/>
        <w:left w:val="none" w:sz="0" w:space="0" w:color="auto"/>
        <w:bottom w:val="none" w:sz="0" w:space="0" w:color="auto"/>
        <w:right w:val="none" w:sz="0" w:space="0" w:color="auto"/>
      </w:divBdr>
    </w:div>
    <w:div w:id="31214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002128-29DD-4D9B-A3A7-A41F94800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1166</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arwa</dc:creator>
  <cp:keywords/>
  <dc:description/>
  <cp:lastModifiedBy>arwa</cp:lastModifiedBy>
  <cp:revision>4</cp:revision>
  <dcterms:created xsi:type="dcterms:W3CDTF">2012-04-05T00:30:00Z</dcterms:created>
  <dcterms:modified xsi:type="dcterms:W3CDTF">2012-04-05T19:32:00Z</dcterms:modified>
</cp:coreProperties>
</file>