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6F9D" w:rsidRDefault="00F81C1D" w:rsidP="00F81C1D">
      <w:pPr>
        <w:ind w:left="-926" w:right="-993"/>
        <w:jc w:val="center"/>
        <w:rPr>
          <w:rFonts w:hint="cs"/>
          <w:b/>
          <w:bCs/>
          <w:sz w:val="28"/>
          <w:szCs w:val="28"/>
          <w:rtl/>
        </w:rPr>
      </w:pPr>
      <w:proofErr w:type="gramStart"/>
      <w:r w:rsidRPr="00F81C1D">
        <w:rPr>
          <w:rFonts w:hint="cs"/>
          <w:b/>
          <w:bCs/>
          <w:color w:val="FF0000"/>
          <w:sz w:val="28"/>
          <w:szCs w:val="28"/>
          <w:rtl/>
        </w:rPr>
        <w:t>المحاضرة</w:t>
      </w:r>
      <w:proofErr w:type="gramEnd"/>
      <w:r w:rsidRPr="00F81C1D">
        <w:rPr>
          <w:rFonts w:hint="cs"/>
          <w:b/>
          <w:bCs/>
          <w:color w:val="FF0000"/>
          <w:sz w:val="28"/>
          <w:szCs w:val="28"/>
          <w:rtl/>
        </w:rPr>
        <w:t xml:space="preserve"> الثالثة عشر:</w:t>
      </w:r>
      <w:r w:rsidRPr="00F81C1D">
        <w:rPr>
          <w:b/>
          <w:bCs/>
          <w:sz w:val="28"/>
          <w:szCs w:val="28"/>
          <w:rtl/>
        </w:rPr>
        <w:t>نماذج من النظريات المعاصرة</w:t>
      </w:r>
      <w:r w:rsidRPr="00F81C1D">
        <w:rPr>
          <w:b/>
          <w:bCs/>
          <w:sz w:val="28"/>
          <w:szCs w:val="28"/>
        </w:rPr>
        <w:br/>
      </w:r>
      <w:r w:rsidRPr="00F81C1D">
        <w:rPr>
          <w:rFonts w:hint="cs"/>
          <w:b/>
          <w:bCs/>
          <w:color w:val="5F497A" w:themeColor="accent4" w:themeShade="BF"/>
          <w:sz w:val="28"/>
          <w:szCs w:val="28"/>
          <w:rtl/>
        </w:rPr>
        <w:t>(</w:t>
      </w:r>
      <w:r w:rsidRPr="00F81C1D">
        <w:rPr>
          <w:b/>
          <w:bCs/>
          <w:color w:val="5F497A" w:themeColor="accent4" w:themeShade="BF"/>
          <w:sz w:val="28"/>
          <w:szCs w:val="28"/>
          <w:rtl/>
        </w:rPr>
        <w:t xml:space="preserve"> النظرية النقدية- نظرية ما بعد البنيوية</w:t>
      </w:r>
      <w:r w:rsidRPr="00F81C1D">
        <w:rPr>
          <w:rFonts w:hint="cs"/>
          <w:b/>
          <w:bCs/>
          <w:color w:val="5F497A" w:themeColor="accent4" w:themeShade="BF"/>
          <w:sz w:val="28"/>
          <w:szCs w:val="28"/>
          <w:rtl/>
        </w:rPr>
        <w:t>-</w:t>
      </w:r>
      <w:r w:rsidRPr="00F81C1D">
        <w:rPr>
          <w:b/>
          <w:bCs/>
          <w:color w:val="5F497A" w:themeColor="accent4" w:themeShade="BF"/>
          <w:sz w:val="28"/>
          <w:szCs w:val="28"/>
          <w:rtl/>
        </w:rPr>
        <w:t xml:space="preserve"> نظرية ما بعد الحداثة</w:t>
      </w:r>
      <w:r w:rsidRPr="00F81C1D">
        <w:rPr>
          <w:rFonts w:hint="cs"/>
          <w:b/>
          <w:bCs/>
          <w:sz w:val="28"/>
          <w:szCs w:val="28"/>
          <w:rtl/>
        </w:rPr>
        <w:t>)</w:t>
      </w:r>
    </w:p>
    <w:p w:rsidR="00F81C1D" w:rsidRDefault="00F81C1D" w:rsidP="00F81C1D">
      <w:pPr>
        <w:ind w:left="-926" w:right="-993"/>
        <w:jc w:val="center"/>
        <w:rPr>
          <w:rFonts w:hint="cs"/>
          <w:b/>
          <w:bCs/>
          <w:sz w:val="28"/>
          <w:szCs w:val="28"/>
          <w:rtl/>
        </w:rPr>
      </w:pPr>
      <w:r w:rsidRPr="00F81C1D">
        <w:rPr>
          <w:b/>
          <w:bCs/>
          <w:sz w:val="28"/>
          <w:szCs w:val="28"/>
          <w:rtl/>
        </w:rPr>
        <w:t xml:space="preserve">هذه النظريات قدّمت منظورات مترابطة في الغالب بشأن مثالب الوضعية. كما طرحت أيضا </w:t>
      </w:r>
      <w:proofErr w:type="gramStart"/>
      <w:r w:rsidRPr="00F81C1D">
        <w:rPr>
          <w:b/>
          <w:bCs/>
          <w:sz w:val="28"/>
          <w:szCs w:val="28"/>
          <w:rtl/>
        </w:rPr>
        <w:t>طرقا</w:t>
      </w:r>
      <w:proofErr w:type="gramEnd"/>
      <w:r w:rsidRPr="00F81C1D">
        <w:rPr>
          <w:b/>
          <w:bCs/>
          <w:sz w:val="28"/>
          <w:szCs w:val="28"/>
          <w:rtl/>
        </w:rPr>
        <w:t xml:space="preserve"> جديدة لتنظير المجتمعات المعاصرة ودراستها. وفتح الباب على مصراعيه لعلم اجتماعي </w:t>
      </w:r>
      <w:proofErr w:type="spellStart"/>
      <w:r w:rsidRPr="00F81C1D">
        <w:rPr>
          <w:b/>
          <w:bCs/>
          <w:sz w:val="28"/>
          <w:szCs w:val="28"/>
          <w:rtl/>
        </w:rPr>
        <w:t>إمبيريقي</w:t>
      </w:r>
      <w:proofErr w:type="spellEnd"/>
      <w:r w:rsidRPr="00F81C1D">
        <w:rPr>
          <w:b/>
          <w:bCs/>
          <w:sz w:val="28"/>
          <w:szCs w:val="28"/>
          <w:rtl/>
        </w:rPr>
        <w:t xml:space="preserve">  يتأسس على افتراضات لا وضعية.</w:t>
      </w:r>
    </w:p>
    <w:tbl>
      <w:tblPr>
        <w:tblStyle w:val="a3"/>
        <w:bidiVisual/>
        <w:tblW w:w="16126" w:type="dxa"/>
        <w:tblInd w:w="-926" w:type="dxa"/>
        <w:tblLook w:val="04A0"/>
      </w:tblPr>
      <w:tblGrid>
        <w:gridCol w:w="15559"/>
        <w:gridCol w:w="567"/>
      </w:tblGrid>
      <w:tr w:rsidR="00996E9C" w:rsidTr="00996E9C">
        <w:trPr>
          <w:trHeight w:val="379"/>
        </w:trPr>
        <w:tc>
          <w:tcPr>
            <w:tcW w:w="16126" w:type="dxa"/>
            <w:gridSpan w:val="2"/>
          </w:tcPr>
          <w:p w:rsidR="00996E9C" w:rsidRDefault="00996E9C" w:rsidP="00F81C1D">
            <w:pPr>
              <w:ind w:right="-993"/>
              <w:rPr>
                <w:rFonts w:hint="cs"/>
                <w:b/>
                <w:bCs/>
                <w:sz w:val="28"/>
                <w:szCs w:val="28"/>
                <w:rtl/>
              </w:rPr>
            </w:pPr>
          </w:p>
          <w:p w:rsidR="00996E9C" w:rsidRPr="00F81C1D" w:rsidRDefault="00996E9C" w:rsidP="00F81C1D">
            <w:pPr>
              <w:ind w:right="-993"/>
              <w:rPr>
                <w:rFonts w:hint="cs"/>
                <w:b/>
                <w:bCs/>
                <w:color w:val="FF0000"/>
                <w:sz w:val="28"/>
                <w:szCs w:val="28"/>
                <w:rtl/>
              </w:rPr>
            </w:pPr>
            <w:r>
              <w:rPr>
                <w:rFonts w:hint="cs"/>
                <w:b/>
                <w:bCs/>
                <w:color w:val="FF0000"/>
                <w:sz w:val="28"/>
                <w:szCs w:val="28"/>
                <w:rtl/>
              </w:rPr>
              <w:t xml:space="preserve">                                  </w:t>
            </w:r>
            <w:r w:rsidRPr="00F81C1D">
              <w:rPr>
                <w:b/>
                <w:bCs/>
                <w:color w:val="FF0000"/>
                <w:sz w:val="28"/>
                <w:szCs w:val="28"/>
                <w:rtl/>
              </w:rPr>
              <w:t xml:space="preserve">النظرية </w:t>
            </w:r>
            <w:proofErr w:type="gramStart"/>
            <w:r w:rsidRPr="00F81C1D">
              <w:rPr>
                <w:b/>
                <w:bCs/>
                <w:color w:val="FF0000"/>
                <w:sz w:val="28"/>
                <w:szCs w:val="28"/>
                <w:rtl/>
              </w:rPr>
              <w:t>النقدية :</w:t>
            </w:r>
            <w:proofErr w:type="gramEnd"/>
            <w:r w:rsidRPr="00F81C1D">
              <w:rPr>
                <w:b/>
                <w:bCs/>
                <w:color w:val="FF0000"/>
                <w:sz w:val="28"/>
                <w:szCs w:val="28"/>
                <w:rtl/>
              </w:rPr>
              <w:t xml:space="preserve"> الأفكار الرئيسية</w:t>
            </w:r>
          </w:p>
        </w:tc>
      </w:tr>
      <w:tr w:rsidR="00996E9C" w:rsidTr="00996E9C">
        <w:trPr>
          <w:trHeight w:val="4215"/>
        </w:trPr>
        <w:tc>
          <w:tcPr>
            <w:tcW w:w="16126" w:type="dxa"/>
            <w:gridSpan w:val="2"/>
            <w:tcBorders>
              <w:bottom w:val="single" w:sz="4" w:space="0" w:color="auto"/>
            </w:tcBorders>
          </w:tcPr>
          <w:p w:rsidR="00F6672D" w:rsidRDefault="00F6672D" w:rsidP="00F81C1D">
            <w:pPr>
              <w:rPr>
                <w:rFonts w:hint="cs"/>
                <w:sz w:val="28"/>
                <w:szCs w:val="28"/>
                <w:rtl/>
              </w:rPr>
            </w:pPr>
            <w:r w:rsidRPr="00F6672D">
              <w:rPr>
                <w:rFonts w:hint="cs"/>
                <w:color w:val="E36C0A" w:themeColor="accent6" w:themeShade="BF"/>
                <w:sz w:val="28"/>
                <w:szCs w:val="28"/>
                <w:rtl/>
              </w:rPr>
              <w:t>-</w:t>
            </w:r>
            <w:r w:rsidR="00996E9C" w:rsidRPr="00F6672D">
              <w:rPr>
                <w:color w:val="E36C0A" w:themeColor="accent6" w:themeShade="BF"/>
                <w:sz w:val="28"/>
                <w:szCs w:val="28"/>
                <w:rtl/>
              </w:rPr>
              <w:t xml:space="preserve">ترتبط النظرية النقدية بمعهد البحوث الاجتماعية الذي تأسس في ألمانيا </w:t>
            </w:r>
            <w:proofErr w:type="gramStart"/>
            <w:r w:rsidR="00996E9C" w:rsidRPr="00F6672D">
              <w:rPr>
                <w:color w:val="E36C0A" w:themeColor="accent6" w:themeShade="BF"/>
                <w:sz w:val="28"/>
                <w:szCs w:val="28"/>
                <w:rtl/>
              </w:rPr>
              <w:t>1923م ،</w:t>
            </w:r>
            <w:proofErr w:type="gramEnd"/>
            <w:r w:rsidR="00996E9C" w:rsidRPr="00F6672D">
              <w:rPr>
                <w:color w:val="E36C0A" w:themeColor="accent6" w:themeShade="BF"/>
                <w:sz w:val="28"/>
                <w:szCs w:val="28"/>
                <w:rtl/>
              </w:rPr>
              <w:t xml:space="preserve"> وضم في عضويته مجموعة من العلماء. ولقد حاولت النظرية النقدية تفسير سبب عدم حدوث الثورة الاشتراكية التي تنبأ </w:t>
            </w:r>
            <w:proofErr w:type="spellStart"/>
            <w:r w:rsidR="00996E9C" w:rsidRPr="00F6672D">
              <w:rPr>
                <w:color w:val="E36C0A" w:themeColor="accent6" w:themeShade="BF"/>
                <w:sz w:val="28"/>
                <w:szCs w:val="28"/>
                <w:rtl/>
              </w:rPr>
              <w:t>بها</w:t>
            </w:r>
            <w:proofErr w:type="spellEnd"/>
            <w:r w:rsidR="00996E9C" w:rsidRPr="00F6672D">
              <w:rPr>
                <w:color w:val="E36C0A" w:themeColor="accent6" w:themeShade="BF"/>
                <w:sz w:val="28"/>
                <w:szCs w:val="28"/>
                <w:rtl/>
              </w:rPr>
              <w:t xml:space="preserve"> ماركس في منتصف القرن 19م كما كان متوقعا.</w:t>
            </w:r>
            <w:r w:rsidR="00996E9C" w:rsidRPr="00F81C1D">
              <w:rPr>
                <w:sz w:val="28"/>
                <w:szCs w:val="28"/>
                <w:rtl/>
              </w:rPr>
              <w:t xml:space="preserve"> </w:t>
            </w:r>
          </w:p>
          <w:p w:rsidR="00996E9C" w:rsidRPr="00F81C1D" w:rsidRDefault="00F6672D" w:rsidP="00F6672D">
            <w:pPr>
              <w:rPr>
                <w:sz w:val="28"/>
                <w:szCs w:val="28"/>
                <w:rtl/>
              </w:rPr>
            </w:pPr>
            <w:r>
              <w:rPr>
                <w:rFonts w:hint="cs"/>
                <w:sz w:val="28"/>
                <w:szCs w:val="28"/>
                <w:rtl/>
              </w:rPr>
              <w:t>-</w:t>
            </w:r>
            <w:r w:rsidR="00996E9C" w:rsidRPr="00F81C1D">
              <w:rPr>
                <w:sz w:val="28"/>
                <w:szCs w:val="28"/>
                <w:rtl/>
              </w:rPr>
              <w:t xml:space="preserve">وانتقدوا بناء منطق الماركسية ومنهجها من أجل تطوير ماركسية ذات صلة بالرأسمالية الناشئة في القرن </w:t>
            </w:r>
            <w:proofErr w:type="gramStart"/>
            <w:r w:rsidR="00996E9C" w:rsidRPr="00F81C1D">
              <w:rPr>
                <w:sz w:val="28"/>
                <w:szCs w:val="28"/>
                <w:rtl/>
              </w:rPr>
              <w:t>20م .التي</w:t>
            </w:r>
            <w:proofErr w:type="gramEnd"/>
            <w:r w:rsidR="00996E9C" w:rsidRPr="00F81C1D">
              <w:rPr>
                <w:sz w:val="28"/>
                <w:szCs w:val="28"/>
                <w:rtl/>
              </w:rPr>
              <w:t xml:space="preserve"> تقوم على السيطرة والهيمنة والاستغلال، من خلال (تكوين الوعي الزائف) في المجتمع يقوم على تقديس السلع وغلبة النزعة الاستهلاكية والخضوع للنظام.</w:t>
            </w:r>
            <w:r w:rsidR="00996E9C" w:rsidRPr="00F81C1D">
              <w:rPr>
                <w:sz w:val="28"/>
                <w:szCs w:val="28"/>
              </w:rPr>
              <w:t xml:space="preserve"> </w:t>
            </w:r>
          </w:p>
          <w:p w:rsidR="00996E9C" w:rsidRPr="00F81C1D" w:rsidRDefault="00F6672D" w:rsidP="00F81C1D">
            <w:pPr>
              <w:rPr>
                <w:sz w:val="28"/>
                <w:szCs w:val="28"/>
              </w:rPr>
            </w:pPr>
            <w:r>
              <w:rPr>
                <w:rFonts w:hint="cs"/>
                <w:sz w:val="28"/>
                <w:szCs w:val="28"/>
                <w:rtl/>
              </w:rPr>
              <w:t>-</w:t>
            </w:r>
            <w:r w:rsidR="00996E9C" w:rsidRPr="00F81C1D">
              <w:rPr>
                <w:sz w:val="28"/>
                <w:szCs w:val="28"/>
                <w:rtl/>
              </w:rPr>
              <w:t>ويزعم مفكرو فرانكفورت أن هذه القيم التي تغرس في نفوس الناس والطاعة للنظام تتعارض مع مصلحتهم الموضوعية في الحرية. كما يفسر مفكرو فرانكفورت البقاء المدهش للرأسمالية في ضوء الأيديولوجيات العميقة، أو في ضوء الهيمنة التي تقوم عليها الرأسمالية الحديثة.</w:t>
            </w:r>
          </w:p>
          <w:p w:rsidR="00996E9C" w:rsidRPr="00F81C1D" w:rsidRDefault="00F6672D" w:rsidP="00F81C1D">
            <w:pPr>
              <w:rPr>
                <w:sz w:val="28"/>
                <w:szCs w:val="28"/>
                <w:rtl/>
              </w:rPr>
            </w:pPr>
            <w:r>
              <w:rPr>
                <w:rFonts w:hint="cs"/>
                <w:sz w:val="28"/>
                <w:szCs w:val="28"/>
                <w:rtl/>
              </w:rPr>
              <w:t>-</w:t>
            </w:r>
            <w:r w:rsidR="00996E9C" w:rsidRPr="00F81C1D">
              <w:rPr>
                <w:sz w:val="28"/>
                <w:szCs w:val="28"/>
                <w:rtl/>
              </w:rPr>
              <w:t xml:space="preserve">لقد اتخذت النظرية النقدية لمدرسة فرانكفورت لنفسها موقفا مضادا للوضعية في جميع صورها خاصة الصورة الماركسية، بسبب أنها صورت سقوط الرأسمالية على أنها </w:t>
            </w:r>
            <w:proofErr w:type="spellStart"/>
            <w:r w:rsidR="00996E9C" w:rsidRPr="00F81C1D">
              <w:rPr>
                <w:sz w:val="28"/>
                <w:szCs w:val="28"/>
                <w:rtl/>
              </w:rPr>
              <w:t>امر</w:t>
            </w:r>
            <w:proofErr w:type="spellEnd"/>
            <w:r w:rsidR="00996E9C" w:rsidRPr="00F81C1D">
              <w:rPr>
                <w:sz w:val="28"/>
                <w:szCs w:val="28"/>
                <w:rtl/>
              </w:rPr>
              <w:t xml:space="preserve"> حتمي وفقا لما اسماه ماركس «قوانين الحركة» الاقتصادية.</w:t>
            </w:r>
          </w:p>
          <w:p w:rsidR="00996E9C" w:rsidRPr="00F6672D" w:rsidRDefault="00F6672D" w:rsidP="00F81C1D">
            <w:pPr>
              <w:rPr>
                <w:color w:val="E36C0A" w:themeColor="accent6" w:themeShade="BF"/>
                <w:sz w:val="28"/>
                <w:szCs w:val="28"/>
                <w:rtl/>
              </w:rPr>
            </w:pPr>
            <w:r w:rsidRPr="00F6672D">
              <w:rPr>
                <w:rFonts w:hint="cs"/>
                <w:color w:val="E36C0A" w:themeColor="accent6" w:themeShade="BF"/>
                <w:sz w:val="28"/>
                <w:szCs w:val="28"/>
                <w:rtl/>
              </w:rPr>
              <w:t>-</w:t>
            </w:r>
            <w:r w:rsidR="00996E9C" w:rsidRPr="00F6672D">
              <w:rPr>
                <w:color w:val="E36C0A" w:themeColor="accent6" w:themeShade="BF"/>
                <w:sz w:val="28"/>
                <w:szCs w:val="28"/>
                <w:rtl/>
              </w:rPr>
              <w:t xml:space="preserve">وقد قدم « </w:t>
            </w:r>
            <w:proofErr w:type="spellStart"/>
            <w:r w:rsidR="00996E9C" w:rsidRPr="00F6672D">
              <w:rPr>
                <w:color w:val="E36C0A" w:themeColor="accent6" w:themeShade="BF"/>
                <w:sz w:val="28"/>
                <w:szCs w:val="28"/>
                <w:rtl/>
              </w:rPr>
              <w:t>يورجين</w:t>
            </w:r>
            <w:proofErr w:type="spellEnd"/>
            <w:r w:rsidR="00996E9C" w:rsidRPr="00F6672D">
              <w:rPr>
                <w:color w:val="E36C0A" w:themeColor="accent6" w:themeShade="BF"/>
                <w:sz w:val="28"/>
                <w:szCs w:val="28"/>
                <w:rtl/>
              </w:rPr>
              <w:t xml:space="preserve"> </w:t>
            </w:r>
            <w:proofErr w:type="spellStart"/>
            <w:r w:rsidR="00996E9C" w:rsidRPr="00F6672D">
              <w:rPr>
                <w:color w:val="E36C0A" w:themeColor="accent6" w:themeShade="BF"/>
                <w:sz w:val="28"/>
                <w:szCs w:val="28"/>
                <w:rtl/>
              </w:rPr>
              <w:t>هابرماس</w:t>
            </w:r>
            <w:proofErr w:type="spellEnd"/>
            <w:r w:rsidR="00996E9C" w:rsidRPr="00F6672D">
              <w:rPr>
                <w:color w:val="E36C0A" w:themeColor="accent6" w:themeShade="BF"/>
                <w:sz w:val="28"/>
                <w:szCs w:val="28"/>
                <w:rtl/>
              </w:rPr>
              <w:t xml:space="preserve">» - وهو أحد أهم المنظرين في النظرية النقدية – نظرية (الحركات الاجتماعية الجديدة) والتي تعدّ إضافة </w:t>
            </w:r>
            <w:proofErr w:type="spellStart"/>
            <w:r w:rsidR="00996E9C" w:rsidRPr="00F6672D">
              <w:rPr>
                <w:color w:val="E36C0A" w:themeColor="accent6" w:themeShade="BF"/>
                <w:sz w:val="28"/>
                <w:szCs w:val="28"/>
                <w:rtl/>
              </w:rPr>
              <w:t>امبيريقية</w:t>
            </w:r>
            <w:proofErr w:type="spellEnd"/>
            <w:r w:rsidR="00996E9C" w:rsidRPr="00F6672D">
              <w:rPr>
                <w:color w:val="E36C0A" w:themeColor="accent6" w:themeShade="BF"/>
                <w:sz w:val="28"/>
                <w:szCs w:val="28"/>
                <w:rtl/>
              </w:rPr>
              <w:t xml:space="preserve"> وسياسية مفيدة </w:t>
            </w:r>
            <w:proofErr w:type="spellStart"/>
            <w:r w:rsidR="00996E9C" w:rsidRPr="00F6672D">
              <w:rPr>
                <w:color w:val="E36C0A" w:themeColor="accent6" w:themeShade="BF"/>
                <w:sz w:val="28"/>
                <w:szCs w:val="28"/>
                <w:rtl/>
              </w:rPr>
              <w:t>الى</w:t>
            </w:r>
            <w:proofErr w:type="spellEnd"/>
            <w:r w:rsidR="00996E9C" w:rsidRPr="00F6672D">
              <w:rPr>
                <w:color w:val="E36C0A" w:themeColor="accent6" w:themeShade="BF"/>
                <w:sz w:val="28"/>
                <w:szCs w:val="28"/>
                <w:rtl/>
              </w:rPr>
              <w:t xml:space="preserve"> الماركسية المتحجرة التي تستبعد جوانب الهيمنة التي يتجاهلها اليساريون البيض خاصة الهيمنة القائمة على الجنس والعرق. ويعد ذلك بمثابة إضافة نظرية </w:t>
            </w:r>
            <w:proofErr w:type="spellStart"/>
            <w:r w:rsidR="00996E9C" w:rsidRPr="00F6672D">
              <w:rPr>
                <w:color w:val="E36C0A" w:themeColor="accent6" w:themeShade="BF"/>
                <w:sz w:val="28"/>
                <w:szCs w:val="28"/>
                <w:rtl/>
              </w:rPr>
              <w:t>الى</w:t>
            </w:r>
            <w:proofErr w:type="spellEnd"/>
            <w:r w:rsidR="00996E9C" w:rsidRPr="00F6672D">
              <w:rPr>
                <w:color w:val="E36C0A" w:themeColor="accent6" w:themeShade="BF"/>
                <w:sz w:val="28"/>
                <w:szCs w:val="28"/>
                <w:rtl/>
              </w:rPr>
              <w:t xml:space="preserve"> علم الاجتماع جنبا </w:t>
            </w:r>
            <w:proofErr w:type="spellStart"/>
            <w:r w:rsidR="00996E9C" w:rsidRPr="00F6672D">
              <w:rPr>
                <w:color w:val="E36C0A" w:themeColor="accent6" w:themeShade="BF"/>
                <w:sz w:val="28"/>
                <w:szCs w:val="28"/>
                <w:rtl/>
              </w:rPr>
              <w:t>الى</w:t>
            </w:r>
            <w:proofErr w:type="spellEnd"/>
            <w:r w:rsidR="00996E9C" w:rsidRPr="00F6672D">
              <w:rPr>
                <w:color w:val="E36C0A" w:themeColor="accent6" w:themeShade="BF"/>
                <w:sz w:val="28"/>
                <w:szCs w:val="28"/>
                <w:rtl/>
              </w:rPr>
              <w:t xml:space="preserve"> جنب مع            الإسهامات الأخرى لمدرسة فرانكفورت في مجالي نظرية الدولة والتحليل الثقافي.</w:t>
            </w:r>
            <w:r w:rsidR="00996E9C" w:rsidRPr="00F6672D">
              <w:rPr>
                <w:color w:val="E36C0A" w:themeColor="accent6" w:themeShade="BF"/>
                <w:sz w:val="28"/>
                <w:szCs w:val="28"/>
              </w:rPr>
              <w:t xml:space="preserve"> </w:t>
            </w:r>
          </w:p>
          <w:p w:rsidR="00996E9C" w:rsidRPr="00F81C1D" w:rsidRDefault="00F6672D" w:rsidP="00F81C1D">
            <w:pPr>
              <w:rPr>
                <w:rFonts w:hint="cs"/>
                <w:b/>
                <w:bCs/>
                <w:sz w:val="28"/>
                <w:szCs w:val="28"/>
                <w:rtl/>
              </w:rPr>
            </w:pPr>
            <w:r>
              <w:rPr>
                <w:rFonts w:hint="cs"/>
                <w:sz w:val="28"/>
                <w:szCs w:val="28"/>
                <w:rtl/>
              </w:rPr>
              <w:t>-</w:t>
            </w:r>
            <w:r w:rsidR="00996E9C" w:rsidRPr="00F81C1D">
              <w:rPr>
                <w:sz w:val="28"/>
                <w:szCs w:val="28"/>
                <w:rtl/>
              </w:rPr>
              <w:t xml:space="preserve">ولعل ابرز الإسهامات المنهجية التي مازالت النظرية النقدية تقدمها للعلم الاجتماعي هو </w:t>
            </w:r>
            <w:r w:rsidR="00996E9C" w:rsidRPr="00F6672D">
              <w:rPr>
                <w:color w:val="E36C0A" w:themeColor="accent6" w:themeShade="BF"/>
                <w:sz w:val="28"/>
                <w:szCs w:val="28"/>
                <w:rtl/>
              </w:rPr>
              <w:t xml:space="preserve">توجيه أنظار الباحثين الاجتماعيين </w:t>
            </w:r>
            <w:proofErr w:type="spellStart"/>
            <w:r w:rsidR="00996E9C" w:rsidRPr="00F6672D">
              <w:rPr>
                <w:color w:val="E36C0A" w:themeColor="accent6" w:themeShade="BF"/>
                <w:sz w:val="28"/>
                <w:szCs w:val="28"/>
                <w:rtl/>
              </w:rPr>
              <w:t>الامبريقيين</w:t>
            </w:r>
            <w:proofErr w:type="spellEnd"/>
            <w:r w:rsidR="00996E9C" w:rsidRPr="00F6672D">
              <w:rPr>
                <w:color w:val="E36C0A" w:themeColor="accent6" w:themeShade="BF"/>
                <w:sz w:val="28"/>
                <w:szCs w:val="28"/>
                <w:rtl/>
              </w:rPr>
              <w:t xml:space="preserve"> </w:t>
            </w:r>
            <w:proofErr w:type="spellStart"/>
            <w:r w:rsidR="00996E9C" w:rsidRPr="00F6672D">
              <w:rPr>
                <w:color w:val="E36C0A" w:themeColor="accent6" w:themeShade="BF"/>
                <w:sz w:val="28"/>
                <w:szCs w:val="28"/>
                <w:rtl/>
              </w:rPr>
              <w:t>الى</w:t>
            </w:r>
            <w:proofErr w:type="spellEnd"/>
            <w:r w:rsidR="00996E9C" w:rsidRPr="00F6672D">
              <w:rPr>
                <w:color w:val="E36C0A" w:themeColor="accent6" w:themeShade="BF"/>
                <w:sz w:val="28"/>
                <w:szCs w:val="28"/>
                <w:rtl/>
              </w:rPr>
              <w:t xml:space="preserve"> الافتراضات التي تشكل أساس نزعتهم </w:t>
            </w:r>
            <w:proofErr w:type="spellStart"/>
            <w:r w:rsidR="00996E9C" w:rsidRPr="00F6672D">
              <w:rPr>
                <w:color w:val="E36C0A" w:themeColor="accent6" w:themeShade="BF"/>
                <w:sz w:val="28"/>
                <w:szCs w:val="28"/>
                <w:rtl/>
              </w:rPr>
              <w:t>الامبيريقية</w:t>
            </w:r>
            <w:proofErr w:type="spellEnd"/>
            <w:r w:rsidR="00996E9C" w:rsidRPr="00F6672D">
              <w:rPr>
                <w:color w:val="E36C0A" w:themeColor="accent6" w:themeShade="BF"/>
                <w:sz w:val="28"/>
                <w:szCs w:val="28"/>
                <w:rtl/>
              </w:rPr>
              <w:t xml:space="preserve">، </w:t>
            </w:r>
            <w:r w:rsidR="00996E9C" w:rsidRPr="00F81C1D">
              <w:rPr>
                <w:sz w:val="28"/>
                <w:szCs w:val="28"/>
                <w:rtl/>
              </w:rPr>
              <w:t xml:space="preserve">والتي يمكن تطبيقها على تحليل العلم الاجتماعي الوضعي الذي يُفهم منه ظاهريا انه يتسامى عن الأساطير والقيم على الرغم من </w:t>
            </w:r>
            <w:proofErr w:type="spellStart"/>
            <w:r w:rsidR="00996E9C" w:rsidRPr="00F81C1D">
              <w:rPr>
                <w:sz w:val="28"/>
                <w:szCs w:val="28"/>
                <w:rtl/>
              </w:rPr>
              <w:t>ان</w:t>
            </w:r>
            <w:proofErr w:type="spellEnd"/>
            <w:r w:rsidR="00996E9C" w:rsidRPr="00F81C1D">
              <w:rPr>
                <w:sz w:val="28"/>
                <w:szCs w:val="28"/>
                <w:rtl/>
              </w:rPr>
              <w:t xml:space="preserve"> الأفكار المنهجية المهيمنة عليه هي أفكار أسطورية في جوهرها.</w:t>
            </w:r>
          </w:p>
        </w:tc>
      </w:tr>
      <w:tr w:rsidR="00996E9C" w:rsidTr="00996E9C">
        <w:trPr>
          <w:trHeight w:val="263"/>
        </w:trPr>
        <w:tc>
          <w:tcPr>
            <w:tcW w:w="16126" w:type="dxa"/>
            <w:gridSpan w:val="2"/>
            <w:tcBorders>
              <w:top w:val="single" w:sz="4" w:space="0" w:color="auto"/>
              <w:bottom w:val="single" w:sz="4" w:space="0" w:color="auto"/>
            </w:tcBorders>
          </w:tcPr>
          <w:p w:rsidR="00996E9C" w:rsidRPr="00996E9C" w:rsidRDefault="00996E9C" w:rsidP="00996E9C">
            <w:pPr>
              <w:ind w:right="-993"/>
              <w:rPr>
                <w:color w:val="FF0000"/>
                <w:sz w:val="28"/>
                <w:szCs w:val="28"/>
                <w:rtl/>
              </w:rPr>
            </w:pPr>
            <w:r w:rsidRPr="00996E9C">
              <w:rPr>
                <w:b/>
                <w:bCs/>
                <w:color w:val="FF0000"/>
                <w:sz w:val="28"/>
                <w:szCs w:val="28"/>
                <w:rtl/>
              </w:rPr>
              <w:t xml:space="preserve">ما </w:t>
            </w:r>
            <w:proofErr w:type="gramStart"/>
            <w:r w:rsidRPr="00996E9C">
              <w:rPr>
                <w:b/>
                <w:bCs/>
                <w:color w:val="FF0000"/>
                <w:sz w:val="28"/>
                <w:szCs w:val="28"/>
                <w:rtl/>
              </w:rPr>
              <w:t>بعد</w:t>
            </w:r>
            <w:proofErr w:type="gramEnd"/>
            <w:r w:rsidRPr="00996E9C">
              <w:rPr>
                <w:b/>
                <w:bCs/>
                <w:color w:val="FF0000"/>
                <w:sz w:val="28"/>
                <w:szCs w:val="28"/>
                <w:rtl/>
              </w:rPr>
              <w:t xml:space="preserve"> البنيوية: (الأفكار الأساسية)</w:t>
            </w:r>
          </w:p>
        </w:tc>
      </w:tr>
      <w:tr w:rsidR="00996E9C" w:rsidTr="00996E9C">
        <w:trPr>
          <w:trHeight w:val="345"/>
        </w:trPr>
        <w:tc>
          <w:tcPr>
            <w:tcW w:w="16126" w:type="dxa"/>
            <w:gridSpan w:val="2"/>
            <w:tcBorders>
              <w:top w:val="single" w:sz="4" w:space="0" w:color="auto"/>
              <w:bottom w:val="single" w:sz="4" w:space="0" w:color="auto"/>
            </w:tcBorders>
          </w:tcPr>
          <w:p w:rsidR="00996E9C" w:rsidRPr="00B85CB3" w:rsidRDefault="00B85CB3" w:rsidP="00996E9C">
            <w:pPr>
              <w:rPr>
                <w:color w:val="E36C0A" w:themeColor="accent6" w:themeShade="BF"/>
                <w:sz w:val="28"/>
                <w:szCs w:val="28"/>
                <w:u w:val="single"/>
              </w:rPr>
            </w:pPr>
            <w:r>
              <w:rPr>
                <w:rFonts w:hint="cs"/>
                <w:sz w:val="28"/>
                <w:szCs w:val="28"/>
                <w:rtl/>
              </w:rPr>
              <w:t>-</w:t>
            </w:r>
            <w:r w:rsidR="00996E9C" w:rsidRPr="00996E9C">
              <w:rPr>
                <w:sz w:val="28"/>
                <w:szCs w:val="28"/>
                <w:rtl/>
              </w:rPr>
              <w:t xml:space="preserve">بالرغم من الغموض في هذا الاتجاه النظري وعدم ثباته على تسمية محددة، </w:t>
            </w:r>
            <w:r w:rsidR="00996E9C" w:rsidRPr="00B85CB3">
              <w:rPr>
                <w:color w:val="E36C0A" w:themeColor="accent6" w:themeShade="BF"/>
                <w:sz w:val="28"/>
                <w:szCs w:val="28"/>
                <w:u w:val="single"/>
                <w:rtl/>
              </w:rPr>
              <w:t xml:space="preserve">إلا </w:t>
            </w:r>
            <w:proofErr w:type="spellStart"/>
            <w:r w:rsidR="00996E9C" w:rsidRPr="00B85CB3">
              <w:rPr>
                <w:color w:val="E36C0A" w:themeColor="accent6" w:themeShade="BF"/>
                <w:sz w:val="28"/>
                <w:szCs w:val="28"/>
                <w:u w:val="single"/>
                <w:rtl/>
              </w:rPr>
              <w:t>ان</w:t>
            </w:r>
            <w:proofErr w:type="spellEnd"/>
            <w:r w:rsidR="00996E9C" w:rsidRPr="00B85CB3">
              <w:rPr>
                <w:color w:val="E36C0A" w:themeColor="accent6" w:themeShade="BF"/>
                <w:sz w:val="28"/>
                <w:szCs w:val="28"/>
                <w:u w:val="single"/>
                <w:rtl/>
              </w:rPr>
              <w:t xml:space="preserve"> ابرز السمات المميزة لهذه الدراسات هي : نفورها الشديد من </w:t>
            </w:r>
            <w:proofErr w:type="spellStart"/>
            <w:r w:rsidR="00996E9C" w:rsidRPr="00B85CB3">
              <w:rPr>
                <w:color w:val="E36C0A" w:themeColor="accent6" w:themeShade="BF"/>
                <w:sz w:val="28"/>
                <w:szCs w:val="28"/>
                <w:u w:val="single"/>
                <w:rtl/>
              </w:rPr>
              <w:t>التعاريف</w:t>
            </w:r>
            <w:proofErr w:type="spellEnd"/>
            <w:r w:rsidR="00996E9C" w:rsidRPr="00B85CB3">
              <w:rPr>
                <w:color w:val="E36C0A" w:themeColor="accent6" w:themeShade="BF"/>
                <w:sz w:val="28"/>
                <w:szCs w:val="28"/>
                <w:u w:val="single"/>
                <w:rtl/>
              </w:rPr>
              <w:t xml:space="preserve"> والمقولات الوضعية.</w:t>
            </w:r>
          </w:p>
          <w:p w:rsidR="00996E9C" w:rsidRPr="00996E9C" w:rsidRDefault="00996E9C" w:rsidP="00996E9C">
            <w:pPr>
              <w:rPr>
                <w:sz w:val="28"/>
                <w:szCs w:val="28"/>
                <w:rtl/>
              </w:rPr>
            </w:pPr>
            <w:proofErr w:type="gramStart"/>
            <w:r w:rsidRPr="00B85CB3">
              <w:rPr>
                <w:color w:val="E36C0A" w:themeColor="accent6" w:themeShade="BF"/>
                <w:sz w:val="28"/>
                <w:szCs w:val="28"/>
                <w:u w:val="single"/>
                <w:rtl/>
              </w:rPr>
              <w:t>وهناك</w:t>
            </w:r>
            <w:proofErr w:type="gramEnd"/>
            <w:r w:rsidRPr="00B85CB3">
              <w:rPr>
                <w:color w:val="E36C0A" w:themeColor="accent6" w:themeShade="BF"/>
                <w:sz w:val="28"/>
                <w:szCs w:val="28"/>
                <w:u w:val="single"/>
                <w:rtl/>
              </w:rPr>
              <w:t xml:space="preserve"> تشابك حقيقي بين ما بعد البنيوية وما بعد الحداثة.</w:t>
            </w:r>
            <w:r w:rsidRPr="00996E9C">
              <w:rPr>
                <w:sz w:val="28"/>
                <w:szCs w:val="28"/>
                <w:rtl/>
              </w:rPr>
              <w:t xml:space="preserve"> فالأولى يعدها البعض من العلماء بمثابة نظرية في المعرفة واللغة، في حين </w:t>
            </w:r>
            <w:proofErr w:type="spellStart"/>
            <w:r w:rsidRPr="00996E9C">
              <w:rPr>
                <w:sz w:val="28"/>
                <w:szCs w:val="28"/>
                <w:rtl/>
              </w:rPr>
              <w:t>ان</w:t>
            </w:r>
            <w:proofErr w:type="spellEnd"/>
            <w:r w:rsidRPr="00996E9C">
              <w:rPr>
                <w:sz w:val="28"/>
                <w:szCs w:val="28"/>
                <w:rtl/>
              </w:rPr>
              <w:t xml:space="preserve"> الثانية يعدها البعض من العلماء نظرية في المجتمع والثقافة والتاريخ .</w:t>
            </w:r>
          </w:p>
          <w:p w:rsidR="00996E9C" w:rsidRPr="00996E9C" w:rsidRDefault="00B85CB3" w:rsidP="00996E9C">
            <w:pPr>
              <w:rPr>
                <w:sz w:val="28"/>
                <w:szCs w:val="28"/>
                <w:rtl/>
              </w:rPr>
            </w:pPr>
            <w:r>
              <w:rPr>
                <w:rFonts w:hint="cs"/>
                <w:sz w:val="28"/>
                <w:szCs w:val="28"/>
                <w:rtl/>
              </w:rPr>
              <w:t>-</w:t>
            </w:r>
            <w:r w:rsidR="00996E9C" w:rsidRPr="00996E9C">
              <w:rPr>
                <w:sz w:val="28"/>
                <w:szCs w:val="28"/>
                <w:rtl/>
              </w:rPr>
              <w:t xml:space="preserve">وتقوم النظريتان السابقتان على </w:t>
            </w:r>
            <w:r w:rsidR="00996E9C" w:rsidRPr="00B85CB3">
              <w:rPr>
                <w:color w:val="E36C0A" w:themeColor="accent6" w:themeShade="BF"/>
                <w:sz w:val="28"/>
                <w:szCs w:val="28"/>
                <w:rtl/>
              </w:rPr>
              <w:t>«منهج التفكيك»</w:t>
            </w:r>
            <w:r w:rsidR="00996E9C" w:rsidRPr="00996E9C">
              <w:rPr>
                <w:sz w:val="28"/>
                <w:szCs w:val="28"/>
                <w:rtl/>
              </w:rPr>
              <w:t xml:space="preserve"> الذي يسود في مجالات النقد الأدبي ونظرية الأدب والتحليل الثقافي. ثم ما لبث أن انتقل بسرعة – كالنار في الهشيم – </w:t>
            </w:r>
            <w:proofErr w:type="spellStart"/>
            <w:r w:rsidR="00996E9C" w:rsidRPr="00996E9C">
              <w:rPr>
                <w:sz w:val="28"/>
                <w:szCs w:val="28"/>
                <w:rtl/>
              </w:rPr>
              <w:t>الى</w:t>
            </w:r>
            <w:proofErr w:type="spellEnd"/>
            <w:r w:rsidR="00996E9C" w:rsidRPr="00996E9C">
              <w:rPr>
                <w:sz w:val="28"/>
                <w:szCs w:val="28"/>
                <w:rtl/>
              </w:rPr>
              <w:t xml:space="preserve"> أقسام الإنسانيات في الجامعات الأمريكية متحديا النظرية التقليدية في الأدب.</w:t>
            </w:r>
          </w:p>
          <w:p w:rsidR="00996E9C" w:rsidRPr="00996E9C" w:rsidRDefault="00B85CB3" w:rsidP="00996E9C">
            <w:pPr>
              <w:rPr>
                <w:sz w:val="28"/>
                <w:szCs w:val="28"/>
                <w:rtl/>
              </w:rPr>
            </w:pPr>
            <w:r>
              <w:rPr>
                <w:rFonts w:hint="cs"/>
                <w:sz w:val="28"/>
                <w:szCs w:val="28"/>
                <w:rtl/>
              </w:rPr>
              <w:t>-</w:t>
            </w:r>
            <w:r w:rsidR="00996E9C" w:rsidRPr="00996E9C">
              <w:rPr>
                <w:sz w:val="28"/>
                <w:szCs w:val="28"/>
                <w:rtl/>
              </w:rPr>
              <w:t xml:space="preserve">والحقيقة أن بعض هذه الرؤى </w:t>
            </w:r>
            <w:proofErr w:type="spellStart"/>
            <w:r w:rsidR="00996E9C" w:rsidRPr="00996E9C">
              <w:rPr>
                <w:sz w:val="28"/>
                <w:szCs w:val="28"/>
                <w:rtl/>
              </w:rPr>
              <w:t>التفكيكية</w:t>
            </w:r>
            <w:proofErr w:type="spellEnd"/>
            <w:r w:rsidR="00996E9C" w:rsidRPr="00996E9C">
              <w:rPr>
                <w:sz w:val="28"/>
                <w:szCs w:val="28"/>
                <w:rtl/>
              </w:rPr>
              <w:t xml:space="preserve"> بدأت في إثراء العلوم الاجتماع</w:t>
            </w:r>
            <w:r w:rsidR="00996E9C">
              <w:rPr>
                <w:sz w:val="28"/>
                <w:szCs w:val="28"/>
                <w:rtl/>
              </w:rPr>
              <w:t xml:space="preserve">ية </w:t>
            </w:r>
            <w:proofErr w:type="spellStart"/>
            <w:r w:rsidR="00996E9C">
              <w:rPr>
                <w:sz w:val="28"/>
                <w:szCs w:val="28"/>
                <w:rtl/>
              </w:rPr>
              <w:t>كالأنثروبولوجيا</w:t>
            </w:r>
            <w:proofErr w:type="spellEnd"/>
            <w:r w:rsidR="00996E9C">
              <w:rPr>
                <w:sz w:val="28"/>
                <w:szCs w:val="28"/>
                <w:rtl/>
              </w:rPr>
              <w:t xml:space="preserve"> </w:t>
            </w:r>
            <w:r w:rsidR="00996E9C" w:rsidRPr="00996E9C">
              <w:rPr>
                <w:sz w:val="28"/>
                <w:szCs w:val="28"/>
                <w:rtl/>
              </w:rPr>
              <w:t xml:space="preserve"> وعلم الاجتماع، خاصة فيما يتعلق بتحليل الأعمال والممارسات الثقافية.</w:t>
            </w:r>
            <w:r w:rsidR="00996E9C" w:rsidRPr="00996E9C">
              <w:rPr>
                <w:sz w:val="28"/>
                <w:szCs w:val="28"/>
              </w:rPr>
              <w:t xml:space="preserve"> </w:t>
            </w:r>
          </w:p>
          <w:p w:rsidR="00996E9C" w:rsidRDefault="00996E9C" w:rsidP="00996E9C">
            <w:pPr>
              <w:rPr>
                <w:rFonts w:hint="cs"/>
                <w:sz w:val="28"/>
                <w:szCs w:val="28"/>
                <w:rtl/>
              </w:rPr>
            </w:pPr>
          </w:p>
          <w:p w:rsidR="00B2786B" w:rsidRDefault="00B2786B" w:rsidP="00F81C1D">
            <w:pPr>
              <w:ind w:right="-993"/>
              <w:rPr>
                <w:rFonts w:hint="cs"/>
                <w:b/>
                <w:bCs/>
                <w:color w:val="FF0000"/>
                <w:sz w:val="28"/>
                <w:szCs w:val="28"/>
                <w:rtl/>
              </w:rPr>
            </w:pPr>
          </w:p>
          <w:p w:rsidR="00996E9C" w:rsidRPr="00996E9C" w:rsidRDefault="00B2786B" w:rsidP="00F81C1D">
            <w:pPr>
              <w:ind w:right="-993"/>
              <w:rPr>
                <w:b/>
                <w:bCs/>
                <w:color w:val="FF0000"/>
                <w:sz w:val="28"/>
                <w:szCs w:val="28"/>
              </w:rPr>
            </w:pPr>
            <w:r>
              <w:rPr>
                <w:rFonts w:hint="cs"/>
                <w:b/>
                <w:bCs/>
                <w:color w:val="FF0000"/>
                <w:sz w:val="28"/>
                <w:szCs w:val="28"/>
                <w:rtl/>
              </w:rPr>
              <w:t xml:space="preserve">                                                                                  </w:t>
            </w:r>
            <w:r w:rsidR="00996E9C" w:rsidRPr="00996E9C">
              <w:rPr>
                <w:rFonts w:hint="cs"/>
                <w:b/>
                <w:bCs/>
                <w:color w:val="FF0000"/>
                <w:sz w:val="28"/>
                <w:szCs w:val="28"/>
                <w:rtl/>
              </w:rPr>
              <w:t>يتبع-</w:t>
            </w:r>
            <w:proofErr w:type="spellStart"/>
            <w:r w:rsidR="00996E9C" w:rsidRPr="00996E9C">
              <w:rPr>
                <w:rFonts w:hint="cs"/>
                <w:b/>
                <w:bCs/>
                <w:color w:val="FF0000"/>
                <w:sz w:val="28"/>
                <w:szCs w:val="28"/>
                <w:rtl/>
              </w:rPr>
              <w:t>مابعدالبنيوية</w:t>
            </w:r>
            <w:proofErr w:type="spellEnd"/>
            <w:r w:rsidR="00996E9C" w:rsidRPr="00996E9C">
              <w:rPr>
                <w:rFonts w:hint="cs"/>
                <w:b/>
                <w:bCs/>
                <w:color w:val="FF0000"/>
                <w:sz w:val="28"/>
                <w:szCs w:val="28"/>
                <w:rtl/>
              </w:rPr>
              <w:t xml:space="preserve"> (الأفكـار الأساسية)</w:t>
            </w:r>
          </w:p>
        </w:tc>
      </w:tr>
      <w:tr w:rsidR="00996E9C" w:rsidTr="00996E9C">
        <w:trPr>
          <w:trHeight w:val="3615"/>
        </w:trPr>
        <w:tc>
          <w:tcPr>
            <w:tcW w:w="16126" w:type="dxa"/>
            <w:gridSpan w:val="2"/>
            <w:tcBorders>
              <w:top w:val="single" w:sz="4" w:space="0" w:color="auto"/>
              <w:bottom w:val="single" w:sz="4" w:space="0" w:color="auto"/>
            </w:tcBorders>
          </w:tcPr>
          <w:p w:rsidR="00996E9C" w:rsidRDefault="00B85CB3" w:rsidP="00996E9C">
            <w:pPr>
              <w:rPr>
                <w:rFonts w:hint="cs"/>
                <w:sz w:val="28"/>
                <w:szCs w:val="28"/>
                <w:rtl/>
              </w:rPr>
            </w:pPr>
            <w:r>
              <w:rPr>
                <w:rFonts w:hint="cs"/>
                <w:sz w:val="28"/>
                <w:szCs w:val="28"/>
                <w:rtl/>
              </w:rPr>
              <w:lastRenderedPageBreak/>
              <w:t>-</w:t>
            </w:r>
            <w:r w:rsidRPr="00996E9C">
              <w:rPr>
                <w:sz w:val="28"/>
                <w:szCs w:val="28"/>
                <w:rtl/>
              </w:rPr>
              <w:t xml:space="preserve">ويصر( </w:t>
            </w:r>
            <w:proofErr w:type="spellStart"/>
            <w:r w:rsidRPr="00996E9C">
              <w:rPr>
                <w:sz w:val="28"/>
                <w:szCs w:val="28"/>
                <w:rtl/>
              </w:rPr>
              <w:t>ديريدا</w:t>
            </w:r>
            <w:proofErr w:type="spellEnd"/>
            <w:r w:rsidRPr="00996E9C">
              <w:rPr>
                <w:sz w:val="28"/>
                <w:szCs w:val="28"/>
                <w:rtl/>
              </w:rPr>
              <w:t xml:space="preserve">) - وهو أحد أبرز رواد ما بعد البنيوية – يصر على أنه لا يمكن الإمساك بالنص أي: انه لا يمكن فهمه لأنه يخفي بداخله صراعات بين آراء مختلف المؤلفين. </w:t>
            </w:r>
            <w:proofErr w:type="gramStart"/>
            <w:r w:rsidRPr="00996E9C">
              <w:rPr>
                <w:sz w:val="28"/>
                <w:szCs w:val="28"/>
                <w:rtl/>
              </w:rPr>
              <w:t>وهذا</w:t>
            </w:r>
            <w:proofErr w:type="gramEnd"/>
            <w:r w:rsidRPr="00996E9C">
              <w:rPr>
                <w:sz w:val="28"/>
                <w:szCs w:val="28"/>
                <w:rtl/>
              </w:rPr>
              <w:t xml:space="preserve"> ما</w:t>
            </w:r>
          </w:p>
          <w:p w:rsidR="00996E9C" w:rsidRPr="00B85CB3" w:rsidRDefault="00996E9C" w:rsidP="00996E9C">
            <w:pPr>
              <w:rPr>
                <w:sz w:val="28"/>
                <w:szCs w:val="28"/>
              </w:rPr>
            </w:pPr>
            <w:r w:rsidRPr="00B85CB3">
              <w:rPr>
                <w:sz w:val="28"/>
                <w:szCs w:val="28"/>
                <w:rtl/>
              </w:rPr>
              <w:t xml:space="preserve">يطلق عليه أحيانا « النص والنصوص الفرعية»  فكل نص هو عبارة عن حلبة للخلاف، فما يقال في ظاهر النص لا يمكن فهمه دون الإشارة </w:t>
            </w:r>
            <w:proofErr w:type="spellStart"/>
            <w:r w:rsidRPr="00B85CB3">
              <w:rPr>
                <w:sz w:val="28"/>
                <w:szCs w:val="28"/>
                <w:rtl/>
              </w:rPr>
              <w:t>الى</w:t>
            </w:r>
            <w:proofErr w:type="spellEnd"/>
            <w:r w:rsidRPr="00B85CB3">
              <w:rPr>
                <w:sz w:val="28"/>
                <w:szCs w:val="28"/>
                <w:rtl/>
              </w:rPr>
              <w:t xml:space="preserve"> ما يخفيه سياق النص من دلالات ومعانٍ، وهذه المعاني الخفية في النص يمكن اعتبارها بمثابة افتراضات يقوم عليها النص حتى يتسنى فهمه.</w:t>
            </w:r>
          </w:p>
          <w:p w:rsidR="00996E9C" w:rsidRPr="00B85CB3" w:rsidRDefault="00B85CB3" w:rsidP="00B85CB3">
            <w:pPr>
              <w:rPr>
                <w:sz w:val="28"/>
                <w:szCs w:val="28"/>
              </w:rPr>
            </w:pPr>
            <w:r w:rsidRPr="00B85CB3">
              <w:rPr>
                <w:rFonts w:hint="cs"/>
                <w:color w:val="E36C0A" w:themeColor="accent6" w:themeShade="BF"/>
                <w:sz w:val="28"/>
                <w:szCs w:val="28"/>
                <w:u w:val="single"/>
                <w:rtl/>
              </w:rPr>
              <w:t>-</w:t>
            </w:r>
            <w:r w:rsidR="00996E9C" w:rsidRPr="00B85CB3">
              <w:rPr>
                <w:color w:val="E36C0A" w:themeColor="accent6" w:themeShade="BF"/>
                <w:sz w:val="28"/>
                <w:szCs w:val="28"/>
                <w:u w:val="single"/>
                <w:rtl/>
              </w:rPr>
              <w:t>مثال لتفكيك نص من علم الاجتماع،</w:t>
            </w:r>
            <w:r w:rsidR="00996E9C" w:rsidRPr="00B85CB3">
              <w:rPr>
                <w:sz w:val="28"/>
                <w:szCs w:val="28"/>
                <w:rtl/>
              </w:rPr>
              <w:t xml:space="preserve"> فقد عرّف بيتر </w:t>
            </w:r>
            <w:proofErr w:type="spellStart"/>
            <w:r w:rsidR="00996E9C" w:rsidRPr="00B85CB3">
              <w:rPr>
                <w:sz w:val="28"/>
                <w:szCs w:val="28"/>
                <w:rtl/>
              </w:rPr>
              <w:t>بلاو</w:t>
            </w:r>
            <w:proofErr w:type="spellEnd"/>
            <w:r w:rsidR="00996E9C" w:rsidRPr="00B85CB3">
              <w:rPr>
                <w:sz w:val="28"/>
                <w:szCs w:val="28"/>
                <w:rtl/>
              </w:rPr>
              <w:t xml:space="preserve"> </w:t>
            </w:r>
            <w:proofErr w:type="spellStart"/>
            <w:r w:rsidR="00996E9C" w:rsidRPr="00B85CB3">
              <w:rPr>
                <w:sz w:val="28"/>
                <w:szCs w:val="28"/>
                <w:rtl/>
              </w:rPr>
              <w:t>ودونكان</w:t>
            </w:r>
            <w:proofErr w:type="spellEnd"/>
            <w:r w:rsidR="00996E9C" w:rsidRPr="00B85CB3">
              <w:rPr>
                <w:sz w:val="28"/>
                <w:szCs w:val="28"/>
                <w:rtl/>
              </w:rPr>
              <w:t xml:space="preserve"> - في بحثهما عن إحراز المكانة – الحراك بالإشارة </w:t>
            </w:r>
            <w:proofErr w:type="spellStart"/>
            <w:r w:rsidR="00996E9C" w:rsidRPr="00B85CB3">
              <w:rPr>
                <w:sz w:val="28"/>
                <w:szCs w:val="28"/>
                <w:rtl/>
              </w:rPr>
              <w:t>الى</w:t>
            </w:r>
            <w:proofErr w:type="spellEnd"/>
            <w:r w:rsidR="00996E9C" w:rsidRPr="00B85CB3">
              <w:rPr>
                <w:sz w:val="28"/>
                <w:szCs w:val="28"/>
                <w:rtl/>
              </w:rPr>
              <w:t xml:space="preserve"> المكانة المهنية لوالد المبحوث. وتكشف القراءة </w:t>
            </w:r>
            <w:proofErr w:type="spellStart"/>
            <w:r w:rsidR="00996E9C" w:rsidRPr="00B85CB3">
              <w:rPr>
                <w:sz w:val="28"/>
                <w:szCs w:val="28"/>
                <w:rtl/>
              </w:rPr>
              <w:t>التفكيكية</w:t>
            </w:r>
            <w:proofErr w:type="spellEnd"/>
            <w:r w:rsidR="00996E9C" w:rsidRPr="00B85CB3">
              <w:rPr>
                <w:sz w:val="28"/>
                <w:szCs w:val="28"/>
                <w:rtl/>
              </w:rPr>
              <w:t xml:space="preserve"> هنا عن الافتراضات حول ماهية العمل من منظور النوع الاجتماعي </w:t>
            </w:r>
            <w:r w:rsidR="00996E9C" w:rsidRPr="00B85CB3">
              <w:rPr>
                <w:sz w:val="28"/>
                <w:szCs w:val="28"/>
              </w:rPr>
              <w:t>Gender</w:t>
            </w:r>
            <w:r w:rsidR="00996E9C" w:rsidRPr="00B85CB3">
              <w:rPr>
                <w:sz w:val="28"/>
                <w:szCs w:val="28"/>
                <w:rtl/>
              </w:rPr>
              <w:t xml:space="preserve"> جنبا </w:t>
            </w:r>
            <w:proofErr w:type="spellStart"/>
            <w:r w:rsidR="00996E9C" w:rsidRPr="00B85CB3">
              <w:rPr>
                <w:sz w:val="28"/>
                <w:szCs w:val="28"/>
                <w:rtl/>
              </w:rPr>
              <w:t>الى</w:t>
            </w:r>
            <w:proofErr w:type="spellEnd"/>
            <w:r w:rsidR="00996E9C" w:rsidRPr="00B85CB3">
              <w:rPr>
                <w:sz w:val="28"/>
                <w:szCs w:val="28"/>
                <w:rtl/>
              </w:rPr>
              <w:t xml:space="preserve"> جنب فرضية تفوق الرجال، تلك الفرضية التي شكلت أساس هذا الاختيار المنهجي. ويتحدى </w:t>
            </w:r>
            <w:proofErr w:type="spellStart"/>
            <w:r w:rsidR="00996E9C" w:rsidRPr="00B85CB3">
              <w:rPr>
                <w:sz w:val="28"/>
                <w:szCs w:val="28"/>
                <w:rtl/>
              </w:rPr>
              <w:t>انصار</w:t>
            </w:r>
            <w:proofErr w:type="spellEnd"/>
            <w:r w:rsidR="00996E9C" w:rsidRPr="00B85CB3">
              <w:rPr>
                <w:sz w:val="28"/>
                <w:szCs w:val="28"/>
                <w:rtl/>
              </w:rPr>
              <w:t xml:space="preserve"> الحركة </w:t>
            </w:r>
            <w:proofErr w:type="spellStart"/>
            <w:r w:rsidR="00996E9C" w:rsidRPr="00B85CB3">
              <w:rPr>
                <w:sz w:val="28"/>
                <w:szCs w:val="28"/>
                <w:rtl/>
              </w:rPr>
              <w:t>النسوية</w:t>
            </w:r>
            <w:proofErr w:type="spellEnd"/>
            <w:r w:rsidR="00996E9C" w:rsidRPr="00B85CB3">
              <w:rPr>
                <w:sz w:val="28"/>
                <w:szCs w:val="28"/>
                <w:rtl/>
              </w:rPr>
              <w:t xml:space="preserve"> المعاصرون وضع تعريف لمفهوم الم</w:t>
            </w:r>
            <w:r w:rsidRPr="00B85CB3">
              <w:rPr>
                <w:sz w:val="28"/>
                <w:szCs w:val="28"/>
                <w:rtl/>
              </w:rPr>
              <w:t>كانة المهنية بالإشارة</w:t>
            </w:r>
            <w:r w:rsidR="00996E9C" w:rsidRPr="00B85CB3">
              <w:rPr>
                <w:sz w:val="28"/>
                <w:szCs w:val="28"/>
                <w:rtl/>
              </w:rPr>
              <w:t xml:space="preserve"> </w:t>
            </w:r>
            <w:proofErr w:type="spellStart"/>
            <w:r w:rsidR="00996E9C" w:rsidRPr="00B85CB3">
              <w:rPr>
                <w:sz w:val="28"/>
                <w:szCs w:val="28"/>
                <w:rtl/>
              </w:rPr>
              <w:t>الى</w:t>
            </w:r>
            <w:proofErr w:type="spellEnd"/>
            <w:r w:rsidR="00996E9C" w:rsidRPr="00B85CB3">
              <w:rPr>
                <w:sz w:val="28"/>
                <w:szCs w:val="28"/>
                <w:rtl/>
              </w:rPr>
              <w:t xml:space="preserve"> مهنة الأب، لان ذلك يمثل – من وجهة نظرهم- نصا أيديولوجيا قويا يجعل الناس تفكر في عمل الرجال فقط دون سواهم، وان العمل واجب على الرجال فقط، كما </w:t>
            </w:r>
            <w:proofErr w:type="spellStart"/>
            <w:r w:rsidR="00996E9C" w:rsidRPr="00B85CB3">
              <w:rPr>
                <w:sz w:val="28"/>
                <w:szCs w:val="28"/>
                <w:rtl/>
              </w:rPr>
              <w:t>ان</w:t>
            </w:r>
            <w:proofErr w:type="spellEnd"/>
            <w:r w:rsidR="00996E9C" w:rsidRPr="00B85CB3">
              <w:rPr>
                <w:sz w:val="28"/>
                <w:szCs w:val="28"/>
                <w:rtl/>
              </w:rPr>
              <w:t xml:space="preserve"> ذلك لا يمثل الواقع لان النساء يعملن – في حقيقة الأمر – خارج المنزل بأجر.</w:t>
            </w:r>
          </w:p>
          <w:p w:rsidR="00996E9C" w:rsidRPr="00B85CB3" w:rsidRDefault="00B85CB3" w:rsidP="00996E9C">
            <w:pPr>
              <w:rPr>
                <w:sz w:val="28"/>
                <w:szCs w:val="28"/>
                <w:rtl/>
              </w:rPr>
            </w:pPr>
            <w:r w:rsidRPr="00B85CB3">
              <w:rPr>
                <w:rFonts w:hint="cs"/>
                <w:sz w:val="28"/>
                <w:szCs w:val="28"/>
                <w:rtl/>
              </w:rPr>
              <w:t>-</w:t>
            </w:r>
            <w:r w:rsidR="00996E9C" w:rsidRPr="00B85CB3">
              <w:rPr>
                <w:sz w:val="28"/>
                <w:szCs w:val="28"/>
                <w:rtl/>
              </w:rPr>
              <w:t xml:space="preserve">فما سبق من تفكيك لهذا الجانب من جوانب إحراز المكانة يعطينا فرصة التعرف على أوجه النقص في هذا المقياس لأنه اغفل جانب عمل المرأة وبالتالي اغفل تأثيرها في حجم إحراز المكانة المهنية. فهذه القراءة </w:t>
            </w:r>
            <w:proofErr w:type="spellStart"/>
            <w:r w:rsidR="00996E9C" w:rsidRPr="00B85CB3">
              <w:rPr>
                <w:sz w:val="28"/>
                <w:szCs w:val="28"/>
                <w:rtl/>
              </w:rPr>
              <w:t>التفكيكية</w:t>
            </w:r>
            <w:proofErr w:type="spellEnd"/>
            <w:r w:rsidR="00996E9C" w:rsidRPr="00B85CB3">
              <w:rPr>
                <w:sz w:val="28"/>
                <w:szCs w:val="28"/>
                <w:rtl/>
              </w:rPr>
              <w:t xml:space="preserve"> تجعل القارئ نشيطا وليس فقط انعكاسا سالبا لنص موضوعي ذي معنى واحد.</w:t>
            </w:r>
          </w:p>
          <w:p w:rsidR="007916B0" w:rsidRPr="00996E9C" w:rsidRDefault="00B85CB3" w:rsidP="007916B0">
            <w:pPr>
              <w:rPr>
                <w:sz w:val="28"/>
                <w:szCs w:val="28"/>
                <w:rtl/>
              </w:rPr>
            </w:pPr>
            <w:r w:rsidRPr="00B85CB3">
              <w:rPr>
                <w:rFonts w:hint="cs"/>
                <w:sz w:val="28"/>
                <w:szCs w:val="28"/>
                <w:rtl/>
              </w:rPr>
              <w:t>-</w:t>
            </w:r>
            <w:r w:rsidR="00996E9C" w:rsidRPr="00B85CB3">
              <w:rPr>
                <w:sz w:val="28"/>
                <w:szCs w:val="28"/>
                <w:rtl/>
              </w:rPr>
              <w:t xml:space="preserve">ويركز </w:t>
            </w:r>
            <w:proofErr w:type="spellStart"/>
            <w:r w:rsidR="00996E9C" w:rsidRPr="00B85CB3">
              <w:rPr>
                <w:sz w:val="28"/>
                <w:szCs w:val="28"/>
                <w:rtl/>
              </w:rPr>
              <w:t>انصار</w:t>
            </w:r>
            <w:proofErr w:type="spellEnd"/>
            <w:r w:rsidR="00996E9C" w:rsidRPr="00B85CB3">
              <w:rPr>
                <w:sz w:val="28"/>
                <w:szCs w:val="28"/>
                <w:rtl/>
              </w:rPr>
              <w:t xml:space="preserve"> ما بعد البنيوية – في أغلب الأحوال – على النصوص الأدبية والثقافية، وفي نفس الوقت يتحاملون على العلم، ويرفضون جميع أشكال التحليل الموضوعي بما فيها الموضوعية الزائفة للوضعية. وهذا مما يصعّب </w:t>
            </w:r>
            <w:proofErr w:type="spellStart"/>
            <w:r w:rsidR="00996E9C" w:rsidRPr="00B85CB3">
              <w:rPr>
                <w:sz w:val="28"/>
                <w:szCs w:val="28"/>
                <w:rtl/>
              </w:rPr>
              <w:t>الى</w:t>
            </w:r>
            <w:proofErr w:type="spellEnd"/>
            <w:r w:rsidR="00996E9C" w:rsidRPr="00B85CB3">
              <w:rPr>
                <w:sz w:val="28"/>
                <w:szCs w:val="28"/>
                <w:rtl/>
              </w:rPr>
              <w:t xml:space="preserve"> حد ما على علماء الاجتماع أن يقدروا الإسهامات التي يمكن أن يقدمها منهج التفكيك </w:t>
            </w:r>
            <w:proofErr w:type="spellStart"/>
            <w:r w:rsidR="00996E9C" w:rsidRPr="00B85CB3">
              <w:rPr>
                <w:sz w:val="28"/>
                <w:szCs w:val="28"/>
                <w:rtl/>
              </w:rPr>
              <w:t>الى</w:t>
            </w:r>
            <w:proofErr w:type="spellEnd"/>
            <w:r w:rsidR="00996E9C" w:rsidRPr="00B85CB3">
              <w:rPr>
                <w:sz w:val="28"/>
                <w:szCs w:val="28"/>
                <w:rtl/>
              </w:rPr>
              <w:t xml:space="preserve"> علم الاجتماع</w:t>
            </w:r>
            <w:r w:rsidR="00996E9C" w:rsidRPr="00996E9C">
              <w:rPr>
                <w:sz w:val="28"/>
                <w:szCs w:val="28"/>
                <w:rtl/>
              </w:rPr>
              <w:t>.</w:t>
            </w:r>
          </w:p>
        </w:tc>
      </w:tr>
      <w:tr w:rsidR="00996E9C" w:rsidTr="00996E9C">
        <w:trPr>
          <w:trHeight w:val="449"/>
        </w:trPr>
        <w:tc>
          <w:tcPr>
            <w:tcW w:w="16126" w:type="dxa"/>
            <w:gridSpan w:val="2"/>
            <w:tcBorders>
              <w:top w:val="single" w:sz="4" w:space="0" w:color="auto"/>
              <w:bottom w:val="single" w:sz="4" w:space="0" w:color="auto"/>
            </w:tcBorders>
          </w:tcPr>
          <w:p w:rsidR="00996E9C" w:rsidRPr="00996E9C" w:rsidRDefault="00B2786B" w:rsidP="00996E9C">
            <w:pPr>
              <w:ind w:right="-993"/>
              <w:rPr>
                <w:rFonts w:hint="cs"/>
                <w:color w:val="FF0000"/>
                <w:sz w:val="28"/>
                <w:szCs w:val="28"/>
                <w:rtl/>
              </w:rPr>
            </w:pPr>
            <w:r>
              <w:rPr>
                <w:rFonts w:hint="cs"/>
                <w:b/>
                <w:bCs/>
                <w:color w:val="FF0000"/>
                <w:sz w:val="28"/>
                <w:szCs w:val="28"/>
                <w:rtl/>
              </w:rPr>
              <w:t xml:space="preserve">                                                                                    </w:t>
            </w:r>
            <w:r w:rsidR="00996E9C" w:rsidRPr="00996E9C">
              <w:rPr>
                <w:b/>
                <w:bCs/>
                <w:color w:val="FF0000"/>
                <w:sz w:val="28"/>
                <w:szCs w:val="28"/>
                <w:rtl/>
              </w:rPr>
              <w:t xml:space="preserve">ما </w:t>
            </w:r>
            <w:proofErr w:type="gramStart"/>
            <w:r w:rsidR="00996E9C" w:rsidRPr="00996E9C">
              <w:rPr>
                <w:b/>
                <w:bCs/>
                <w:color w:val="FF0000"/>
                <w:sz w:val="28"/>
                <w:szCs w:val="28"/>
                <w:rtl/>
              </w:rPr>
              <w:t>بعد</w:t>
            </w:r>
            <w:proofErr w:type="gramEnd"/>
            <w:r w:rsidR="00996E9C" w:rsidRPr="00996E9C">
              <w:rPr>
                <w:b/>
                <w:bCs/>
                <w:color w:val="FF0000"/>
                <w:sz w:val="28"/>
                <w:szCs w:val="28"/>
                <w:rtl/>
              </w:rPr>
              <w:t xml:space="preserve"> الحداثة: الأفكار الرئيسية</w:t>
            </w:r>
          </w:p>
        </w:tc>
      </w:tr>
      <w:tr w:rsidR="00996E9C" w:rsidTr="00B2786B">
        <w:trPr>
          <w:trHeight w:val="4909"/>
        </w:trPr>
        <w:tc>
          <w:tcPr>
            <w:tcW w:w="16126" w:type="dxa"/>
            <w:gridSpan w:val="2"/>
            <w:tcBorders>
              <w:top w:val="single" w:sz="4" w:space="0" w:color="auto"/>
            </w:tcBorders>
          </w:tcPr>
          <w:p w:rsidR="007916B0" w:rsidRPr="00B85CB3" w:rsidRDefault="007916B0" w:rsidP="00B85CB3">
            <w:pPr>
              <w:rPr>
                <w:rFonts w:hint="cs"/>
                <w:sz w:val="28"/>
                <w:szCs w:val="28"/>
                <w:rtl/>
              </w:rPr>
            </w:pPr>
            <w:r>
              <w:rPr>
                <w:rFonts w:hint="cs"/>
                <w:rtl/>
              </w:rPr>
              <w:t xml:space="preserve"> </w:t>
            </w:r>
          </w:p>
          <w:p w:rsidR="00996E9C" w:rsidRPr="00B85CB3" w:rsidRDefault="00B85CB3" w:rsidP="00B85CB3">
            <w:pPr>
              <w:rPr>
                <w:sz w:val="32"/>
                <w:szCs w:val="32"/>
              </w:rPr>
            </w:pPr>
            <w:r w:rsidRPr="00B85CB3">
              <w:rPr>
                <w:rFonts w:hint="cs"/>
                <w:color w:val="E36C0A" w:themeColor="accent6" w:themeShade="BF"/>
                <w:sz w:val="32"/>
                <w:szCs w:val="32"/>
                <w:u w:val="single"/>
                <w:rtl/>
              </w:rPr>
              <w:t>-</w:t>
            </w:r>
            <w:r w:rsidR="00996E9C" w:rsidRPr="00B85CB3">
              <w:rPr>
                <w:color w:val="E36C0A" w:themeColor="accent6" w:themeShade="BF"/>
                <w:sz w:val="32"/>
                <w:szCs w:val="32"/>
                <w:u w:val="single"/>
                <w:rtl/>
              </w:rPr>
              <w:t>تعبر كلمة ما بعد الحداثة عن مرحلة جديدة في تاريخ الحضارة الغربية تتميز بالشعور بالإحباط من الحداثة ومحاولة نقد هذه المرحلة والبحث عن خيارات جديدة وكان لهذه المرحلة أثر في العديد من المجالات،</w:t>
            </w:r>
            <w:r w:rsidR="00996E9C" w:rsidRPr="00B85CB3">
              <w:rPr>
                <w:sz w:val="32"/>
                <w:szCs w:val="32"/>
                <w:rtl/>
              </w:rPr>
              <w:t xml:space="preserve"> ويمكن فهم ما بعد الحداثة أيضا على أنها ردُ فعلٍ على الحداثة في أعقاب الدمار الذي لحق بالفاشية، والحرب العالمية الثانية، والمحرقة، وهي تعبير من المثقفين والفنانين في أوروبا الذين لا يثقون في الحداثة السياسية والاقتصادية.</w:t>
            </w:r>
          </w:p>
          <w:p w:rsidR="00996E9C" w:rsidRPr="00B85CB3" w:rsidRDefault="00B85CB3" w:rsidP="00B85CB3">
            <w:pPr>
              <w:rPr>
                <w:sz w:val="32"/>
                <w:szCs w:val="32"/>
                <w:rtl/>
              </w:rPr>
            </w:pPr>
            <w:r w:rsidRPr="00B85CB3">
              <w:rPr>
                <w:rFonts w:hint="cs"/>
                <w:sz w:val="32"/>
                <w:szCs w:val="32"/>
                <w:rtl/>
              </w:rPr>
              <w:t>-</w:t>
            </w:r>
            <w:r w:rsidR="00996E9C" w:rsidRPr="00B85CB3">
              <w:rPr>
                <w:sz w:val="32"/>
                <w:szCs w:val="32"/>
                <w:rtl/>
              </w:rPr>
              <w:t>استطاعت ما بعد الحداثة كما تتجلى في أعمال (</w:t>
            </w:r>
            <w:proofErr w:type="spellStart"/>
            <w:r w:rsidR="00996E9C" w:rsidRPr="00B85CB3">
              <w:rPr>
                <w:sz w:val="32"/>
                <w:szCs w:val="32"/>
                <w:rtl/>
              </w:rPr>
              <w:t>فوكوه</w:t>
            </w:r>
            <w:proofErr w:type="spellEnd"/>
            <w:r w:rsidR="00996E9C" w:rsidRPr="00B85CB3">
              <w:rPr>
                <w:sz w:val="32"/>
                <w:szCs w:val="32"/>
                <w:rtl/>
              </w:rPr>
              <w:t>: 1970-1980م) أن تكوّن علاقات واضحة مع العلوم الاجتماعية – بالمقارنة مع ما بعد البنيوية عن (</w:t>
            </w:r>
            <w:proofErr w:type="spellStart"/>
            <w:r w:rsidR="00996E9C" w:rsidRPr="00B85CB3">
              <w:rPr>
                <w:sz w:val="32"/>
                <w:szCs w:val="32"/>
                <w:rtl/>
              </w:rPr>
              <w:t>ديريدا</w:t>
            </w:r>
            <w:proofErr w:type="spellEnd"/>
            <w:r w:rsidR="00996E9C" w:rsidRPr="00B85CB3">
              <w:rPr>
                <w:sz w:val="32"/>
                <w:szCs w:val="32"/>
                <w:rtl/>
              </w:rPr>
              <w:t>) – في مجالات التحليل الثقافي وتحليل الخطاب، وعلم اجتماع الضبط الاجتماعي.</w:t>
            </w:r>
          </w:p>
          <w:p w:rsidR="00996E9C" w:rsidRPr="00B85CB3" w:rsidRDefault="00B85CB3" w:rsidP="00B85CB3">
            <w:pPr>
              <w:rPr>
                <w:rFonts w:hint="cs"/>
                <w:sz w:val="32"/>
                <w:szCs w:val="32"/>
                <w:rtl/>
              </w:rPr>
            </w:pPr>
            <w:r w:rsidRPr="00B85CB3">
              <w:rPr>
                <w:rFonts w:hint="cs"/>
                <w:sz w:val="32"/>
                <w:szCs w:val="32"/>
                <w:rtl/>
              </w:rPr>
              <w:t>-</w:t>
            </w:r>
            <w:r w:rsidR="00996E9C" w:rsidRPr="00B85CB3">
              <w:rPr>
                <w:sz w:val="32"/>
                <w:szCs w:val="32"/>
                <w:rtl/>
              </w:rPr>
              <w:t>ويرفض (</w:t>
            </w:r>
            <w:proofErr w:type="spellStart"/>
            <w:r w:rsidR="00996E9C" w:rsidRPr="00B85CB3">
              <w:rPr>
                <w:sz w:val="32"/>
                <w:szCs w:val="32"/>
                <w:rtl/>
              </w:rPr>
              <w:t>ليوتار</w:t>
            </w:r>
            <w:proofErr w:type="spellEnd"/>
            <w:r w:rsidR="00996E9C" w:rsidRPr="00B85CB3">
              <w:rPr>
                <w:sz w:val="32"/>
                <w:szCs w:val="32"/>
                <w:rtl/>
              </w:rPr>
              <w:t>: 1984م) المنظورات الشاملة عن التاريخ والمجتمع – والتي يسميها انساق التفسير الكبرى كالماركسية، والأنظمة الشمولية سياسيا</w:t>
            </w:r>
          </w:p>
          <w:p w:rsidR="00000000" w:rsidRPr="00B85CB3" w:rsidRDefault="00B2786B" w:rsidP="00B85CB3">
            <w:pPr>
              <w:rPr>
                <w:sz w:val="32"/>
                <w:szCs w:val="32"/>
                <w:rtl/>
              </w:rPr>
            </w:pPr>
            <w:r w:rsidRPr="00B85CB3">
              <w:rPr>
                <w:color w:val="E36C0A" w:themeColor="accent6" w:themeShade="BF"/>
                <w:sz w:val="32"/>
                <w:szCs w:val="32"/>
                <w:u w:val="single"/>
                <w:rtl/>
              </w:rPr>
              <w:t>كما ترفض ما بعد الحداثة – وما بعد البنيوية</w:t>
            </w:r>
            <w:r w:rsidRPr="00B85CB3">
              <w:rPr>
                <w:color w:val="E36C0A" w:themeColor="accent6" w:themeShade="BF"/>
                <w:sz w:val="32"/>
                <w:szCs w:val="32"/>
                <w:rtl/>
              </w:rPr>
              <w:t xml:space="preserve"> -</w:t>
            </w:r>
            <w:r w:rsidRPr="00B85CB3">
              <w:rPr>
                <w:sz w:val="32"/>
                <w:szCs w:val="32"/>
                <w:rtl/>
              </w:rPr>
              <w:t xml:space="preserve"> </w:t>
            </w:r>
            <w:r w:rsidRPr="00B85CB3">
              <w:rPr>
                <w:color w:val="E36C0A" w:themeColor="accent6" w:themeShade="BF"/>
                <w:sz w:val="32"/>
                <w:szCs w:val="32"/>
                <w:rtl/>
              </w:rPr>
              <w:t>:</w:t>
            </w:r>
            <w:r w:rsidR="00B85CB3" w:rsidRPr="00B85CB3">
              <w:rPr>
                <w:rFonts w:hint="cs"/>
                <w:color w:val="E36C0A" w:themeColor="accent6" w:themeShade="BF"/>
                <w:sz w:val="32"/>
                <w:szCs w:val="32"/>
                <w:rtl/>
              </w:rPr>
              <w:t>1-</w:t>
            </w:r>
            <w:r w:rsidR="00722A74" w:rsidRPr="00B85CB3">
              <w:rPr>
                <w:sz w:val="32"/>
                <w:szCs w:val="32"/>
                <w:rtl/>
              </w:rPr>
              <w:t xml:space="preserve">إمكانية التصور دون فروض مسبقة، </w:t>
            </w:r>
            <w:proofErr w:type="spellStart"/>
            <w:r w:rsidR="00722A74" w:rsidRPr="00B85CB3">
              <w:rPr>
                <w:sz w:val="32"/>
                <w:szCs w:val="32"/>
                <w:rtl/>
              </w:rPr>
              <w:t>لانهم</w:t>
            </w:r>
            <w:proofErr w:type="spellEnd"/>
            <w:r w:rsidR="00722A74" w:rsidRPr="00B85CB3">
              <w:rPr>
                <w:sz w:val="32"/>
                <w:szCs w:val="32"/>
                <w:rtl/>
              </w:rPr>
              <w:t xml:space="preserve"> يرون أن جميع المعارف تتحدد بسياقها التاريخي والثقافي.</w:t>
            </w:r>
          </w:p>
          <w:p w:rsidR="00000000" w:rsidRPr="00B85CB3" w:rsidRDefault="00B85CB3" w:rsidP="00B85CB3">
            <w:pPr>
              <w:rPr>
                <w:sz w:val="32"/>
                <w:szCs w:val="32"/>
                <w:rtl/>
              </w:rPr>
            </w:pPr>
            <w:r w:rsidRPr="00B85CB3">
              <w:rPr>
                <w:rFonts w:hint="cs"/>
                <w:color w:val="E36C0A" w:themeColor="accent6" w:themeShade="BF"/>
                <w:sz w:val="32"/>
                <w:szCs w:val="32"/>
                <w:rtl/>
              </w:rPr>
              <w:t>2-</w:t>
            </w:r>
            <w:r>
              <w:rPr>
                <w:rFonts w:hint="cs"/>
                <w:sz w:val="32"/>
                <w:szCs w:val="32"/>
                <w:rtl/>
              </w:rPr>
              <w:t xml:space="preserve"> </w:t>
            </w:r>
            <w:r w:rsidR="00722A74" w:rsidRPr="00B85CB3">
              <w:rPr>
                <w:sz w:val="32"/>
                <w:szCs w:val="32"/>
                <w:rtl/>
              </w:rPr>
              <w:t xml:space="preserve">قيام علم اجتماعي تعميمي يلجا </w:t>
            </w:r>
            <w:proofErr w:type="spellStart"/>
            <w:r w:rsidR="00722A74" w:rsidRPr="00B85CB3">
              <w:rPr>
                <w:sz w:val="32"/>
                <w:szCs w:val="32"/>
                <w:rtl/>
              </w:rPr>
              <w:t>الى</w:t>
            </w:r>
            <w:proofErr w:type="spellEnd"/>
            <w:r w:rsidR="00722A74" w:rsidRPr="00B85CB3">
              <w:rPr>
                <w:sz w:val="32"/>
                <w:szCs w:val="32"/>
                <w:rtl/>
              </w:rPr>
              <w:t xml:space="preserve"> أساليب معرفية معينة تتحدد بواسطة تعدد الأوضاع الذاتية للناس.</w:t>
            </w:r>
            <w:r w:rsidR="00722A74" w:rsidRPr="00B85CB3">
              <w:rPr>
                <w:sz w:val="32"/>
                <w:szCs w:val="32"/>
                <w:rtl/>
              </w:rPr>
              <w:t xml:space="preserve"> </w:t>
            </w:r>
          </w:p>
          <w:p w:rsidR="00B2786B" w:rsidRDefault="00B2786B" w:rsidP="00996E9C">
            <w:pPr>
              <w:ind w:right="-993"/>
              <w:rPr>
                <w:rFonts w:hint="cs"/>
                <w:sz w:val="28"/>
                <w:szCs w:val="28"/>
                <w:rtl/>
              </w:rPr>
            </w:pPr>
          </w:p>
        </w:tc>
      </w:tr>
      <w:tr w:rsidR="007916B0" w:rsidTr="007916B0">
        <w:trPr>
          <w:gridAfter w:val="1"/>
          <w:wAfter w:w="567" w:type="dxa"/>
        </w:trPr>
        <w:tc>
          <w:tcPr>
            <w:tcW w:w="15559" w:type="dxa"/>
          </w:tcPr>
          <w:p w:rsidR="007916B0" w:rsidRPr="007916B0" w:rsidRDefault="007916B0" w:rsidP="007916B0">
            <w:pPr>
              <w:ind w:right="-993"/>
              <w:rPr>
                <w:rFonts w:hint="cs"/>
                <w:color w:val="FF0000"/>
                <w:sz w:val="28"/>
                <w:szCs w:val="28"/>
                <w:rtl/>
              </w:rPr>
            </w:pPr>
            <w:r>
              <w:rPr>
                <w:rFonts w:hint="cs"/>
                <w:b/>
                <w:bCs/>
                <w:sz w:val="28"/>
                <w:szCs w:val="28"/>
                <w:rtl/>
              </w:rPr>
              <w:lastRenderedPageBreak/>
              <w:t xml:space="preserve">                                                           </w:t>
            </w:r>
            <w:proofErr w:type="gramStart"/>
            <w:r w:rsidRPr="007916B0">
              <w:rPr>
                <w:b/>
                <w:bCs/>
                <w:color w:val="FF0000"/>
                <w:sz w:val="28"/>
                <w:szCs w:val="28"/>
                <w:rtl/>
              </w:rPr>
              <w:t>استخدامات</w:t>
            </w:r>
            <w:proofErr w:type="gramEnd"/>
            <w:r w:rsidRPr="007916B0">
              <w:rPr>
                <w:b/>
                <w:bCs/>
                <w:color w:val="FF0000"/>
                <w:sz w:val="28"/>
                <w:szCs w:val="28"/>
                <w:rtl/>
              </w:rPr>
              <w:t xml:space="preserve"> النظرية النقدية، وما بعد البنيوية، وما بعد الحداثة</w:t>
            </w:r>
          </w:p>
          <w:p w:rsidR="007916B0" w:rsidRPr="007916B0" w:rsidRDefault="007916B0" w:rsidP="007916B0">
            <w:pPr>
              <w:ind w:right="-993"/>
              <w:rPr>
                <w:color w:val="5F497A" w:themeColor="accent4" w:themeShade="BF"/>
                <w:sz w:val="28"/>
                <w:szCs w:val="28"/>
                <w:rtl/>
              </w:rPr>
            </w:pPr>
            <w:r w:rsidRPr="007916B0">
              <w:rPr>
                <w:rFonts w:hint="cs"/>
                <w:b/>
                <w:bCs/>
                <w:color w:val="5F497A" w:themeColor="accent4" w:themeShade="BF"/>
                <w:sz w:val="28"/>
                <w:szCs w:val="28"/>
                <w:rtl/>
              </w:rPr>
              <w:t xml:space="preserve">                                                                         </w:t>
            </w:r>
            <w:r w:rsidRPr="007916B0">
              <w:rPr>
                <w:b/>
                <w:bCs/>
                <w:color w:val="5F497A" w:themeColor="accent4" w:themeShade="BF"/>
                <w:sz w:val="28"/>
                <w:szCs w:val="28"/>
                <w:rtl/>
              </w:rPr>
              <w:t xml:space="preserve">( </w:t>
            </w:r>
            <w:proofErr w:type="gramStart"/>
            <w:r w:rsidRPr="007916B0">
              <w:rPr>
                <w:b/>
                <w:bCs/>
                <w:color w:val="5F497A" w:themeColor="accent4" w:themeShade="BF"/>
                <w:sz w:val="28"/>
                <w:szCs w:val="28"/>
                <w:rtl/>
              </w:rPr>
              <w:t>المنهج</w:t>
            </w:r>
            <w:proofErr w:type="gramEnd"/>
            <w:r w:rsidRPr="007916B0">
              <w:rPr>
                <w:b/>
                <w:bCs/>
                <w:color w:val="5F497A" w:themeColor="accent4" w:themeShade="BF"/>
                <w:sz w:val="28"/>
                <w:szCs w:val="28"/>
                <w:rtl/>
              </w:rPr>
              <w:t xml:space="preserve">، والبحث، وصياغة المفاهيم ) </w:t>
            </w:r>
          </w:p>
          <w:p w:rsidR="007916B0" w:rsidRPr="007916B0" w:rsidRDefault="007916B0" w:rsidP="007916B0">
            <w:pPr>
              <w:ind w:right="-993"/>
              <w:rPr>
                <w:rFonts w:hint="cs"/>
                <w:color w:val="FF0000"/>
                <w:sz w:val="28"/>
                <w:szCs w:val="28"/>
                <w:rtl/>
              </w:rPr>
            </w:pPr>
          </w:p>
        </w:tc>
      </w:tr>
      <w:tr w:rsidR="007916B0" w:rsidTr="007916B0">
        <w:trPr>
          <w:gridAfter w:val="1"/>
          <w:wAfter w:w="567" w:type="dxa"/>
          <w:trHeight w:val="7704"/>
        </w:trPr>
        <w:tc>
          <w:tcPr>
            <w:tcW w:w="15559" w:type="dxa"/>
          </w:tcPr>
          <w:p w:rsidR="007916B0" w:rsidRPr="00B85CB3" w:rsidRDefault="007916B0" w:rsidP="00B85CB3">
            <w:pPr>
              <w:rPr>
                <w:b/>
                <w:bCs/>
                <w:color w:val="00B0F0"/>
                <w:sz w:val="32"/>
                <w:szCs w:val="32"/>
                <w:u w:val="single"/>
              </w:rPr>
            </w:pPr>
            <w:proofErr w:type="gramStart"/>
            <w:r w:rsidRPr="00B85CB3">
              <w:rPr>
                <w:b/>
                <w:bCs/>
                <w:color w:val="00B0F0"/>
                <w:sz w:val="32"/>
                <w:szCs w:val="32"/>
                <w:u w:val="single"/>
                <w:rtl/>
              </w:rPr>
              <w:t>أولا :</w:t>
            </w:r>
            <w:proofErr w:type="gramEnd"/>
            <w:r w:rsidRPr="00B85CB3">
              <w:rPr>
                <w:b/>
                <w:bCs/>
                <w:color w:val="00B0F0"/>
                <w:sz w:val="32"/>
                <w:szCs w:val="32"/>
                <w:u w:val="single"/>
                <w:rtl/>
              </w:rPr>
              <w:t xml:space="preserve"> الإسهامات المنهجية: </w:t>
            </w:r>
          </w:p>
          <w:p w:rsidR="00000000" w:rsidRPr="00B85CB3" w:rsidRDefault="00722A74" w:rsidP="00B85CB3">
            <w:pPr>
              <w:rPr>
                <w:sz w:val="32"/>
                <w:szCs w:val="32"/>
                <w:rtl/>
              </w:rPr>
            </w:pPr>
            <w:r w:rsidRPr="00722A74">
              <w:rPr>
                <w:rFonts w:hint="cs"/>
                <w:b/>
                <w:bCs/>
                <w:color w:val="00B0F0"/>
                <w:sz w:val="32"/>
                <w:szCs w:val="32"/>
                <w:rtl/>
              </w:rPr>
              <w:t>1/</w:t>
            </w:r>
            <w:r w:rsidRPr="00B85CB3">
              <w:rPr>
                <w:sz w:val="32"/>
                <w:szCs w:val="32"/>
                <w:rtl/>
              </w:rPr>
              <w:t xml:space="preserve"> </w:t>
            </w:r>
            <w:proofErr w:type="gramStart"/>
            <w:r w:rsidRPr="00B85CB3">
              <w:rPr>
                <w:sz w:val="32"/>
                <w:szCs w:val="32"/>
                <w:rtl/>
              </w:rPr>
              <w:t>تلزم</w:t>
            </w:r>
            <w:proofErr w:type="gramEnd"/>
            <w:r w:rsidRPr="00B85CB3">
              <w:rPr>
                <w:sz w:val="32"/>
                <w:szCs w:val="32"/>
                <w:rtl/>
              </w:rPr>
              <w:t xml:space="preserve"> </w:t>
            </w:r>
            <w:r w:rsidRPr="00B85CB3">
              <w:rPr>
                <w:sz w:val="32"/>
                <w:szCs w:val="32"/>
                <w:rtl/>
              </w:rPr>
              <w:t xml:space="preserve">النظرية النقدية النزعة النقدية في علم الاجتماع باستجواب نفسها لاستثنائها من الاهتمامات المشبوهة لوجهات النظر والعواطف والجدل العنيف والسياسة. </w:t>
            </w:r>
            <w:proofErr w:type="gramStart"/>
            <w:r w:rsidRPr="00B85CB3">
              <w:rPr>
                <w:sz w:val="32"/>
                <w:szCs w:val="32"/>
                <w:rtl/>
              </w:rPr>
              <w:t>فهم</w:t>
            </w:r>
            <w:proofErr w:type="gramEnd"/>
            <w:r w:rsidRPr="00B85CB3">
              <w:rPr>
                <w:sz w:val="32"/>
                <w:szCs w:val="32"/>
                <w:rtl/>
              </w:rPr>
              <w:t xml:space="preserve"> يرون أن العلم الوضعي ليس أقل من اللاهوت تأثرا بالأساطير والخرافات.</w:t>
            </w:r>
          </w:p>
          <w:p w:rsidR="00000000" w:rsidRPr="00B85CB3" w:rsidRDefault="00722A74" w:rsidP="00B85CB3">
            <w:pPr>
              <w:rPr>
                <w:sz w:val="32"/>
                <w:szCs w:val="32"/>
                <w:rtl/>
              </w:rPr>
            </w:pPr>
            <w:r>
              <w:rPr>
                <w:rFonts w:hint="cs"/>
                <w:b/>
                <w:bCs/>
                <w:color w:val="00B0F0"/>
                <w:sz w:val="32"/>
                <w:szCs w:val="32"/>
                <w:rtl/>
              </w:rPr>
              <w:t>2/</w:t>
            </w:r>
            <w:r w:rsidRPr="00B85CB3">
              <w:rPr>
                <w:sz w:val="32"/>
                <w:szCs w:val="32"/>
                <w:rtl/>
              </w:rPr>
              <w:t xml:space="preserve">الإسهام في تطوير فلسفة العلم من منظور ما </w:t>
            </w:r>
            <w:r w:rsidRPr="00B85CB3">
              <w:rPr>
                <w:sz w:val="32"/>
                <w:szCs w:val="32"/>
                <w:rtl/>
              </w:rPr>
              <w:t>بعد الوضعية، وذلك لان الوضعية القديمة أصبحت في ذمة التاريخ منذ عشرات السنين، لخطئها علميا وسياسيا، فهي تعيد إنتاج الوضع القائم من خلال الحث على الإذعان للقوانين الاجتماعية والاقتصادية المزعومة.</w:t>
            </w:r>
          </w:p>
          <w:p w:rsidR="00000000" w:rsidRPr="00B85CB3" w:rsidRDefault="00722A74" w:rsidP="00B85CB3">
            <w:pPr>
              <w:rPr>
                <w:sz w:val="32"/>
                <w:szCs w:val="32"/>
                <w:rtl/>
              </w:rPr>
            </w:pPr>
            <w:r>
              <w:rPr>
                <w:rFonts w:hint="cs"/>
                <w:b/>
                <w:bCs/>
                <w:color w:val="00B0F0"/>
                <w:sz w:val="32"/>
                <w:szCs w:val="32"/>
                <w:rtl/>
              </w:rPr>
              <w:t>3/</w:t>
            </w:r>
            <w:r w:rsidRPr="00B85CB3">
              <w:rPr>
                <w:sz w:val="32"/>
                <w:szCs w:val="32"/>
                <w:rtl/>
              </w:rPr>
              <w:t xml:space="preserve">تستكمل ما بعد البنيوية نقد العلم بتوضيح أنه يمكن قراءة جميع </w:t>
            </w:r>
            <w:r w:rsidRPr="00B85CB3">
              <w:rPr>
                <w:sz w:val="32"/>
                <w:szCs w:val="32"/>
                <w:rtl/>
              </w:rPr>
              <w:t xml:space="preserve">أنواع النصوص </w:t>
            </w:r>
            <w:proofErr w:type="gramStart"/>
            <w:r w:rsidRPr="00B85CB3">
              <w:rPr>
                <w:sz w:val="32"/>
                <w:szCs w:val="32"/>
                <w:rtl/>
              </w:rPr>
              <w:t>الفرعية .</w:t>
            </w:r>
            <w:proofErr w:type="gramEnd"/>
            <w:r w:rsidRPr="00B85CB3">
              <w:rPr>
                <w:sz w:val="32"/>
                <w:szCs w:val="32"/>
                <w:rtl/>
              </w:rPr>
              <w:t xml:space="preserve">    في أية خطاب.</w:t>
            </w:r>
            <w:r w:rsidRPr="00B85CB3">
              <w:rPr>
                <w:sz w:val="32"/>
                <w:szCs w:val="32"/>
                <w:rtl/>
              </w:rPr>
              <w:t xml:space="preserve"> </w:t>
            </w:r>
          </w:p>
          <w:p w:rsidR="00000000" w:rsidRPr="00B85CB3" w:rsidRDefault="00722A74" w:rsidP="00B85CB3">
            <w:pPr>
              <w:rPr>
                <w:sz w:val="32"/>
                <w:szCs w:val="32"/>
              </w:rPr>
            </w:pPr>
            <w:r w:rsidRPr="00722A74">
              <w:rPr>
                <w:rFonts w:hint="cs"/>
                <w:b/>
                <w:bCs/>
                <w:color w:val="00B0F0"/>
                <w:sz w:val="32"/>
                <w:szCs w:val="32"/>
                <w:rtl/>
              </w:rPr>
              <w:t>4/</w:t>
            </w:r>
            <w:proofErr w:type="gramStart"/>
            <w:r w:rsidRPr="00B85CB3">
              <w:rPr>
                <w:sz w:val="32"/>
                <w:szCs w:val="32"/>
                <w:rtl/>
              </w:rPr>
              <w:t>تسهم</w:t>
            </w:r>
            <w:proofErr w:type="gramEnd"/>
            <w:r w:rsidRPr="00B85CB3">
              <w:rPr>
                <w:sz w:val="32"/>
                <w:szCs w:val="32"/>
                <w:rtl/>
              </w:rPr>
              <w:t xml:space="preserve"> ما بعد البنيوية في توضيح كيف أن اللغة ذاتها تساعد في تشكيل الواقع، وبذلك تطرح طرقا جديدة لقراءة العلم وكتابته وفقا لظروف المرحلة. وتنقيته من العقائد الذاتية والأيديولوجية.</w:t>
            </w:r>
          </w:p>
          <w:p w:rsidR="00000000" w:rsidRPr="00B85CB3" w:rsidRDefault="00722A74" w:rsidP="00B85CB3">
            <w:pPr>
              <w:rPr>
                <w:sz w:val="32"/>
                <w:szCs w:val="32"/>
                <w:rtl/>
              </w:rPr>
            </w:pPr>
            <w:r>
              <w:rPr>
                <w:rFonts w:hint="cs"/>
                <w:b/>
                <w:bCs/>
                <w:color w:val="00B0F0"/>
                <w:sz w:val="32"/>
                <w:szCs w:val="32"/>
                <w:rtl/>
              </w:rPr>
              <w:t>5/</w:t>
            </w:r>
            <w:r w:rsidRPr="00B85CB3">
              <w:rPr>
                <w:sz w:val="32"/>
                <w:szCs w:val="32"/>
                <w:rtl/>
              </w:rPr>
              <w:t>ترفض البنيوية وجهة النظر القائلة بأ</w:t>
            </w:r>
            <w:r w:rsidRPr="00B85CB3">
              <w:rPr>
                <w:sz w:val="32"/>
                <w:szCs w:val="32"/>
                <w:rtl/>
              </w:rPr>
              <w:t xml:space="preserve">ن العلم يمكن الحديث عنه بصوت واحد عام. وهذا الرفض يمتد </w:t>
            </w:r>
            <w:proofErr w:type="spellStart"/>
            <w:r w:rsidRPr="00B85CB3">
              <w:rPr>
                <w:sz w:val="32"/>
                <w:szCs w:val="32"/>
                <w:rtl/>
              </w:rPr>
              <w:t>الى</w:t>
            </w:r>
            <w:proofErr w:type="spellEnd"/>
            <w:r w:rsidRPr="00B85CB3">
              <w:rPr>
                <w:sz w:val="32"/>
                <w:szCs w:val="32"/>
                <w:rtl/>
              </w:rPr>
              <w:t xml:space="preserve"> الاعتراض على مناهج البحث سواء كانت كمية أو كيفية، والدعوة </w:t>
            </w:r>
            <w:proofErr w:type="spellStart"/>
            <w:r w:rsidRPr="00B85CB3">
              <w:rPr>
                <w:sz w:val="32"/>
                <w:szCs w:val="32"/>
                <w:rtl/>
              </w:rPr>
              <w:t>الى</w:t>
            </w:r>
            <w:proofErr w:type="spellEnd"/>
            <w:r w:rsidRPr="00B85CB3">
              <w:rPr>
                <w:sz w:val="32"/>
                <w:szCs w:val="32"/>
                <w:rtl/>
              </w:rPr>
              <w:t xml:space="preserve"> تعدد المناهج والمنظورات حول المشكلات المجتمعية.</w:t>
            </w:r>
          </w:p>
          <w:p w:rsidR="007916B0" w:rsidRPr="00722A74" w:rsidRDefault="007916B0" w:rsidP="00B85CB3">
            <w:pPr>
              <w:rPr>
                <w:b/>
                <w:bCs/>
                <w:color w:val="00B0F0"/>
                <w:sz w:val="32"/>
                <w:szCs w:val="32"/>
                <w:u w:val="single"/>
                <w:rtl/>
              </w:rPr>
            </w:pPr>
            <w:r w:rsidRPr="00722A74">
              <w:rPr>
                <w:b/>
                <w:bCs/>
                <w:color w:val="00B0F0"/>
                <w:sz w:val="32"/>
                <w:szCs w:val="32"/>
                <w:u w:val="single"/>
                <w:rtl/>
              </w:rPr>
              <w:t xml:space="preserve">ثانيا: </w:t>
            </w:r>
            <w:proofErr w:type="gramStart"/>
            <w:r w:rsidRPr="00722A74">
              <w:rPr>
                <w:b/>
                <w:bCs/>
                <w:color w:val="00B0F0"/>
                <w:sz w:val="32"/>
                <w:szCs w:val="32"/>
                <w:u w:val="single"/>
                <w:rtl/>
              </w:rPr>
              <w:t>الإسهامات</w:t>
            </w:r>
            <w:proofErr w:type="gramEnd"/>
            <w:r w:rsidRPr="00722A74">
              <w:rPr>
                <w:b/>
                <w:bCs/>
                <w:color w:val="00B0F0"/>
                <w:sz w:val="32"/>
                <w:szCs w:val="32"/>
                <w:u w:val="single"/>
                <w:rtl/>
              </w:rPr>
              <w:t xml:space="preserve"> النظرية: </w:t>
            </w:r>
          </w:p>
          <w:p w:rsidR="00000000" w:rsidRPr="00B85CB3" w:rsidRDefault="00722A74" w:rsidP="00B85CB3">
            <w:pPr>
              <w:rPr>
                <w:sz w:val="32"/>
                <w:szCs w:val="32"/>
                <w:rtl/>
              </w:rPr>
            </w:pPr>
            <w:r w:rsidRPr="00722A74">
              <w:rPr>
                <w:rFonts w:hint="cs"/>
                <w:b/>
                <w:bCs/>
                <w:color w:val="00B0F0"/>
                <w:sz w:val="32"/>
                <w:szCs w:val="32"/>
                <w:rtl/>
              </w:rPr>
              <w:t>1/</w:t>
            </w:r>
            <w:r>
              <w:rPr>
                <w:rFonts w:hint="cs"/>
                <w:sz w:val="32"/>
                <w:szCs w:val="32"/>
                <w:rtl/>
              </w:rPr>
              <w:t xml:space="preserve"> </w:t>
            </w:r>
            <w:r w:rsidRPr="00B85CB3">
              <w:rPr>
                <w:sz w:val="32"/>
                <w:szCs w:val="32"/>
                <w:rtl/>
              </w:rPr>
              <w:t xml:space="preserve">تقترح النظرية النقدية طرقا </w:t>
            </w:r>
            <w:proofErr w:type="gramStart"/>
            <w:r w:rsidRPr="00B85CB3">
              <w:rPr>
                <w:sz w:val="32"/>
                <w:szCs w:val="32"/>
                <w:rtl/>
              </w:rPr>
              <w:t>جديدة</w:t>
            </w:r>
            <w:proofErr w:type="gramEnd"/>
            <w:r w:rsidRPr="00B85CB3">
              <w:rPr>
                <w:sz w:val="32"/>
                <w:szCs w:val="32"/>
                <w:rtl/>
              </w:rPr>
              <w:t xml:space="preserve"> لتنظير دور الدولة والثقاف</w:t>
            </w:r>
            <w:r w:rsidRPr="00B85CB3">
              <w:rPr>
                <w:sz w:val="32"/>
                <w:szCs w:val="32"/>
                <w:rtl/>
              </w:rPr>
              <w:t xml:space="preserve">ة في الرأسمالية المتقدمة. فالدولة تتدخل اليوم لحماية الرأسمالية من تناقضاتها، التي كانت كفيلة -حسب ماركس- بزوالها. </w:t>
            </w:r>
          </w:p>
          <w:p w:rsidR="00000000" w:rsidRPr="00B85CB3" w:rsidRDefault="00722A74" w:rsidP="00B85CB3">
            <w:pPr>
              <w:rPr>
                <w:sz w:val="32"/>
                <w:szCs w:val="32"/>
              </w:rPr>
            </w:pPr>
            <w:r>
              <w:rPr>
                <w:rFonts w:hint="cs"/>
                <w:b/>
                <w:bCs/>
                <w:color w:val="00B0F0"/>
                <w:sz w:val="32"/>
                <w:szCs w:val="32"/>
                <w:rtl/>
              </w:rPr>
              <w:t xml:space="preserve">2/ </w:t>
            </w:r>
            <w:r w:rsidRPr="00B85CB3">
              <w:rPr>
                <w:sz w:val="32"/>
                <w:szCs w:val="32"/>
                <w:rtl/>
              </w:rPr>
              <w:t>تقدم البنيوية عند (</w:t>
            </w:r>
            <w:proofErr w:type="spellStart"/>
            <w:r w:rsidRPr="00B85CB3">
              <w:rPr>
                <w:sz w:val="32"/>
                <w:szCs w:val="32"/>
                <w:rtl/>
              </w:rPr>
              <w:t>فوكوه</w:t>
            </w:r>
            <w:proofErr w:type="spellEnd"/>
            <w:r w:rsidRPr="00B85CB3">
              <w:rPr>
                <w:sz w:val="32"/>
                <w:szCs w:val="32"/>
                <w:rtl/>
              </w:rPr>
              <w:t xml:space="preserve">) رؤى مفيدة لدارسي الضبط الاجتماعي، حيث دعا </w:t>
            </w:r>
            <w:proofErr w:type="spellStart"/>
            <w:r w:rsidRPr="00B85CB3">
              <w:rPr>
                <w:sz w:val="32"/>
                <w:szCs w:val="32"/>
                <w:rtl/>
              </w:rPr>
              <w:t>الى</w:t>
            </w:r>
            <w:proofErr w:type="spellEnd"/>
            <w:r w:rsidRPr="00B85CB3">
              <w:rPr>
                <w:sz w:val="32"/>
                <w:szCs w:val="32"/>
                <w:rtl/>
              </w:rPr>
              <w:t xml:space="preserve"> إعادة دراسة الجريمة والعقاب - الخطاب والممارسة - .</w:t>
            </w:r>
          </w:p>
          <w:p w:rsidR="00000000" w:rsidRPr="00B85CB3" w:rsidRDefault="00722A74" w:rsidP="00B85CB3">
            <w:pPr>
              <w:rPr>
                <w:sz w:val="32"/>
                <w:szCs w:val="32"/>
                <w:rtl/>
              </w:rPr>
            </w:pPr>
            <w:r w:rsidRPr="00B85CB3">
              <w:rPr>
                <w:sz w:val="32"/>
                <w:szCs w:val="32"/>
                <w:rtl/>
              </w:rPr>
              <w:t>تقدم البنيوية</w:t>
            </w:r>
            <w:r w:rsidRPr="00B85CB3">
              <w:rPr>
                <w:sz w:val="32"/>
                <w:szCs w:val="32"/>
                <w:rtl/>
              </w:rPr>
              <w:t xml:space="preserve"> وما بعد الحداثة إضافات قيمة </w:t>
            </w:r>
            <w:proofErr w:type="spellStart"/>
            <w:r w:rsidRPr="00B85CB3">
              <w:rPr>
                <w:sz w:val="32"/>
                <w:szCs w:val="32"/>
                <w:rtl/>
              </w:rPr>
              <w:t>الى</w:t>
            </w:r>
            <w:proofErr w:type="spellEnd"/>
            <w:r w:rsidRPr="00B85CB3">
              <w:rPr>
                <w:sz w:val="32"/>
                <w:szCs w:val="32"/>
                <w:rtl/>
              </w:rPr>
              <w:t xml:space="preserve"> الدراسة </w:t>
            </w:r>
            <w:proofErr w:type="spellStart"/>
            <w:r w:rsidRPr="00B85CB3">
              <w:rPr>
                <w:sz w:val="32"/>
                <w:szCs w:val="32"/>
                <w:rtl/>
              </w:rPr>
              <w:t>السوسيولوجية</w:t>
            </w:r>
            <w:proofErr w:type="spellEnd"/>
            <w:r w:rsidRPr="00B85CB3">
              <w:rPr>
                <w:sz w:val="32"/>
                <w:szCs w:val="32"/>
                <w:rtl/>
              </w:rPr>
              <w:t>، مما يثري مجالات فرعية عديدة في علم الاجتماع مثل: علم اجتماع وسائل الاتصال الجماهيري، وعلم اجتماع المعرفة، وعلم اجتماع العلم...</w:t>
            </w:r>
            <w:proofErr w:type="gramStart"/>
            <w:r w:rsidRPr="00B85CB3">
              <w:rPr>
                <w:sz w:val="32"/>
                <w:szCs w:val="32"/>
                <w:rtl/>
              </w:rPr>
              <w:t>الخ</w:t>
            </w:r>
            <w:proofErr w:type="gramEnd"/>
            <w:r w:rsidRPr="00B85CB3">
              <w:rPr>
                <w:sz w:val="32"/>
                <w:szCs w:val="32"/>
                <w:rtl/>
              </w:rPr>
              <w:t>.</w:t>
            </w:r>
          </w:p>
          <w:p w:rsidR="007916B0" w:rsidRPr="00B85CB3" w:rsidRDefault="007916B0" w:rsidP="00B85CB3">
            <w:pPr>
              <w:rPr>
                <w:sz w:val="32"/>
                <w:szCs w:val="32"/>
                <w:rtl/>
              </w:rPr>
            </w:pPr>
            <w:r w:rsidRPr="00B85CB3">
              <w:rPr>
                <w:sz w:val="32"/>
                <w:szCs w:val="32"/>
                <w:rtl/>
              </w:rPr>
              <w:t xml:space="preserve"> </w:t>
            </w:r>
            <w:r w:rsidRPr="00B85CB3">
              <w:rPr>
                <w:sz w:val="32"/>
                <w:szCs w:val="32"/>
              </w:rPr>
              <w:t xml:space="preserve"> </w:t>
            </w:r>
          </w:p>
          <w:p w:rsidR="007916B0" w:rsidRDefault="007916B0" w:rsidP="007916B0">
            <w:pPr>
              <w:ind w:right="-993"/>
              <w:rPr>
                <w:rFonts w:hint="cs"/>
                <w:b/>
                <w:bCs/>
                <w:sz w:val="28"/>
                <w:szCs w:val="28"/>
                <w:rtl/>
              </w:rPr>
            </w:pPr>
          </w:p>
        </w:tc>
      </w:tr>
    </w:tbl>
    <w:p w:rsidR="00F81C1D" w:rsidRPr="00F81C1D" w:rsidRDefault="00F81C1D" w:rsidP="007916B0">
      <w:pPr>
        <w:ind w:left="-1068" w:right="-993"/>
        <w:rPr>
          <w:rFonts w:hint="cs"/>
          <w:b/>
          <w:bCs/>
          <w:sz w:val="28"/>
          <w:szCs w:val="28"/>
        </w:rPr>
      </w:pPr>
    </w:p>
    <w:sectPr w:rsidR="00F81C1D" w:rsidRPr="00F81C1D" w:rsidSect="00F81C1D">
      <w:pgSz w:w="16838" w:h="11906" w:orient="landscape"/>
      <w:pgMar w:top="426" w:right="1440" w:bottom="1800" w:left="144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9B54F0"/>
    <w:multiLevelType w:val="hybridMultilevel"/>
    <w:tmpl w:val="73121D50"/>
    <w:lvl w:ilvl="0" w:tplc="F9B05E02">
      <w:start w:val="4"/>
      <w:numFmt w:val="decimal"/>
      <w:lvlText w:val="%1)"/>
      <w:lvlJc w:val="left"/>
      <w:pPr>
        <w:tabs>
          <w:tab w:val="num" w:pos="720"/>
        </w:tabs>
        <w:ind w:left="720" w:hanging="360"/>
      </w:pPr>
    </w:lvl>
    <w:lvl w:ilvl="1" w:tplc="F8162AB6" w:tentative="1">
      <w:start w:val="1"/>
      <w:numFmt w:val="decimal"/>
      <w:lvlText w:val="%2)"/>
      <w:lvlJc w:val="left"/>
      <w:pPr>
        <w:tabs>
          <w:tab w:val="num" w:pos="1440"/>
        </w:tabs>
        <w:ind w:left="1440" w:hanging="360"/>
      </w:pPr>
    </w:lvl>
    <w:lvl w:ilvl="2" w:tplc="15745624" w:tentative="1">
      <w:start w:val="1"/>
      <w:numFmt w:val="decimal"/>
      <w:lvlText w:val="%3)"/>
      <w:lvlJc w:val="left"/>
      <w:pPr>
        <w:tabs>
          <w:tab w:val="num" w:pos="2160"/>
        </w:tabs>
        <w:ind w:left="2160" w:hanging="360"/>
      </w:pPr>
    </w:lvl>
    <w:lvl w:ilvl="3" w:tplc="25D24A20" w:tentative="1">
      <w:start w:val="1"/>
      <w:numFmt w:val="decimal"/>
      <w:lvlText w:val="%4)"/>
      <w:lvlJc w:val="left"/>
      <w:pPr>
        <w:tabs>
          <w:tab w:val="num" w:pos="2880"/>
        </w:tabs>
        <w:ind w:left="2880" w:hanging="360"/>
      </w:pPr>
    </w:lvl>
    <w:lvl w:ilvl="4" w:tplc="27CE7A64" w:tentative="1">
      <w:start w:val="1"/>
      <w:numFmt w:val="decimal"/>
      <w:lvlText w:val="%5)"/>
      <w:lvlJc w:val="left"/>
      <w:pPr>
        <w:tabs>
          <w:tab w:val="num" w:pos="3600"/>
        </w:tabs>
        <w:ind w:left="3600" w:hanging="360"/>
      </w:pPr>
    </w:lvl>
    <w:lvl w:ilvl="5" w:tplc="CF326688" w:tentative="1">
      <w:start w:val="1"/>
      <w:numFmt w:val="decimal"/>
      <w:lvlText w:val="%6)"/>
      <w:lvlJc w:val="left"/>
      <w:pPr>
        <w:tabs>
          <w:tab w:val="num" w:pos="4320"/>
        </w:tabs>
        <w:ind w:left="4320" w:hanging="360"/>
      </w:pPr>
    </w:lvl>
    <w:lvl w:ilvl="6" w:tplc="DD1AC63C" w:tentative="1">
      <w:start w:val="1"/>
      <w:numFmt w:val="decimal"/>
      <w:lvlText w:val="%7)"/>
      <w:lvlJc w:val="left"/>
      <w:pPr>
        <w:tabs>
          <w:tab w:val="num" w:pos="5040"/>
        </w:tabs>
        <w:ind w:left="5040" w:hanging="360"/>
      </w:pPr>
    </w:lvl>
    <w:lvl w:ilvl="7" w:tplc="A6D0F4EE" w:tentative="1">
      <w:start w:val="1"/>
      <w:numFmt w:val="decimal"/>
      <w:lvlText w:val="%8)"/>
      <w:lvlJc w:val="left"/>
      <w:pPr>
        <w:tabs>
          <w:tab w:val="num" w:pos="5760"/>
        </w:tabs>
        <w:ind w:left="5760" w:hanging="360"/>
      </w:pPr>
    </w:lvl>
    <w:lvl w:ilvl="8" w:tplc="06B2418E" w:tentative="1">
      <w:start w:val="1"/>
      <w:numFmt w:val="decimal"/>
      <w:lvlText w:val="%9)"/>
      <w:lvlJc w:val="left"/>
      <w:pPr>
        <w:tabs>
          <w:tab w:val="num" w:pos="6480"/>
        </w:tabs>
        <w:ind w:left="6480" w:hanging="360"/>
      </w:pPr>
    </w:lvl>
  </w:abstractNum>
  <w:abstractNum w:abstractNumId="1">
    <w:nsid w:val="340275D7"/>
    <w:multiLevelType w:val="hybridMultilevel"/>
    <w:tmpl w:val="F3B654E8"/>
    <w:lvl w:ilvl="0" w:tplc="C1E89C5C">
      <w:start w:val="1"/>
      <w:numFmt w:val="decimal"/>
      <w:lvlText w:val="%1)"/>
      <w:lvlJc w:val="left"/>
      <w:pPr>
        <w:tabs>
          <w:tab w:val="num" w:pos="720"/>
        </w:tabs>
        <w:ind w:left="720" w:hanging="360"/>
      </w:pPr>
    </w:lvl>
    <w:lvl w:ilvl="1" w:tplc="12A0CD92" w:tentative="1">
      <w:start w:val="1"/>
      <w:numFmt w:val="decimal"/>
      <w:lvlText w:val="%2)"/>
      <w:lvlJc w:val="left"/>
      <w:pPr>
        <w:tabs>
          <w:tab w:val="num" w:pos="1440"/>
        </w:tabs>
        <w:ind w:left="1440" w:hanging="360"/>
      </w:pPr>
    </w:lvl>
    <w:lvl w:ilvl="2" w:tplc="00B8E6EE" w:tentative="1">
      <w:start w:val="1"/>
      <w:numFmt w:val="decimal"/>
      <w:lvlText w:val="%3)"/>
      <w:lvlJc w:val="left"/>
      <w:pPr>
        <w:tabs>
          <w:tab w:val="num" w:pos="2160"/>
        </w:tabs>
        <w:ind w:left="2160" w:hanging="360"/>
      </w:pPr>
    </w:lvl>
    <w:lvl w:ilvl="3" w:tplc="D5CC9FC4" w:tentative="1">
      <w:start w:val="1"/>
      <w:numFmt w:val="decimal"/>
      <w:lvlText w:val="%4)"/>
      <w:lvlJc w:val="left"/>
      <w:pPr>
        <w:tabs>
          <w:tab w:val="num" w:pos="2880"/>
        </w:tabs>
        <w:ind w:left="2880" w:hanging="360"/>
      </w:pPr>
    </w:lvl>
    <w:lvl w:ilvl="4" w:tplc="C78E32AC" w:tentative="1">
      <w:start w:val="1"/>
      <w:numFmt w:val="decimal"/>
      <w:lvlText w:val="%5)"/>
      <w:lvlJc w:val="left"/>
      <w:pPr>
        <w:tabs>
          <w:tab w:val="num" w:pos="3600"/>
        </w:tabs>
        <w:ind w:left="3600" w:hanging="360"/>
      </w:pPr>
    </w:lvl>
    <w:lvl w:ilvl="5" w:tplc="645ED970" w:tentative="1">
      <w:start w:val="1"/>
      <w:numFmt w:val="decimal"/>
      <w:lvlText w:val="%6)"/>
      <w:lvlJc w:val="left"/>
      <w:pPr>
        <w:tabs>
          <w:tab w:val="num" w:pos="4320"/>
        </w:tabs>
        <w:ind w:left="4320" w:hanging="360"/>
      </w:pPr>
    </w:lvl>
    <w:lvl w:ilvl="6" w:tplc="52C8266E" w:tentative="1">
      <w:start w:val="1"/>
      <w:numFmt w:val="decimal"/>
      <w:lvlText w:val="%7)"/>
      <w:lvlJc w:val="left"/>
      <w:pPr>
        <w:tabs>
          <w:tab w:val="num" w:pos="5040"/>
        </w:tabs>
        <w:ind w:left="5040" w:hanging="360"/>
      </w:pPr>
    </w:lvl>
    <w:lvl w:ilvl="7" w:tplc="BC0A428E" w:tentative="1">
      <w:start w:val="1"/>
      <w:numFmt w:val="decimal"/>
      <w:lvlText w:val="%8)"/>
      <w:lvlJc w:val="left"/>
      <w:pPr>
        <w:tabs>
          <w:tab w:val="num" w:pos="5760"/>
        </w:tabs>
        <w:ind w:left="5760" w:hanging="360"/>
      </w:pPr>
    </w:lvl>
    <w:lvl w:ilvl="8" w:tplc="C9463A84" w:tentative="1">
      <w:start w:val="1"/>
      <w:numFmt w:val="decimal"/>
      <w:lvlText w:val="%9)"/>
      <w:lvlJc w:val="left"/>
      <w:pPr>
        <w:tabs>
          <w:tab w:val="num" w:pos="6480"/>
        </w:tabs>
        <w:ind w:left="6480" w:hanging="360"/>
      </w:pPr>
    </w:lvl>
  </w:abstractNum>
  <w:abstractNum w:abstractNumId="2">
    <w:nsid w:val="43AA1CAA"/>
    <w:multiLevelType w:val="hybridMultilevel"/>
    <w:tmpl w:val="95D239A2"/>
    <w:lvl w:ilvl="0" w:tplc="65A84530">
      <w:start w:val="2"/>
      <w:numFmt w:val="decimal"/>
      <w:lvlText w:val="%1)"/>
      <w:lvlJc w:val="left"/>
      <w:pPr>
        <w:tabs>
          <w:tab w:val="num" w:pos="720"/>
        </w:tabs>
        <w:ind w:left="720" w:hanging="360"/>
      </w:pPr>
    </w:lvl>
    <w:lvl w:ilvl="1" w:tplc="9EB04738" w:tentative="1">
      <w:start w:val="1"/>
      <w:numFmt w:val="decimal"/>
      <w:lvlText w:val="%2)"/>
      <w:lvlJc w:val="left"/>
      <w:pPr>
        <w:tabs>
          <w:tab w:val="num" w:pos="1440"/>
        </w:tabs>
        <w:ind w:left="1440" w:hanging="360"/>
      </w:pPr>
    </w:lvl>
    <w:lvl w:ilvl="2" w:tplc="C636BCD4" w:tentative="1">
      <w:start w:val="1"/>
      <w:numFmt w:val="decimal"/>
      <w:lvlText w:val="%3)"/>
      <w:lvlJc w:val="left"/>
      <w:pPr>
        <w:tabs>
          <w:tab w:val="num" w:pos="2160"/>
        </w:tabs>
        <w:ind w:left="2160" w:hanging="360"/>
      </w:pPr>
    </w:lvl>
    <w:lvl w:ilvl="3" w:tplc="C61CB2E6" w:tentative="1">
      <w:start w:val="1"/>
      <w:numFmt w:val="decimal"/>
      <w:lvlText w:val="%4)"/>
      <w:lvlJc w:val="left"/>
      <w:pPr>
        <w:tabs>
          <w:tab w:val="num" w:pos="2880"/>
        </w:tabs>
        <w:ind w:left="2880" w:hanging="360"/>
      </w:pPr>
    </w:lvl>
    <w:lvl w:ilvl="4" w:tplc="BF3E274C" w:tentative="1">
      <w:start w:val="1"/>
      <w:numFmt w:val="decimal"/>
      <w:lvlText w:val="%5)"/>
      <w:lvlJc w:val="left"/>
      <w:pPr>
        <w:tabs>
          <w:tab w:val="num" w:pos="3600"/>
        </w:tabs>
        <w:ind w:left="3600" w:hanging="360"/>
      </w:pPr>
    </w:lvl>
    <w:lvl w:ilvl="5" w:tplc="FDC0588E" w:tentative="1">
      <w:start w:val="1"/>
      <w:numFmt w:val="decimal"/>
      <w:lvlText w:val="%6)"/>
      <w:lvlJc w:val="left"/>
      <w:pPr>
        <w:tabs>
          <w:tab w:val="num" w:pos="4320"/>
        </w:tabs>
        <w:ind w:left="4320" w:hanging="360"/>
      </w:pPr>
    </w:lvl>
    <w:lvl w:ilvl="6" w:tplc="BA340C4A" w:tentative="1">
      <w:start w:val="1"/>
      <w:numFmt w:val="decimal"/>
      <w:lvlText w:val="%7)"/>
      <w:lvlJc w:val="left"/>
      <w:pPr>
        <w:tabs>
          <w:tab w:val="num" w:pos="5040"/>
        </w:tabs>
        <w:ind w:left="5040" w:hanging="360"/>
      </w:pPr>
    </w:lvl>
    <w:lvl w:ilvl="7" w:tplc="EE6C6AFC" w:tentative="1">
      <w:start w:val="1"/>
      <w:numFmt w:val="decimal"/>
      <w:lvlText w:val="%8)"/>
      <w:lvlJc w:val="left"/>
      <w:pPr>
        <w:tabs>
          <w:tab w:val="num" w:pos="5760"/>
        </w:tabs>
        <w:ind w:left="5760" w:hanging="360"/>
      </w:pPr>
    </w:lvl>
    <w:lvl w:ilvl="8" w:tplc="A0DA631C" w:tentative="1">
      <w:start w:val="1"/>
      <w:numFmt w:val="decimal"/>
      <w:lvlText w:val="%9)"/>
      <w:lvlJc w:val="left"/>
      <w:pPr>
        <w:tabs>
          <w:tab w:val="num" w:pos="6480"/>
        </w:tabs>
        <w:ind w:left="6480" w:hanging="360"/>
      </w:pPr>
    </w:lvl>
  </w:abstractNum>
  <w:abstractNum w:abstractNumId="3">
    <w:nsid w:val="51B26524"/>
    <w:multiLevelType w:val="hybridMultilevel"/>
    <w:tmpl w:val="36C46EC6"/>
    <w:lvl w:ilvl="0" w:tplc="2AAA2016">
      <w:start w:val="1"/>
      <w:numFmt w:val="decimal"/>
      <w:lvlText w:val="%1)"/>
      <w:lvlJc w:val="left"/>
      <w:pPr>
        <w:tabs>
          <w:tab w:val="num" w:pos="720"/>
        </w:tabs>
        <w:ind w:left="720" w:hanging="360"/>
      </w:pPr>
    </w:lvl>
    <w:lvl w:ilvl="1" w:tplc="6C8A7488" w:tentative="1">
      <w:start w:val="1"/>
      <w:numFmt w:val="decimal"/>
      <w:lvlText w:val="%2)"/>
      <w:lvlJc w:val="left"/>
      <w:pPr>
        <w:tabs>
          <w:tab w:val="num" w:pos="1440"/>
        </w:tabs>
        <w:ind w:left="1440" w:hanging="360"/>
      </w:pPr>
    </w:lvl>
    <w:lvl w:ilvl="2" w:tplc="F1C0FE14" w:tentative="1">
      <w:start w:val="1"/>
      <w:numFmt w:val="decimal"/>
      <w:lvlText w:val="%3)"/>
      <w:lvlJc w:val="left"/>
      <w:pPr>
        <w:tabs>
          <w:tab w:val="num" w:pos="2160"/>
        </w:tabs>
        <w:ind w:left="2160" w:hanging="360"/>
      </w:pPr>
    </w:lvl>
    <w:lvl w:ilvl="3" w:tplc="D2D601E2" w:tentative="1">
      <w:start w:val="1"/>
      <w:numFmt w:val="decimal"/>
      <w:lvlText w:val="%4)"/>
      <w:lvlJc w:val="left"/>
      <w:pPr>
        <w:tabs>
          <w:tab w:val="num" w:pos="2880"/>
        </w:tabs>
        <w:ind w:left="2880" w:hanging="360"/>
      </w:pPr>
    </w:lvl>
    <w:lvl w:ilvl="4" w:tplc="8BFCEC98" w:tentative="1">
      <w:start w:val="1"/>
      <w:numFmt w:val="decimal"/>
      <w:lvlText w:val="%5)"/>
      <w:lvlJc w:val="left"/>
      <w:pPr>
        <w:tabs>
          <w:tab w:val="num" w:pos="3600"/>
        </w:tabs>
        <w:ind w:left="3600" w:hanging="360"/>
      </w:pPr>
    </w:lvl>
    <w:lvl w:ilvl="5" w:tplc="4C6E7C3A" w:tentative="1">
      <w:start w:val="1"/>
      <w:numFmt w:val="decimal"/>
      <w:lvlText w:val="%6)"/>
      <w:lvlJc w:val="left"/>
      <w:pPr>
        <w:tabs>
          <w:tab w:val="num" w:pos="4320"/>
        </w:tabs>
        <w:ind w:left="4320" w:hanging="360"/>
      </w:pPr>
    </w:lvl>
    <w:lvl w:ilvl="6" w:tplc="596AC654" w:tentative="1">
      <w:start w:val="1"/>
      <w:numFmt w:val="decimal"/>
      <w:lvlText w:val="%7)"/>
      <w:lvlJc w:val="left"/>
      <w:pPr>
        <w:tabs>
          <w:tab w:val="num" w:pos="5040"/>
        </w:tabs>
        <w:ind w:left="5040" w:hanging="360"/>
      </w:pPr>
    </w:lvl>
    <w:lvl w:ilvl="7" w:tplc="FEFEE644" w:tentative="1">
      <w:start w:val="1"/>
      <w:numFmt w:val="decimal"/>
      <w:lvlText w:val="%8)"/>
      <w:lvlJc w:val="left"/>
      <w:pPr>
        <w:tabs>
          <w:tab w:val="num" w:pos="5760"/>
        </w:tabs>
        <w:ind w:left="5760" w:hanging="360"/>
      </w:pPr>
    </w:lvl>
    <w:lvl w:ilvl="8" w:tplc="7F3E129E" w:tentative="1">
      <w:start w:val="1"/>
      <w:numFmt w:val="decimal"/>
      <w:lvlText w:val="%9)"/>
      <w:lvlJc w:val="left"/>
      <w:pPr>
        <w:tabs>
          <w:tab w:val="num" w:pos="6480"/>
        </w:tabs>
        <w:ind w:left="6480" w:hanging="360"/>
      </w:pPr>
    </w:lvl>
  </w:abstractNum>
  <w:abstractNum w:abstractNumId="4">
    <w:nsid w:val="639C2F64"/>
    <w:multiLevelType w:val="hybridMultilevel"/>
    <w:tmpl w:val="A56EF894"/>
    <w:lvl w:ilvl="0" w:tplc="EA0EE220">
      <w:start w:val="1"/>
      <w:numFmt w:val="decimal"/>
      <w:lvlText w:val="%1)"/>
      <w:lvlJc w:val="left"/>
      <w:pPr>
        <w:tabs>
          <w:tab w:val="num" w:pos="720"/>
        </w:tabs>
        <w:ind w:left="720" w:hanging="360"/>
      </w:pPr>
    </w:lvl>
    <w:lvl w:ilvl="1" w:tplc="6B82E8CC" w:tentative="1">
      <w:start w:val="1"/>
      <w:numFmt w:val="decimal"/>
      <w:lvlText w:val="%2)"/>
      <w:lvlJc w:val="left"/>
      <w:pPr>
        <w:tabs>
          <w:tab w:val="num" w:pos="1440"/>
        </w:tabs>
        <w:ind w:left="1440" w:hanging="360"/>
      </w:pPr>
    </w:lvl>
    <w:lvl w:ilvl="2" w:tplc="70C6F36C" w:tentative="1">
      <w:start w:val="1"/>
      <w:numFmt w:val="decimal"/>
      <w:lvlText w:val="%3)"/>
      <w:lvlJc w:val="left"/>
      <w:pPr>
        <w:tabs>
          <w:tab w:val="num" w:pos="2160"/>
        </w:tabs>
        <w:ind w:left="2160" w:hanging="360"/>
      </w:pPr>
    </w:lvl>
    <w:lvl w:ilvl="3" w:tplc="323C9E92" w:tentative="1">
      <w:start w:val="1"/>
      <w:numFmt w:val="decimal"/>
      <w:lvlText w:val="%4)"/>
      <w:lvlJc w:val="left"/>
      <w:pPr>
        <w:tabs>
          <w:tab w:val="num" w:pos="2880"/>
        </w:tabs>
        <w:ind w:left="2880" w:hanging="360"/>
      </w:pPr>
    </w:lvl>
    <w:lvl w:ilvl="4" w:tplc="EC5C20EA" w:tentative="1">
      <w:start w:val="1"/>
      <w:numFmt w:val="decimal"/>
      <w:lvlText w:val="%5)"/>
      <w:lvlJc w:val="left"/>
      <w:pPr>
        <w:tabs>
          <w:tab w:val="num" w:pos="3600"/>
        </w:tabs>
        <w:ind w:left="3600" w:hanging="360"/>
      </w:pPr>
    </w:lvl>
    <w:lvl w:ilvl="5" w:tplc="1BDE59CA" w:tentative="1">
      <w:start w:val="1"/>
      <w:numFmt w:val="decimal"/>
      <w:lvlText w:val="%6)"/>
      <w:lvlJc w:val="left"/>
      <w:pPr>
        <w:tabs>
          <w:tab w:val="num" w:pos="4320"/>
        </w:tabs>
        <w:ind w:left="4320" w:hanging="360"/>
      </w:pPr>
    </w:lvl>
    <w:lvl w:ilvl="6" w:tplc="1220B55E" w:tentative="1">
      <w:start w:val="1"/>
      <w:numFmt w:val="decimal"/>
      <w:lvlText w:val="%7)"/>
      <w:lvlJc w:val="left"/>
      <w:pPr>
        <w:tabs>
          <w:tab w:val="num" w:pos="5040"/>
        </w:tabs>
        <w:ind w:left="5040" w:hanging="360"/>
      </w:pPr>
    </w:lvl>
    <w:lvl w:ilvl="7" w:tplc="4F7CD9A6" w:tentative="1">
      <w:start w:val="1"/>
      <w:numFmt w:val="decimal"/>
      <w:lvlText w:val="%8)"/>
      <w:lvlJc w:val="left"/>
      <w:pPr>
        <w:tabs>
          <w:tab w:val="num" w:pos="5760"/>
        </w:tabs>
        <w:ind w:left="5760" w:hanging="360"/>
      </w:pPr>
    </w:lvl>
    <w:lvl w:ilvl="8" w:tplc="5060EAE4" w:tentative="1">
      <w:start w:val="1"/>
      <w:numFmt w:val="decimal"/>
      <w:lvlText w:val="%9)"/>
      <w:lvlJc w:val="left"/>
      <w:pPr>
        <w:tabs>
          <w:tab w:val="num" w:pos="6480"/>
        </w:tabs>
        <w:ind w:left="6480" w:hanging="360"/>
      </w:p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F81C1D"/>
    <w:rsid w:val="001240DA"/>
    <w:rsid w:val="005C6F9D"/>
    <w:rsid w:val="00722A74"/>
    <w:rsid w:val="007916B0"/>
    <w:rsid w:val="00996E9C"/>
    <w:rsid w:val="00B2786B"/>
    <w:rsid w:val="00B85CB3"/>
    <w:rsid w:val="00F6672D"/>
    <w:rsid w:val="00F81C1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F9D"/>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81C1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rmal (Web)"/>
    <w:basedOn w:val="a"/>
    <w:uiPriority w:val="99"/>
    <w:semiHidden/>
    <w:unhideWhenUsed/>
    <w:rsid w:val="007916B0"/>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25585157">
      <w:bodyDiv w:val="1"/>
      <w:marLeft w:val="0"/>
      <w:marRight w:val="0"/>
      <w:marTop w:val="0"/>
      <w:marBottom w:val="0"/>
      <w:divBdr>
        <w:top w:val="none" w:sz="0" w:space="0" w:color="auto"/>
        <w:left w:val="none" w:sz="0" w:space="0" w:color="auto"/>
        <w:bottom w:val="none" w:sz="0" w:space="0" w:color="auto"/>
        <w:right w:val="none" w:sz="0" w:space="0" w:color="auto"/>
      </w:divBdr>
      <w:divsChild>
        <w:div w:id="1264339700">
          <w:marLeft w:val="0"/>
          <w:marRight w:val="720"/>
          <w:marTop w:val="120"/>
          <w:marBottom w:val="0"/>
          <w:divBdr>
            <w:top w:val="none" w:sz="0" w:space="0" w:color="auto"/>
            <w:left w:val="none" w:sz="0" w:space="0" w:color="auto"/>
            <w:bottom w:val="none" w:sz="0" w:space="0" w:color="auto"/>
            <w:right w:val="none" w:sz="0" w:space="0" w:color="auto"/>
          </w:divBdr>
        </w:div>
        <w:div w:id="35277022">
          <w:marLeft w:val="0"/>
          <w:marRight w:val="720"/>
          <w:marTop w:val="120"/>
          <w:marBottom w:val="0"/>
          <w:divBdr>
            <w:top w:val="none" w:sz="0" w:space="0" w:color="auto"/>
            <w:left w:val="none" w:sz="0" w:space="0" w:color="auto"/>
            <w:bottom w:val="none" w:sz="0" w:space="0" w:color="auto"/>
            <w:right w:val="none" w:sz="0" w:space="0" w:color="auto"/>
          </w:divBdr>
        </w:div>
      </w:divsChild>
    </w:div>
    <w:div w:id="257562902">
      <w:bodyDiv w:val="1"/>
      <w:marLeft w:val="0"/>
      <w:marRight w:val="0"/>
      <w:marTop w:val="0"/>
      <w:marBottom w:val="0"/>
      <w:divBdr>
        <w:top w:val="none" w:sz="0" w:space="0" w:color="auto"/>
        <w:left w:val="none" w:sz="0" w:space="0" w:color="auto"/>
        <w:bottom w:val="none" w:sz="0" w:space="0" w:color="auto"/>
        <w:right w:val="none" w:sz="0" w:space="0" w:color="auto"/>
      </w:divBdr>
    </w:div>
    <w:div w:id="287704808">
      <w:bodyDiv w:val="1"/>
      <w:marLeft w:val="0"/>
      <w:marRight w:val="0"/>
      <w:marTop w:val="0"/>
      <w:marBottom w:val="0"/>
      <w:divBdr>
        <w:top w:val="none" w:sz="0" w:space="0" w:color="auto"/>
        <w:left w:val="none" w:sz="0" w:space="0" w:color="auto"/>
        <w:bottom w:val="none" w:sz="0" w:space="0" w:color="auto"/>
        <w:right w:val="none" w:sz="0" w:space="0" w:color="auto"/>
      </w:divBdr>
    </w:div>
    <w:div w:id="440690919">
      <w:bodyDiv w:val="1"/>
      <w:marLeft w:val="0"/>
      <w:marRight w:val="0"/>
      <w:marTop w:val="0"/>
      <w:marBottom w:val="0"/>
      <w:divBdr>
        <w:top w:val="none" w:sz="0" w:space="0" w:color="auto"/>
        <w:left w:val="none" w:sz="0" w:space="0" w:color="auto"/>
        <w:bottom w:val="none" w:sz="0" w:space="0" w:color="auto"/>
        <w:right w:val="none" w:sz="0" w:space="0" w:color="auto"/>
      </w:divBdr>
      <w:divsChild>
        <w:div w:id="1066074769">
          <w:marLeft w:val="0"/>
          <w:marRight w:val="720"/>
          <w:marTop w:val="120"/>
          <w:marBottom w:val="0"/>
          <w:divBdr>
            <w:top w:val="none" w:sz="0" w:space="0" w:color="auto"/>
            <w:left w:val="none" w:sz="0" w:space="0" w:color="auto"/>
            <w:bottom w:val="none" w:sz="0" w:space="0" w:color="auto"/>
            <w:right w:val="none" w:sz="0" w:space="0" w:color="auto"/>
          </w:divBdr>
        </w:div>
        <w:div w:id="1839808617">
          <w:marLeft w:val="0"/>
          <w:marRight w:val="720"/>
          <w:marTop w:val="120"/>
          <w:marBottom w:val="0"/>
          <w:divBdr>
            <w:top w:val="none" w:sz="0" w:space="0" w:color="auto"/>
            <w:left w:val="none" w:sz="0" w:space="0" w:color="auto"/>
            <w:bottom w:val="none" w:sz="0" w:space="0" w:color="auto"/>
            <w:right w:val="none" w:sz="0" w:space="0" w:color="auto"/>
          </w:divBdr>
        </w:div>
      </w:divsChild>
    </w:div>
    <w:div w:id="519243681">
      <w:bodyDiv w:val="1"/>
      <w:marLeft w:val="0"/>
      <w:marRight w:val="0"/>
      <w:marTop w:val="0"/>
      <w:marBottom w:val="0"/>
      <w:divBdr>
        <w:top w:val="none" w:sz="0" w:space="0" w:color="auto"/>
        <w:left w:val="none" w:sz="0" w:space="0" w:color="auto"/>
        <w:bottom w:val="none" w:sz="0" w:space="0" w:color="auto"/>
        <w:right w:val="none" w:sz="0" w:space="0" w:color="auto"/>
      </w:divBdr>
    </w:div>
    <w:div w:id="558714430">
      <w:bodyDiv w:val="1"/>
      <w:marLeft w:val="0"/>
      <w:marRight w:val="0"/>
      <w:marTop w:val="0"/>
      <w:marBottom w:val="0"/>
      <w:divBdr>
        <w:top w:val="none" w:sz="0" w:space="0" w:color="auto"/>
        <w:left w:val="none" w:sz="0" w:space="0" w:color="auto"/>
        <w:bottom w:val="none" w:sz="0" w:space="0" w:color="auto"/>
        <w:right w:val="none" w:sz="0" w:space="0" w:color="auto"/>
      </w:divBdr>
      <w:divsChild>
        <w:div w:id="456603469">
          <w:marLeft w:val="0"/>
          <w:marRight w:val="720"/>
          <w:marTop w:val="120"/>
          <w:marBottom w:val="0"/>
          <w:divBdr>
            <w:top w:val="none" w:sz="0" w:space="0" w:color="auto"/>
            <w:left w:val="none" w:sz="0" w:space="0" w:color="auto"/>
            <w:bottom w:val="none" w:sz="0" w:space="0" w:color="auto"/>
            <w:right w:val="none" w:sz="0" w:space="0" w:color="auto"/>
          </w:divBdr>
        </w:div>
        <w:div w:id="403071431">
          <w:marLeft w:val="0"/>
          <w:marRight w:val="720"/>
          <w:marTop w:val="120"/>
          <w:marBottom w:val="0"/>
          <w:divBdr>
            <w:top w:val="none" w:sz="0" w:space="0" w:color="auto"/>
            <w:left w:val="none" w:sz="0" w:space="0" w:color="auto"/>
            <w:bottom w:val="none" w:sz="0" w:space="0" w:color="auto"/>
            <w:right w:val="none" w:sz="0" w:space="0" w:color="auto"/>
          </w:divBdr>
        </w:div>
        <w:div w:id="292173628">
          <w:marLeft w:val="0"/>
          <w:marRight w:val="720"/>
          <w:marTop w:val="120"/>
          <w:marBottom w:val="0"/>
          <w:divBdr>
            <w:top w:val="none" w:sz="0" w:space="0" w:color="auto"/>
            <w:left w:val="none" w:sz="0" w:space="0" w:color="auto"/>
            <w:bottom w:val="none" w:sz="0" w:space="0" w:color="auto"/>
            <w:right w:val="none" w:sz="0" w:space="0" w:color="auto"/>
          </w:divBdr>
        </w:div>
      </w:divsChild>
    </w:div>
    <w:div w:id="676351173">
      <w:bodyDiv w:val="1"/>
      <w:marLeft w:val="0"/>
      <w:marRight w:val="0"/>
      <w:marTop w:val="0"/>
      <w:marBottom w:val="0"/>
      <w:divBdr>
        <w:top w:val="none" w:sz="0" w:space="0" w:color="auto"/>
        <w:left w:val="none" w:sz="0" w:space="0" w:color="auto"/>
        <w:bottom w:val="none" w:sz="0" w:space="0" w:color="auto"/>
        <w:right w:val="none" w:sz="0" w:space="0" w:color="auto"/>
      </w:divBdr>
    </w:div>
    <w:div w:id="892815695">
      <w:bodyDiv w:val="1"/>
      <w:marLeft w:val="0"/>
      <w:marRight w:val="0"/>
      <w:marTop w:val="0"/>
      <w:marBottom w:val="0"/>
      <w:divBdr>
        <w:top w:val="none" w:sz="0" w:space="0" w:color="auto"/>
        <w:left w:val="none" w:sz="0" w:space="0" w:color="auto"/>
        <w:bottom w:val="none" w:sz="0" w:space="0" w:color="auto"/>
        <w:right w:val="none" w:sz="0" w:space="0" w:color="auto"/>
      </w:divBdr>
      <w:divsChild>
        <w:div w:id="2031251308">
          <w:marLeft w:val="0"/>
          <w:marRight w:val="720"/>
          <w:marTop w:val="120"/>
          <w:marBottom w:val="0"/>
          <w:divBdr>
            <w:top w:val="none" w:sz="0" w:space="0" w:color="auto"/>
            <w:left w:val="none" w:sz="0" w:space="0" w:color="auto"/>
            <w:bottom w:val="none" w:sz="0" w:space="0" w:color="auto"/>
            <w:right w:val="none" w:sz="0" w:space="0" w:color="auto"/>
          </w:divBdr>
        </w:div>
        <w:div w:id="492110343">
          <w:marLeft w:val="0"/>
          <w:marRight w:val="720"/>
          <w:marTop w:val="120"/>
          <w:marBottom w:val="0"/>
          <w:divBdr>
            <w:top w:val="none" w:sz="0" w:space="0" w:color="auto"/>
            <w:left w:val="none" w:sz="0" w:space="0" w:color="auto"/>
            <w:bottom w:val="none" w:sz="0" w:space="0" w:color="auto"/>
            <w:right w:val="none" w:sz="0" w:space="0" w:color="auto"/>
          </w:divBdr>
        </w:div>
        <w:div w:id="1259019661">
          <w:marLeft w:val="0"/>
          <w:marRight w:val="720"/>
          <w:marTop w:val="120"/>
          <w:marBottom w:val="0"/>
          <w:divBdr>
            <w:top w:val="none" w:sz="0" w:space="0" w:color="auto"/>
            <w:left w:val="none" w:sz="0" w:space="0" w:color="auto"/>
            <w:bottom w:val="none" w:sz="0" w:space="0" w:color="auto"/>
            <w:right w:val="none" w:sz="0" w:space="0" w:color="auto"/>
          </w:divBdr>
        </w:div>
      </w:divsChild>
    </w:div>
    <w:div w:id="912130800">
      <w:bodyDiv w:val="1"/>
      <w:marLeft w:val="0"/>
      <w:marRight w:val="0"/>
      <w:marTop w:val="0"/>
      <w:marBottom w:val="0"/>
      <w:divBdr>
        <w:top w:val="none" w:sz="0" w:space="0" w:color="auto"/>
        <w:left w:val="none" w:sz="0" w:space="0" w:color="auto"/>
        <w:bottom w:val="none" w:sz="0" w:space="0" w:color="auto"/>
        <w:right w:val="none" w:sz="0" w:space="0" w:color="auto"/>
      </w:divBdr>
    </w:div>
    <w:div w:id="1263538969">
      <w:bodyDiv w:val="1"/>
      <w:marLeft w:val="0"/>
      <w:marRight w:val="0"/>
      <w:marTop w:val="0"/>
      <w:marBottom w:val="0"/>
      <w:divBdr>
        <w:top w:val="none" w:sz="0" w:space="0" w:color="auto"/>
        <w:left w:val="none" w:sz="0" w:space="0" w:color="auto"/>
        <w:bottom w:val="none" w:sz="0" w:space="0" w:color="auto"/>
        <w:right w:val="none" w:sz="0" w:space="0" w:color="auto"/>
      </w:divBdr>
    </w:div>
    <w:div w:id="1598706070">
      <w:bodyDiv w:val="1"/>
      <w:marLeft w:val="0"/>
      <w:marRight w:val="0"/>
      <w:marTop w:val="0"/>
      <w:marBottom w:val="0"/>
      <w:divBdr>
        <w:top w:val="none" w:sz="0" w:space="0" w:color="auto"/>
        <w:left w:val="none" w:sz="0" w:space="0" w:color="auto"/>
        <w:bottom w:val="none" w:sz="0" w:space="0" w:color="auto"/>
        <w:right w:val="none" w:sz="0" w:space="0" w:color="auto"/>
      </w:divBdr>
    </w:div>
    <w:div w:id="1664383701">
      <w:bodyDiv w:val="1"/>
      <w:marLeft w:val="0"/>
      <w:marRight w:val="0"/>
      <w:marTop w:val="0"/>
      <w:marBottom w:val="0"/>
      <w:divBdr>
        <w:top w:val="none" w:sz="0" w:space="0" w:color="auto"/>
        <w:left w:val="none" w:sz="0" w:space="0" w:color="auto"/>
        <w:bottom w:val="none" w:sz="0" w:space="0" w:color="auto"/>
        <w:right w:val="none" w:sz="0" w:space="0" w:color="auto"/>
      </w:divBdr>
    </w:div>
    <w:div w:id="1682118626">
      <w:bodyDiv w:val="1"/>
      <w:marLeft w:val="0"/>
      <w:marRight w:val="0"/>
      <w:marTop w:val="0"/>
      <w:marBottom w:val="0"/>
      <w:divBdr>
        <w:top w:val="none" w:sz="0" w:space="0" w:color="auto"/>
        <w:left w:val="none" w:sz="0" w:space="0" w:color="auto"/>
        <w:bottom w:val="none" w:sz="0" w:space="0" w:color="auto"/>
        <w:right w:val="none" w:sz="0" w:space="0" w:color="auto"/>
      </w:divBdr>
    </w:div>
    <w:div w:id="1731882891">
      <w:bodyDiv w:val="1"/>
      <w:marLeft w:val="0"/>
      <w:marRight w:val="0"/>
      <w:marTop w:val="0"/>
      <w:marBottom w:val="0"/>
      <w:divBdr>
        <w:top w:val="none" w:sz="0" w:space="0" w:color="auto"/>
        <w:left w:val="none" w:sz="0" w:space="0" w:color="auto"/>
        <w:bottom w:val="none" w:sz="0" w:space="0" w:color="auto"/>
        <w:right w:val="none" w:sz="0" w:space="0" w:color="auto"/>
      </w:divBdr>
    </w:div>
    <w:div w:id="2014409461">
      <w:bodyDiv w:val="1"/>
      <w:marLeft w:val="0"/>
      <w:marRight w:val="0"/>
      <w:marTop w:val="0"/>
      <w:marBottom w:val="0"/>
      <w:divBdr>
        <w:top w:val="none" w:sz="0" w:space="0" w:color="auto"/>
        <w:left w:val="none" w:sz="0" w:space="0" w:color="auto"/>
        <w:bottom w:val="none" w:sz="0" w:space="0" w:color="auto"/>
        <w:right w:val="none" w:sz="0" w:space="0" w:color="auto"/>
      </w:divBdr>
    </w:div>
    <w:div w:id="2058815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3</Pages>
  <Words>1112</Words>
  <Characters>6344</Characters>
  <Application>Microsoft Office Word</Application>
  <DocSecurity>0</DocSecurity>
  <Lines>52</Lines>
  <Paragraphs>14</Paragraphs>
  <ScaleCrop>false</ScaleCrop>
  <HeadingPairs>
    <vt:vector size="2" baseType="variant">
      <vt:variant>
        <vt:lpstr>العنوان</vt:lpstr>
      </vt:variant>
      <vt:variant>
        <vt:i4>1</vt:i4>
      </vt:variant>
    </vt:vector>
  </HeadingPairs>
  <TitlesOfParts>
    <vt:vector size="1" baseType="lpstr">
      <vt:lpstr/>
    </vt:vector>
  </TitlesOfParts>
  <Company>dammam</Company>
  <LinksUpToDate>false</LinksUpToDate>
  <CharactersWithSpaces>7442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keyboard</dc:creator>
  <cp:keywords/>
  <dc:description/>
  <cp:lastModifiedBy>keyboard</cp:lastModifiedBy>
  <cp:revision>3</cp:revision>
  <dcterms:created xsi:type="dcterms:W3CDTF">2013-12-03T05:59:00Z</dcterms:created>
  <dcterms:modified xsi:type="dcterms:W3CDTF">2013-12-03T06:44:00Z</dcterms:modified>
</cp:coreProperties>
</file>