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E94" w:rsidRPr="00286E94" w:rsidRDefault="00286E94" w:rsidP="00286E94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18"/>
          <w:szCs w:val="18"/>
        </w:rPr>
      </w:pPr>
      <w:bookmarkStart w:id="0" w:name="_GoBack"/>
      <w:bookmarkEnd w:id="0"/>
    </w:p>
    <w:p w:rsidR="00286E94" w:rsidRPr="00286E94" w:rsidRDefault="00286E94" w:rsidP="00286E94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18"/>
          <w:szCs w:val="18"/>
          <w:rtl/>
        </w:rPr>
      </w:pPr>
    </w:p>
    <w:p w:rsidR="00286E94" w:rsidRPr="00286E94" w:rsidRDefault="00286E94" w:rsidP="00286E94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Simplified Arabic" w:hAnsi="Simplified Arabic" w:cs="Simplified Arabic"/>
          <w:i/>
          <w:iCs/>
          <w:kern w:val="24"/>
          <w:sz w:val="18"/>
          <w:szCs w:val="18"/>
          <w:u w:val="single"/>
          <w:lang w:bidi="ar-EG"/>
        </w:rPr>
      </w:pPr>
      <w:r w:rsidRPr="00286E94">
        <w:rPr>
          <w:rFonts w:ascii="Simplified Arabic" w:hAnsi="Simplified Arabic" w:cs="Simplified Arabic"/>
          <w:i/>
          <w:iCs/>
          <w:kern w:val="24"/>
          <w:sz w:val="18"/>
          <w:szCs w:val="18"/>
          <w:u w:val="single"/>
          <w:rtl/>
          <w:lang w:bidi="ar-EG"/>
        </w:rPr>
        <w:t xml:space="preserve">المدخل </w:t>
      </w:r>
      <w:proofErr w:type="spellStart"/>
      <w:r w:rsidRPr="00286E94">
        <w:rPr>
          <w:rFonts w:ascii="Simplified Arabic" w:hAnsi="Simplified Arabic" w:cs="Simplified Arabic"/>
          <w:i/>
          <w:iCs/>
          <w:kern w:val="24"/>
          <w:sz w:val="18"/>
          <w:szCs w:val="18"/>
          <w:u w:val="single"/>
          <w:rtl/>
          <w:lang w:bidi="ar-EG"/>
        </w:rPr>
        <w:t>الثانى</w:t>
      </w:r>
      <w:proofErr w:type="spellEnd"/>
    </w:p>
    <w:p w:rsidR="00286E94" w:rsidRPr="00286E94" w:rsidRDefault="00286E94" w:rsidP="00286E94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18"/>
          <w:szCs w:val="18"/>
        </w:rPr>
      </w:pPr>
      <w:r w:rsidRPr="00286E94">
        <w:rPr>
          <w:rFonts w:ascii="ae_AlMateen" w:hAnsi="ae_AlMateen" w:cs="ae_AlMateen" w:hint="cs"/>
          <w:kern w:val="24"/>
          <w:sz w:val="18"/>
          <w:szCs w:val="18"/>
          <w:rtl/>
          <w:lang w:bidi="ar-EG"/>
        </w:rPr>
        <w:t>الفصل الرابع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Andalus" w:hAnsi="Andalus" w:cs="Andalus" w:hint="cs"/>
          <w:b/>
          <w:bCs/>
          <w:kern w:val="24"/>
          <w:sz w:val="32"/>
          <w:szCs w:val="32"/>
        </w:rPr>
      </w:pPr>
      <w:r w:rsidRPr="00286E94">
        <w:rPr>
          <w:rFonts w:ascii="Andalus" w:hAnsi="Andalus" w:cs="Andalus"/>
          <w:b/>
          <w:bCs/>
          <w:kern w:val="24"/>
          <w:sz w:val="32"/>
          <w:szCs w:val="32"/>
          <w:rtl/>
          <w:lang w:bidi="ar-EG"/>
        </w:rPr>
        <w:t>الصعوبات الخاصة بالانتباه</w:t>
      </w:r>
      <w:r w:rsidRPr="00286E94">
        <w:rPr>
          <w:rFonts w:ascii="Andalus" w:hAnsi="Arial" w:cs="Arial"/>
          <w:b/>
          <w:bCs/>
          <w:kern w:val="24"/>
          <w:sz w:val="32"/>
          <w:szCs w:val="32"/>
          <w:rtl/>
          <w:lang w:bidi="ar-EG"/>
        </w:rPr>
        <w:t>.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left="1170" w:right="540" w:hanging="1170"/>
        <w:rPr>
          <w:rFonts w:ascii="Simplified Arabic" w:hAnsi="Simplified Arabic" w:cs="Simplified Arabic"/>
          <w:b/>
          <w:bCs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b/>
          <w:bCs/>
          <w:kern w:val="24"/>
          <w:sz w:val="18"/>
          <w:szCs w:val="18"/>
          <w:rtl/>
          <w:lang w:bidi="ar-EG"/>
        </w:rPr>
        <w:t>عناصر المحاضرة :</w:t>
      </w:r>
    </w:p>
    <w:p w:rsidR="00286E94" w:rsidRPr="00882F77" w:rsidRDefault="00286E94" w:rsidP="00286E94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kern w:val="24"/>
          <w:sz w:val="18"/>
          <w:szCs w:val="18"/>
          <w:u w:val="single"/>
          <w:rtl/>
          <w:lang w:bidi="ar-EG"/>
        </w:rPr>
      </w:pPr>
      <w:proofErr w:type="spellStart"/>
      <w:r w:rsidRPr="00882F77">
        <w:rPr>
          <w:rFonts w:ascii="Simplified Arabic" w:hAnsi="Simplified Arabic" w:cs="Simplified Arabic"/>
          <w:kern w:val="24"/>
          <w:sz w:val="18"/>
          <w:szCs w:val="18"/>
          <w:u w:val="single"/>
          <w:rtl/>
          <w:lang w:bidi="ar-EG"/>
        </w:rPr>
        <w:t>فى</w:t>
      </w:r>
      <w:proofErr w:type="spellEnd"/>
      <w:r w:rsidRPr="00882F77">
        <w:rPr>
          <w:rFonts w:ascii="Simplified Arabic" w:hAnsi="Simplified Arabic" w:cs="Simplified Arabic"/>
          <w:kern w:val="24"/>
          <w:sz w:val="18"/>
          <w:szCs w:val="18"/>
          <w:u w:val="single"/>
          <w:rtl/>
          <w:lang w:bidi="ar-EG"/>
        </w:rPr>
        <w:t xml:space="preserve"> البداية يمكن تناول الصعوبات الخاصة بالانتباه من خلال الاجابة على التساؤلات التالية:</w:t>
      </w:r>
    </w:p>
    <w:p w:rsidR="00286E94" w:rsidRPr="00286E94" w:rsidRDefault="00286E94" w:rsidP="00286E9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83" w:right="540" w:hanging="810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بماذا يعرف الانتباه؟</w:t>
      </w:r>
    </w:p>
    <w:p w:rsidR="00286E94" w:rsidRPr="00286E94" w:rsidRDefault="00286E94" w:rsidP="00286E9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983" w:right="540" w:hanging="810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ما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هى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انواع الانتباه؟</w:t>
      </w:r>
    </w:p>
    <w:p w:rsidR="00286E94" w:rsidRPr="00882F77" w:rsidRDefault="00286E94" w:rsidP="00286E9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Simplified Arabic" w:hAnsi="Simplified Arabic" w:cs="Simplified Arabic"/>
          <w:kern w:val="24"/>
          <w:sz w:val="18"/>
          <w:szCs w:val="18"/>
          <w:u w:val="single"/>
          <w:rtl/>
          <w:lang w:bidi="ar-EG"/>
        </w:rPr>
      </w:pPr>
      <w:r w:rsidRPr="00882F77">
        <w:rPr>
          <w:rFonts w:ascii="Simplified Arabic" w:hAnsi="Simplified Arabic" w:cs="Simplified Arabic"/>
          <w:kern w:val="24"/>
          <w:sz w:val="18"/>
          <w:szCs w:val="18"/>
          <w:u w:val="single"/>
          <w:rtl/>
          <w:lang w:bidi="ar-EG"/>
        </w:rPr>
        <w:t xml:space="preserve">ما </w:t>
      </w:r>
      <w:proofErr w:type="spellStart"/>
      <w:r w:rsidRPr="00882F77">
        <w:rPr>
          <w:rFonts w:ascii="Simplified Arabic" w:hAnsi="Simplified Arabic" w:cs="Simplified Arabic"/>
          <w:kern w:val="24"/>
          <w:sz w:val="18"/>
          <w:szCs w:val="18"/>
          <w:u w:val="single"/>
          <w:rtl/>
          <w:lang w:bidi="ar-EG"/>
        </w:rPr>
        <w:t>هى</w:t>
      </w:r>
      <w:proofErr w:type="spellEnd"/>
      <w:r w:rsidRPr="00882F77">
        <w:rPr>
          <w:rFonts w:ascii="Simplified Arabic" w:hAnsi="Simplified Arabic" w:cs="Simplified Arabic"/>
          <w:kern w:val="24"/>
          <w:sz w:val="18"/>
          <w:szCs w:val="18"/>
          <w:u w:val="single"/>
          <w:rtl/>
          <w:lang w:bidi="ar-EG"/>
        </w:rPr>
        <w:t xml:space="preserve"> العوامل </w:t>
      </w:r>
      <w:proofErr w:type="spellStart"/>
      <w:r w:rsidRPr="00882F77">
        <w:rPr>
          <w:rFonts w:ascii="Simplified Arabic" w:hAnsi="Simplified Arabic" w:cs="Simplified Arabic"/>
          <w:kern w:val="24"/>
          <w:sz w:val="18"/>
          <w:szCs w:val="18"/>
          <w:u w:val="single"/>
          <w:rtl/>
          <w:lang w:bidi="ar-EG"/>
        </w:rPr>
        <w:t>التى</w:t>
      </w:r>
      <w:proofErr w:type="spellEnd"/>
      <w:r w:rsidRPr="00882F77">
        <w:rPr>
          <w:rFonts w:ascii="Simplified Arabic" w:hAnsi="Simplified Arabic" w:cs="Simplified Arabic"/>
          <w:kern w:val="24"/>
          <w:sz w:val="18"/>
          <w:szCs w:val="18"/>
          <w:u w:val="single"/>
          <w:rtl/>
          <w:lang w:bidi="ar-EG"/>
        </w:rPr>
        <w:t xml:space="preserve"> تؤثر </w:t>
      </w:r>
      <w:proofErr w:type="spellStart"/>
      <w:r w:rsidRPr="00882F77">
        <w:rPr>
          <w:rFonts w:ascii="Simplified Arabic" w:hAnsi="Simplified Arabic" w:cs="Simplified Arabic"/>
          <w:kern w:val="24"/>
          <w:sz w:val="18"/>
          <w:szCs w:val="18"/>
          <w:u w:val="single"/>
          <w:rtl/>
          <w:lang w:bidi="ar-EG"/>
        </w:rPr>
        <w:t>فى</w:t>
      </w:r>
      <w:proofErr w:type="spellEnd"/>
      <w:r w:rsidRPr="00882F77">
        <w:rPr>
          <w:rFonts w:ascii="Simplified Arabic" w:hAnsi="Simplified Arabic" w:cs="Simplified Arabic"/>
          <w:kern w:val="24"/>
          <w:sz w:val="18"/>
          <w:szCs w:val="18"/>
          <w:u w:val="single"/>
          <w:rtl/>
          <w:lang w:bidi="ar-EG"/>
        </w:rPr>
        <w:t xml:space="preserve"> الانتباه؟</w:t>
      </w:r>
    </w:p>
    <w:p w:rsidR="00286E94" w:rsidRPr="00286E94" w:rsidRDefault="00286E94" w:rsidP="00286E94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1340" w:right="540" w:hanging="1170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كيف ينظر الى نقص الانتباه؟ وما هو تصنيفه؟</w:t>
      </w:r>
    </w:p>
    <w:p w:rsidR="00286E94" w:rsidRPr="00286E94" w:rsidRDefault="00286E94" w:rsidP="00286E94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340" w:right="540" w:hanging="1170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ما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هى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العلاقة بين صعوبات التعلم ونقص الانتباه المصحوب بالنشاط الزائد المضطرب؟</w:t>
      </w:r>
    </w:p>
    <w:p w:rsidR="00286E94" w:rsidRPr="00286E94" w:rsidRDefault="00286E94" w:rsidP="00286E94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340" w:right="540" w:hanging="1170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ما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هى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اسباب نقص الانتباه المصحوب بالنشاط الزائد المضطرب؟</w:t>
      </w:r>
    </w:p>
    <w:p w:rsidR="00286E94" w:rsidRPr="00286E94" w:rsidRDefault="00286E94" w:rsidP="00286E94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340" w:right="540" w:hanging="1170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ما هو علاج نقص الانتباه؟</w:t>
      </w:r>
    </w:p>
    <w:p w:rsidR="00286E94" w:rsidRPr="00882F77" w:rsidRDefault="00286E94" w:rsidP="00286E94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1170" w:right="540" w:hanging="1170"/>
        <w:rPr>
          <w:rFonts w:ascii="Simplified Arabic" w:hAnsi="Simplified Arabic" w:cs="Simplified Arabic"/>
          <w:kern w:val="24"/>
          <w:sz w:val="18"/>
          <w:szCs w:val="18"/>
          <w:u w:val="single"/>
          <w:lang w:bidi="ar-EG"/>
        </w:rPr>
      </w:pPr>
      <w:r w:rsidRPr="00882F77">
        <w:rPr>
          <w:rFonts w:ascii="Simplified Arabic" w:hAnsi="Simplified Arabic" w:cs="Simplified Arabic"/>
          <w:kern w:val="24"/>
          <w:sz w:val="18"/>
          <w:szCs w:val="18"/>
          <w:u w:val="single"/>
          <w:rtl/>
          <w:lang w:bidi="ar-EG"/>
        </w:rPr>
        <w:t>ماهية وتعريف الانتباه:</w:t>
      </w:r>
    </w:p>
    <w:p w:rsidR="00286E94" w:rsidRPr="00286E94" w:rsidRDefault="00286E94" w:rsidP="00286E94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1170" w:right="540" w:hanging="1170"/>
        <w:rPr>
          <w:rFonts w:ascii="Arial(heading)" w:hAnsi="Arial" w:cs="Arial"/>
          <w:kern w:val="24"/>
          <w:sz w:val="18"/>
          <w:szCs w:val="18"/>
          <w:rtl/>
          <w:lang w:bidi="ar-EG"/>
        </w:rPr>
      </w:pPr>
      <w:r w:rsidRPr="00286E94">
        <w:rPr>
          <w:rFonts w:ascii="Arial(heading)" w:hAnsi="Arial" w:cs="Arial"/>
          <w:kern w:val="24"/>
          <w:sz w:val="18"/>
          <w:szCs w:val="18"/>
          <w:rtl/>
          <w:lang w:bidi="ar-EG"/>
        </w:rPr>
        <w:t xml:space="preserve">عناصر الانتباه من وجهة نظر </w:t>
      </w:r>
      <w:proofErr w:type="spellStart"/>
      <w:r w:rsidRPr="00286E94">
        <w:rPr>
          <w:rFonts w:ascii="Arial(heading)" w:hAnsi="Arial" w:cs="Arial"/>
          <w:kern w:val="24"/>
          <w:sz w:val="18"/>
          <w:szCs w:val="18"/>
          <w:rtl/>
          <w:lang w:bidi="ar-EG"/>
        </w:rPr>
        <w:t>موراى</w:t>
      </w:r>
      <w:proofErr w:type="spellEnd"/>
      <w:r w:rsidRPr="00286E94">
        <w:rPr>
          <w:rFonts w:ascii="Arial(heading)" w:hAnsi="Arial" w:cs="Arial"/>
          <w:kern w:val="24"/>
          <w:sz w:val="18"/>
          <w:szCs w:val="18"/>
          <w:rtl/>
          <w:lang w:bidi="ar-EG"/>
        </w:rPr>
        <w:t xml:space="preserve"> .</w:t>
      </w:r>
    </w:p>
    <w:p w:rsidR="00286E94" w:rsidRPr="00286E94" w:rsidRDefault="00286E94" w:rsidP="00286E94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1170" w:right="540" w:hanging="1170"/>
        <w:rPr>
          <w:rFonts w:ascii="Calibri" w:hAnsi="Arial" w:cs="Arial"/>
          <w:kern w:val="24"/>
          <w:sz w:val="18"/>
          <w:szCs w:val="18"/>
          <w:rtl/>
          <w:lang w:bidi="ar-EG"/>
        </w:rPr>
      </w:pPr>
      <w:r w:rsidRPr="00286E94">
        <w:rPr>
          <w:rFonts w:ascii="Calibri" w:hAnsi="Arial" w:cs="Arial"/>
          <w:kern w:val="24"/>
          <w:sz w:val="18"/>
          <w:szCs w:val="18"/>
          <w:rtl/>
          <w:lang w:bidi="ar-EG"/>
        </w:rPr>
        <w:t xml:space="preserve">عناصر الانتباه من وجهة نظر </w:t>
      </w:r>
      <w:proofErr w:type="spellStart"/>
      <w:r w:rsidRPr="00286E94">
        <w:rPr>
          <w:rFonts w:ascii="Calibri" w:hAnsi="Arial" w:cs="Arial"/>
          <w:kern w:val="24"/>
          <w:sz w:val="18"/>
          <w:szCs w:val="18"/>
          <w:rtl/>
          <w:lang w:bidi="ar-EG"/>
        </w:rPr>
        <w:t>بونسر</w:t>
      </w:r>
      <w:proofErr w:type="spellEnd"/>
      <w:r w:rsidRPr="00286E94">
        <w:rPr>
          <w:rFonts w:ascii="Calibri" w:hAnsi="Arial" w:cs="Arial"/>
          <w:kern w:val="24"/>
          <w:sz w:val="18"/>
          <w:szCs w:val="18"/>
          <w:rtl/>
          <w:lang w:bidi="ar-EG"/>
        </w:rPr>
        <w:t xml:space="preserve"> .</w:t>
      </w:r>
    </w:p>
    <w:p w:rsidR="00286E94" w:rsidRPr="00286E94" w:rsidRDefault="00286E94" w:rsidP="00882F77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1170" w:right="540" w:hanging="1170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انواع الانتباه:</w:t>
      </w:r>
    </w:p>
    <w:p w:rsidR="00286E94" w:rsidRPr="00286E94" w:rsidRDefault="00286E94" w:rsidP="00882F7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1170" w:right="540" w:hanging="1170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العوامل المؤثرة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فى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الانتباه:</w:t>
      </w:r>
    </w:p>
    <w:p w:rsidR="00286E94" w:rsidRDefault="00286E94" w:rsidP="00882F7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1170" w:right="540" w:hanging="1170"/>
        <w:rPr>
          <w:rFonts w:ascii="Simplified Arabic" w:hAnsi="Simplified Arabic" w:cs="Simplified Arabic" w:hint="cs"/>
          <w:kern w:val="24"/>
          <w:sz w:val="18"/>
          <w:szCs w:val="18"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كيف ينظر الى نقص الانتباه؟ وما هو تصنيفه؟</w:t>
      </w:r>
    </w:p>
    <w:p w:rsidR="00882F77" w:rsidRPr="00286E94" w:rsidRDefault="00882F77" w:rsidP="00882F77">
      <w:pPr>
        <w:autoSpaceDE w:val="0"/>
        <w:autoSpaceDN w:val="0"/>
        <w:adjustRightInd w:val="0"/>
        <w:spacing w:after="0" w:line="240" w:lineRule="auto"/>
        <w:ind w:left="1170" w:right="540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</w:p>
    <w:p w:rsidR="00286E94" w:rsidRPr="00286E94" w:rsidRDefault="00286E94" w:rsidP="00A12FAB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43" w:right="540" w:firstLine="317"/>
        <w:jc w:val="both"/>
        <w:rPr>
          <w:rFonts w:ascii="Simplified Arabic" w:hAnsi="Times New Roman" w:cs="Simplified Arabic"/>
          <w:kern w:val="24"/>
          <w:sz w:val="18"/>
          <w:szCs w:val="18"/>
          <w:rtl/>
        </w:rPr>
      </w:pPr>
      <w:r w:rsidRPr="00882F77">
        <w:rPr>
          <w:rFonts w:ascii="Simplified Arabic" w:hAnsi="Simplified Arabic" w:cs="Simplified Arabic"/>
          <w:b/>
          <w:bCs/>
          <w:kern w:val="24"/>
          <w:sz w:val="18"/>
          <w:szCs w:val="18"/>
          <w:rtl/>
          <w:lang w:bidi="ar-EG"/>
        </w:rPr>
        <w:t xml:space="preserve">ابتداءً </w:t>
      </w: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،لابد من القول ان نقص الانتباه ما هو الا نتيجة لمتغيرات كثيرة اذ لم يتفق المختصون في هذا المجال علي سبب بذاته فهناك اسباب فسيولوجية واخري كيميائية عضوية ، واسباب بيئية وتربوية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كذلك.لذلك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وجدت وجهات نظر متعددة فمثلا عندما يكون نقص الانتباه هو نتيجة تلف دماغي فان ذلك يؤدي الي النشاط الزائد المضطرب ، والتشتت ، وعدم التركيز ، وصعوبة ضبط النفس، نحو مثير معين لوجود عوامل تشتت داخلية وخارجية وقد يتصف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سلوكة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 بعدم الاتساق ، اذا كان سبب النقص الانتباه ناتجا عن اسباب كيميائية عضوية .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Simplified Arabic" w:hAnsi="Simplified Arabic" w:cs="Simplified Arabic"/>
          <w:kern w:val="24"/>
          <w:sz w:val="18"/>
          <w:szCs w:val="18"/>
          <w:lang w:bidi="ar-EG"/>
        </w:rPr>
      </w:pPr>
    </w:p>
    <w:p w:rsidR="00286E94" w:rsidRPr="00882F77" w:rsidRDefault="00286E94" w:rsidP="00286E94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Simplified Arabic" w:hAnsi="Simplified Arabic" w:cs="Simplified Arabic"/>
          <w:b/>
          <w:bCs/>
          <w:kern w:val="24"/>
          <w:sz w:val="18"/>
          <w:szCs w:val="18"/>
          <w:u w:val="single"/>
          <w:rtl/>
          <w:lang w:bidi="ar-EG"/>
        </w:rPr>
      </w:pPr>
      <w:r w:rsidRPr="00882F77">
        <w:rPr>
          <w:rFonts w:ascii="Simplified Arabic" w:hAnsi="Simplified Arabic" w:cs="Simplified Arabic"/>
          <w:b/>
          <w:bCs/>
          <w:kern w:val="24"/>
          <w:sz w:val="18"/>
          <w:szCs w:val="18"/>
          <w:u w:val="single"/>
          <w:rtl/>
          <w:lang w:bidi="ar-EG"/>
        </w:rPr>
        <w:t>اولا : تصنيف نقص الانتباه لجمعية الطب النفسي سنة 2000م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Simplified Arabic" w:hAnsi="Times New Roman" w:cs="Simplified Arabic"/>
          <w:kern w:val="24"/>
          <w:sz w:val="18"/>
          <w:szCs w:val="18"/>
          <w:rtl/>
        </w:rPr>
      </w:pPr>
    </w:p>
    <w:p w:rsidR="00286E94" w:rsidRPr="00286E94" w:rsidRDefault="00286E94" w:rsidP="00A12FAB">
      <w:pPr>
        <w:pStyle w:val="a3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kern w:val="24"/>
          <w:sz w:val="18"/>
          <w:szCs w:val="18"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وقد حددت عدة مظاهر لنقص الانتباه كما يلي:</w:t>
      </w:r>
    </w:p>
    <w:p w:rsidR="00286E94" w:rsidRPr="00286E94" w:rsidRDefault="00286E94" w:rsidP="00A12FAB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عدم الانتباه .      انظر صفحة 107</w:t>
      </w:r>
    </w:p>
    <w:p w:rsidR="00286E94" w:rsidRPr="00286E94" w:rsidRDefault="00286E94" w:rsidP="00A12FAB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النشاط الزائد.      انظر صفحة 107</w:t>
      </w:r>
    </w:p>
    <w:p w:rsidR="00286E94" w:rsidRPr="00286E94" w:rsidRDefault="00286E94" w:rsidP="00A12FAB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Times New Roman" w:cs="Simplified Arabic"/>
          <w:kern w:val="24"/>
          <w:sz w:val="18"/>
          <w:szCs w:val="18"/>
          <w:rtl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الاندفاعية.        انظر صفحة 107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 w:hanging="540"/>
        <w:jc w:val="lowKashida"/>
        <w:rPr>
          <w:rFonts w:ascii="Simplified Arabic" w:hAnsi="Simplified Arabic" w:cs="Simplified Arabic"/>
          <w:kern w:val="24"/>
          <w:sz w:val="18"/>
          <w:szCs w:val="18"/>
          <w:lang w:bidi="ar-EG"/>
        </w:rPr>
      </w:pPr>
    </w:p>
    <w:p w:rsidR="00286E94" w:rsidRPr="00882F77" w:rsidRDefault="00286E94" w:rsidP="00286E94">
      <w:pPr>
        <w:autoSpaceDE w:val="0"/>
        <w:autoSpaceDN w:val="0"/>
        <w:adjustRightInd w:val="0"/>
        <w:spacing w:after="0" w:line="240" w:lineRule="auto"/>
        <w:ind w:right="540" w:hanging="540"/>
        <w:jc w:val="lowKashida"/>
        <w:rPr>
          <w:rFonts w:ascii="Simplified Arabic" w:hAnsi="Simplified Arabic" w:cs="Simplified Arabic"/>
          <w:b/>
          <w:bCs/>
          <w:kern w:val="24"/>
          <w:sz w:val="18"/>
          <w:szCs w:val="18"/>
          <w:u w:val="single"/>
          <w:rtl/>
          <w:lang w:bidi="ar-EG"/>
        </w:rPr>
      </w:pPr>
      <w:r w:rsidRPr="00882F77">
        <w:rPr>
          <w:rFonts w:ascii="Simplified Arabic" w:hAnsi="Simplified Arabic" w:cs="Simplified Arabic"/>
          <w:b/>
          <w:bCs/>
          <w:kern w:val="24"/>
          <w:sz w:val="18"/>
          <w:szCs w:val="18"/>
          <w:u w:val="single"/>
          <w:rtl/>
          <w:lang w:bidi="ar-EG"/>
        </w:rPr>
        <w:t xml:space="preserve">   ثانيا: التصنيف النفسي </w:t>
      </w:r>
      <w:proofErr w:type="spellStart"/>
      <w:r w:rsidRPr="00882F77">
        <w:rPr>
          <w:rFonts w:ascii="Simplified Arabic" w:hAnsi="Simplified Arabic" w:cs="Simplified Arabic"/>
          <w:b/>
          <w:bCs/>
          <w:kern w:val="24"/>
          <w:sz w:val="18"/>
          <w:szCs w:val="18"/>
          <w:u w:val="single"/>
          <w:rtl/>
          <w:lang w:bidi="ar-EG"/>
        </w:rPr>
        <w:t>التربوى</w:t>
      </w:r>
      <w:proofErr w:type="spellEnd"/>
      <w:r w:rsidRPr="00882F77">
        <w:rPr>
          <w:rFonts w:ascii="Simplified Arabic" w:hAnsi="Simplified Arabic" w:cs="Simplified Arabic"/>
          <w:b/>
          <w:bCs/>
          <w:kern w:val="24"/>
          <w:sz w:val="18"/>
          <w:szCs w:val="18"/>
          <w:u w:val="single"/>
          <w:rtl/>
          <w:lang w:bidi="ar-EG"/>
        </w:rPr>
        <w:t>.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 w:hanging="540"/>
        <w:jc w:val="lowKashida"/>
        <w:rPr>
          <w:rFonts w:ascii="Simplified Arabic" w:hAnsi="Times New Roman" w:cs="Simplified Arabic"/>
          <w:kern w:val="24"/>
          <w:sz w:val="18"/>
          <w:szCs w:val="18"/>
          <w:rtl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Times New Roman" w:cs="Simplified Arabic"/>
          <w:kern w:val="24"/>
          <w:sz w:val="18"/>
          <w:szCs w:val="18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يرى هذا التصنيف ان الاطفال الذين يتصفون بالحركة الزائدة ويظهرون بعضهم عدم القدرة علي ضبط انفسهم ،وفقدان السيطرة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لاسباب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داخلية ، بينما لا يظهر اولئك الذين يتصفون بالخمول والكسل تلك السلوكيات .وتكون اسبابها عصبية كيميائية حيوية ، وانفعالية وكلا النوعين يؤثر بشكل خاص في الانتباه الانتقائي الذي يؤثر في التحصيل الاكاديمي. 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ان النشاط الزائد يتمثل في الحركة الدائمة في جميع الاوقات وخاصة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لاعمار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مابين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الميلاد والسنه الخامسة، وعدم القدرة علي الاستمرار في المهارة بحيث يتمكنون من اكمالها، وهذا يتعلق بالجانب المعرفي. 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Times New Roman" w:cs="Simplified Arabic"/>
          <w:kern w:val="24"/>
          <w:sz w:val="18"/>
          <w:szCs w:val="18"/>
          <w:rtl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اما المكون الثالث فهو الجانب الاجتماعي الذي يظهر بشكل شديد جداً في مرحلة المراهقة . 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Times New Roman" w:cs="Simplified Arabic"/>
          <w:kern w:val="24"/>
          <w:sz w:val="18"/>
          <w:szCs w:val="18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اما الخمول والكسل فيتمثل في ضعف الاستجابة للمثيرات البيئية وقد يصنف هؤلاء الاطفال ضمن فئات فصام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الطفولة.اما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البسيطة منها فتتمثل في احلام اليقظة، وكذلك عدم انجاز المهمة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الموكله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اليه، وقلة المشاركة في الانشطة. 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left="708" w:right="540" w:hanging="709"/>
        <w:jc w:val="lowKashida"/>
        <w:rPr>
          <w:rFonts w:ascii="Simplified Arabic" w:hAnsi="Times New Roman" w:cs="Simplified Arabic"/>
          <w:kern w:val="24"/>
          <w:sz w:val="18"/>
          <w:szCs w:val="18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lastRenderedPageBreak/>
        <w:t xml:space="preserve">اما الاندفاعية فهو مظهر من مظاهر نقص الانتباه والذي يؤثر بشكل خاص في الانتباه الانتقائي والذي يؤثر بدورة في التحصيل الاكاديمي والعلاقات الاجتماعية وهي عبارة عن استجابات متسرعة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غيرعقلانية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بلا تفكير.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left="810" w:right="540" w:hanging="810"/>
        <w:jc w:val="lowKashida"/>
        <w:rPr>
          <w:rFonts w:ascii="Simplified Arabic" w:hAnsi="Simplified Arabic" w:cs="Simplified Arabic"/>
          <w:kern w:val="24"/>
          <w:sz w:val="18"/>
          <w:szCs w:val="18"/>
          <w:lang w:bidi="ar-EG"/>
        </w:rPr>
      </w:pPr>
    </w:p>
    <w:p w:rsidR="00286E94" w:rsidRPr="00882F77" w:rsidRDefault="00286E94" w:rsidP="00A12FAB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1170" w:right="540" w:hanging="1170"/>
        <w:rPr>
          <w:rFonts w:ascii="Simplified Arabic" w:hAnsi="Simplified Arabic" w:cs="Simplified Arabic"/>
          <w:b/>
          <w:bCs/>
          <w:kern w:val="24"/>
          <w:sz w:val="18"/>
          <w:szCs w:val="18"/>
          <w:u w:val="single"/>
          <w:rtl/>
          <w:lang w:bidi="ar-EG"/>
        </w:rPr>
      </w:pPr>
      <w:r w:rsidRPr="00882F77">
        <w:rPr>
          <w:rFonts w:ascii="Simplified Arabic" w:hAnsi="Simplified Arabic" w:cs="Simplified Arabic"/>
          <w:b/>
          <w:bCs/>
          <w:kern w:val="24"/>
          <w:sz w:val="18"/>
          <w:szCs w:val="18"/>
          <w:u w:val="single"/>
          <w:rtl/>
          <w:lang w:bidi="ar-EG"/>
        </w:rPr>
        <w:t>العلاقة بين صعوبات التعلم ونقص الانتباه المصحوب بالنشاط الزائد المضطرب .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ان العلاقة بين صعوبات التعلم ونقص الانتباه المصحوب بالنشاط الزائد المضطرب يبدو من خلالها انه لا يمكن ان يكون احدهما بديلا عن الاخر، وليس بالضروري ان 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يكون ذوو صعوبات التعلم  يعانون من نقص الانتباه المصحوب بالنشاط الزائد المضطرب وقد يعانون فقط من نقص الانتباه.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ولكن هل يتفق المختصون في هذا الجانب على درجة بذاتها للتداخل بين صعوبات التعلم ونقص الانتباه المصحوب بالنشاط الزائد المضطرب؟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882F77">
        <w:rPr>
          <w:rFonts w:ascii="Simplified Arabic" w:hAnsi="Simplified Arabic" w:cs="Simplified Arabic"/>
          <w:kern w:val="24"/>
          <w:sz w:val="18"/>
          <w:szCs w:val="18"/>
          <w:u w:val="single"/>
          <w:rtl/>
          <w:lang w:bidi="ar-EG"/>
        </w:rPr>
        <w:t>الجواب بالتأكيد:</w:t>
      </w: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لا لان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الاراء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تضاربت بفارق كبير جدا حيث اشار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هالبرين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وكتلمان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الى ان 90% من الاطفال الذين يتصفون بنقص الانتباه المصحوب بالنشاط الزائد المضطرب لديهم صعوبات تعلم كذلك وجد سلفر ان النسبة تصل الى 92% في حين اشار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باركلي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عام1991 بعد مراجعته لعدد من الدراسات في هذا الخصوص الى ان النسبة تتراوح من19-26% من الاطفال الذين يتصفون بنقص الانتباه المصحوب بالنشاط الزائد المضطرب يعانون على الاقل من مظهر من مظاهر صعوبات التعلم. </w:t>
      </w:r>
    </w:p>
    <w:p w:rsidR="00286E94" w:rsidRPr="00286E94" w:rsidRDefault="00286E94" w:rsidP="00A12FAB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1170" w:right="540" w:hanging="1170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اسباب</w:t>
      </w:r>
      <w:r w:rsidRPr="00286E94">
        <w:rPr>
          <w:rFonts w:ascii="Calibri" w:hAnsi="Arial" w:cs="Arial"/>
          <w:kern w:val="24"/>
          <w:sz w:val="18"/>
          <w:szCs w:val="18"/>
          <w:rtl/>
          <w:lang w:bidi="ar-EG"/>
        </w:rPr>
        <w:t xml:space="preserve"> </w:t>
      </w: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نقص الانتباه المصحوب بالنشاط الزائد المضطرب  .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لم يتفق الباحثون تماما على اسباب نقص الانتباه المصحوب بالنشاط الزائد المضطرب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لانه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ليس سببا واحدا، كما تعددت الفئات التي تعاملت معه، ولكن ركزت بشكل عام على العوامل البيولوجية والعوامل البيئية وتتضمن الأولى الاسباب الجينية والعلل الجسدية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كالتاخر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النمائي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، اما الثانية فتشتمل على العوامل الاجتماعية والنفسية وعوامل ما قبل الولادة وحساسية التغذية.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 w:hanging="540"/>
        <w:jc w:val="lowKashida"/>
        <w:rPr>
          <w:rFonts w:ascii="Simplified Arabic" w:hAnsi="Times New Roman" w:cs="Simplified Arabic"/>
          <w:kern w:val="24"/>
          <w:sz w:val="18"/>
          <w:szCs w:val="18"/>
          <w:rtl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u w:val="single"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ومن الدراسات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التى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اجريت في هذا الصدد دراسة قام بها مركز اونتاريو لصحة الطفل على عينة عشوائية من الاطفال الذين يعانون من نقص الانتباه المصحوب بالنشاط الزائد المضطرب وتوصلت </w:t>
      </w:r>
      <w:r w:rsidRPr="00286E94">
        <w:rPr>
          <w:rFonts w:ascii="Simplified Arabic" w:hAnsi="Simplified Arabic" w:cs="Simplified Arabic"/>
          <w:kern w:val="24"/>
          <w:sz w:val="18"/>
          <w:szCs w:val="18"/>
          <w:u w:val="single"/>
          <w:rtl/>
          <w:lang w:bidi="ar-EG"/>
        </w:rPr>
        <w:t>الى:</w:t>
      </w:r>
    </w:p>
    <w:p w:rsidR="00286E94" w:rsidRPr="00286E94" w:rsidRDefault="00286E94" w:rsidP="00A12FAB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810" w:right="540" w:hanging="810"/>
        <w:jc w:val="lowKashida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انهم يعانون من مشكلات نمائية (1.8) مرة على اقرانهم الذين ليس لديهم ذلك وهذه المشكلات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هى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(صعوبة الحديث، الخوف، عدم الاتزان الحركي، البطء في الحديث).</w:t>
      </w:r>
    </w:p>
    <w:p w:rsidR="00286E94" w:rsidRPr="00286E94" w:rsidRDefault="00286E94" w:rsidP="00A12FAB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810" w:right="540" w:hanging="810"/>
        <w:jc w:val="lowKashida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انهم يعانون من مشكلات صحية مزمنة (1.9) مرة اكثر من اقرانهم الاخرين.</w:t>
      </w:r>
    </w:p>
    <w:p w:rsidR="00286E94" w:rsidRDefault="00286E94" w:rsidP="00A12FAB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810" w:right="540" w:hanging="810"/>
        <w:jc w:val="lowKashida"/>
        <w:rPr>
          <w:rFonts w:ascii="Simplified Arabic" w:hAnsi="Simplified Arabic" w:cs="Simplified Arabic" w:hint="cs"/>
          <w:kern w:val="24"/>
          <w:sz w:val="18"/>
          <w:szCs w:val="18"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انهم يعيشون في المدينة اكثر من القرية، والذين يمثلون الاسر الميسورة اكثر من اقرانهم الاخرين وخاصة فيما يتعلق بالبنات، اذا كانت النسبة (302) مرة في الاسر الميسورة قياسا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بالاسر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غير الميسورة.</w:t>
      </w:r>
    </w:p>
    <w:p w:rsidR="00882F77" w:rsidRPr="00286E94" w:rsidRDefault="00882F77" w:rsidP="00882F77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</w:p>
    <w:p w:rsidR="00286E94" w:rsidRPr="00882F77" w:rsidRDefault="00286E94" w:rsidP="00286E94">
      <w:pPr>
        <w:autoSpaceDE w:val="0"/>
        <w:autoSpaceDN w:val="0"/>
        <w:adjustRightInd w:val="0"/>
        <w:spacing w:after="0" w:line="240" w:lineRule="auto"/>
        <w:ind w:left="810" w:right="540" w:hanging="810"/>
        <w:jc w:val="lowKashida"/>
        <w:rPr>
          <w:rFonts w:ascii="Simplified Arabic" w:hAnsi="Simplified Arabic" w:cs="Simplified Arabic"/>
          <w:b/>
          <w:bCs/>
          <w:kern w:val="24"/>
          <w:sz w:val="18"/>
          <w:szCs w:val="18"/>
          <w:rtl/>
          <w:lang w:bidi="ar-EG"/>
        </w:rPr>
      </w:pPr>
      <w:r w:rsidRPr="00882F77">
        <w:rPr>
          <w:rFonts w:ascii="Simplified Arabic" w:hAnsi="Simplified Arabic" w:cs="Simplified Arabic"/>
          <w:b/>
          <w:bCs/>
          <w:kern w:val="24"/>
          <w:sz w:val="18"/>
          <w:szCs w:val="18"/>
          <w:rtl/>
          <w:lang w:bidi="ar-EG"/>
        </w:rPr>
        <w:t xml:space="preserve">    اسباب تتعلق بالشذوذ العصبي: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ان النظرة التقليدية التي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بدات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في مطلع الخمسينات والستينات تشير الى ارتباط نقص الانتباه المصحوب بالنشاط الزائد المضطرب بالتلف الدماغي او الخلل الدماغي البسيط.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ومع مرور الوقت اصبح هذا الفرد لا يمتلك الحجة القوية اذ اشار العالم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روتر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الى ان اقل من 5% من الاطفال الذين لديهم نقص انتباه مصحوب بنشاط زائد مضطرب يعانون من تلف دماغي.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وقد ركز الباحثون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فى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السنوات الاخيرة على جانبين هما:</w:t>
      </w:r>
    </w:p>
    <w:p w:rsidR="00286E94" w:rsidRPr="00286E94" w:rsidRDefault="00286E94" w:rsidP="00A12FAB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السمات البنائية للدماغ عند الاطفال.</w:t>
      </w:r>
    </w:p>
    <w:p w:rsidR="00286E94" w:rsidRPr="00286E94" w:rsidRDefault="00286E94" w:rsidP="00A12FAB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الخصائص الوظيفية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للاجهزة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العصبية.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left="810" w:right="540" w:hanging="810"/>
        <w:jc w:val="lowKashida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</w:p>
    <w:p w:rsidR="00286E94" w:rsidRDefault="00286E94" w:rsidP="00286E94">
      <w:pPr>
        <w:autoSpaceDE w:val="0"/>
        <w:autoSpaceDN w:val="0"/>
        <w:adjustRightInd w:val="0"/>
        <w:spacing w:after="0" w:line="240" w:lineRule="auto"/>
        <w:ind w:left="810" w:right="540" w:hanging="81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882F77" w:rsidRDefault="00882F77" w:rsidP="00286E94">
      <w:pPr>
        <w:autoSpaceDE w:val="0"/>
        <w:autoSpaceDN w:val="0"/>
        <w:adjustRightInd w:val="0"/>
        <w:spacing w:after="0" w:line="240" w:lineRule="auto"/>
        <w:ind w:left="810" w:right="540" w:hanging="81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882F77" w:rsidRDefault="00882F77" w:rsidP="00286E94">
      <w:pPr>
        <w:autoSpaceDE w:val="0"/>
        <w:autoSpaceDN w:val="0"/>
        <w:adjustRightInd w:val="0"/>
        <w:spacing w:after="0" w:line="240" w:lineRule="auto"/>
        <w:ind w:left="810" w:right="540" w:hanging="81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882F77" w:rsidRDefault="00882F77" w:rsidP="00286E94">
      <w:pPr>
        <w:autoSpaceDE w:val="0"/>
        <w:autoSpaceDN w:val="0"/>
        <w:adjustRightInd w:val="0"/>
        <w:spacing w:after="0" w:line="240" w:lineRule="auto"/>
        <w:ind w:left="810" w:right="540" w:hanging="81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882F77" w:rsidRDefault="00882F77" w:rsidP="00286E94">
      <w:pPr>
        <w:autoSpaceDE w:val="0"/>
        <w:autoSpaceDN w:val="0"/>
        <w:adjustRightInd w:val="0"/>
        <w:spacing w:after="0" w:line="240" w:lineRule="auto"/>
        <w:ind w:left="810" w:right="540" w:hanging="81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882F77" w:rsidRDefault="00882F77" w:rsidP="00286E94">
      <w:pPr>
        <w:autoSpaceDE w:val="0"/>
        <w:autoSpaceDN w:val="0"/>
        <w:adjustRightInd w:val="0"/>
        <w:spacing w:after="0" w:line="240" w:lineRule="auto"/>
        <w:ind w:left="810" w:right="540" w:hanging="81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882F77" w:rsidRPr="00286E94" w:rsidRDefault="00882F77" w:rsidP="00286E94">
      <w:pPr>
        <w:autoSpaceDE w:val="0"/>
        <w:autoSpaceDN w:val="0"/>
        <w:adjustRightInd w:val="0"/>
        <w:spacing w:after="0" w:line="240" w:lineRule="auto"/>
        <w:ind w:left="810" w:right="540" w:hanging="810"/>
        <w:jc w:val="lowKashida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</w:p>
    <w:p w:rsidR="00286E94" w:rsidRPr="00882F77" w:rsidRDefault="00286E94" w:rsidP="00A12FAB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1170" w:right="540" w:hanging="1170"/>
        <w:jc w:val="center"/>
        <w:rPr>
          <w:rFonts w:ascii="Simplified Arabic" w:hAnsi="Simplified Arabic" w:cs="Simplified Arabic"/>
          <w:b/>
          <w:bCs/>
          <w:kern w:val="24"/>
          <w:sz w:val="18"/>
          <w:szCs w:val="18"/>
          <w:u w:val="single"/>
          <w:rtl/>
          <w:lang w:bidi="ar-EG"/>
        </w:rPr>
      </w:pPr>
      <w:r w:rsidRPr="00882F77">
        <w:rPr>
          <w:rFonts w:ascii="Simplified Arabic" w:hAnsi="Simplified Arabic" w:cs="Simplified Arabic"/>
          <w:b/>
          <w:bCs/>
          <w:kern w:val="24"/>
          <w:sz w:val="18"/>
          <w:szCs w:val="18"/>
          <w:u w:val="single"/>
          <w:rtl/>
          <w:lang w:bidi="ar-EG"/>
        </w:rPr>
        <w:lastRenderedPageBreak/>
        <w:t>علاج نقص الانتباه.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هناك اكثر من وسيلة علاجية استخدمت لعلاج نقص الانتباه اختلفت في درجة فاعليتها ومنها:</w:t>
      </w:r>
    </w:p>
    <w:p w:rsidR="00286E94" w:rsidRPr="00882F77" w:rsidRDefault="00286E94" w:rsidP="00A12FAB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="Simplified Arabic" w:hAnsi="Simplified Arabic" w:cs="Simplified Arabic"/>
          <w:b/>
          <w:bCs/>
          <w:kern w:val="24"/>
          <w:sz w:val="18"/>
          <w:szCs w:val="18"/>
          <w:u w:val="single"/>
          <w:rtl/>
          <w:lang w:bidi="ar-EG"/>
        </w:rPr>
      </w:pPr>
      <w:r w:rsidRPr="00882F77">
        <w:rPr>
          <w:rFonts w:ascii="Simplified Arabic" w:hAnsi="Simplified Arabic" w:cs="Simplified Arabic"/>
          <w:b/>
          <w:bCs/>
          <w:kern w:val="24"/>
          <w:sz w:val="18"/>
          <w:szCs w:val="18"/>
          <w:u w:val="single"/>
          <w:rtl/>
          <w:lang w:bidi="ar-EG"/>
        </w:rPr>
        <w:t>المدخل الطبي</w:t>
      </w:r>
    </w:p>
    <w:p w:rsidR="00286E94" w:rsidRDefault="00286E94" w:rsidP="00882F77">
      <w:p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   يعد المدخل الطبي من العلاجات التقليدية التي استخدمت بشكل كبير لعلاج الكثير من الحالات في مجال التربية الخاصة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ابتداءا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من الاعاقة العقلية والانفعالية والحسية الى حالة نقص الانتباه، ومازال المدخل الطبي مستخدما حتى يومنا هذا بالرغم من ظهور علاجات نفسية وسلوكية والتي تكون اكثر تلاءما مع دور المعلم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لانه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لم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يهيء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لمعالجات طبية.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</w:p>
    <w:p w:rsidR="00286E94" w:rsidRPr="00882F77" w:rsidRDefault="00286E94" w:rsidP="00A12FAB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="Simplified Arabic" w:hAnsi="Simplified Arabic" w:cs="Simplified Arabic"/>
          <w:b/>
          <w:bCs/>
          <w:kern w:val="24"/>
          <w:sz w:val="18"/>
          <w:szCs w:val="18"/>
          <w:u w:val="single"/>
          <w:rtl/>
          <w:lang w:bidi="ar-EG"/>
        </w:rPr>
      </w:pPr>
      <w:r w:rsidRPr="00882F77">
        <w:rPr>
          <w:rFonts w:ascii="Simplified Arabic" w:hAnsi="Simplified Arabic" w:cs="Simplified Arabic"/>
          <w:b/>
          <w:bCs/>
          <w:kern w:val="24"/>
          <w:sz w:val="18"/>
          <w:szCs w:val="18"/>
          <w:u w:val="single"/>
          <w:rtl/>
          <w:lang w:bidi="ar-EG"/>
        </w:rPr>
        <w:t>تعديل السلوك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لقد استخدم المدخل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السوكي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في تذليل الكثير من المشكلات والصعوبات التي تواجه الاطفال سواء ذلك في اطار الصف او البيت او اي مكان يحدث فيه.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ان اساليب تعديل السلوك التي تعتمد الثواب والعقاب بشكل اساسي تمد المعلمين والاباء بمعلومات غاية من الاهمية في كيفية التعامل مع الاطفال بشكل علمي بعيدا عن العشوائية والتجريب.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ويشير مصطلح تعديل السلوك الى مجموعة من الاجراءات التي تشكل قوانين السلوك التي تصف العلاقة الوظيفية بين البيئة كمتغير والسلوك كمتغير من جانب اخر.</w:t>
      </w:r>
    </w:p>
    <w:p w:rsidR="00286E94" w:rsidRPr="00286E94" w:rsidRDefault="00286E94" w:rsidP="00A12FAB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="Simplified Arabic" w:hAnsi="Simplified Arabic" w:cs="Simplified Arabic"/>
          <w:b/>
          <w:bCs/>
          <w:kern w:val="24"/>
          <w:sz w:val="18"/>
          <w:szCs w:val="18"/>
          <w:u w:val="single"/>
          <w:rtl/>
          <w:lang w:bidi="ar-EG"/>
        </w:rPr>
      </w:pPr>
      <w:r w:rsidRPr="00286E94">
        <w:rPr>
          <w:rFonts w:ascii="Simplified Arabic" w:hAnsi="Simplified Arabic" w:cs="Simplified Arabic"/>
          <w:b/>
          <w:bCs/>
          <w:kern w:val="24"/>
          <w:sz w:val="18"/>
          <w:szCs w:val="18"/>
          <w:u w:val="single"/>
          <w:rtl/>
          <w:lang w:bidi="ar-EG"/>
        </w:rPr>
        <w:t xml:space="preserve">تعديل السلوك المعرفي 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="Simplified Arabic" w:hAnsi="Times New Roman" w:cs="Simplified Arabic"/>
          <w:kern w:val="24"/>
          <w:sz w:val="18"/>
          <w:szCs w:val="18"/>
          <w:rtl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لقد استخدم تعديل السلوك المعرفي مع الاطفال الذين يتميزون بنقص الانتباه المصحوب بالنشاط الزائد المضطرب خاصة اولئك الذين لديهم قصور في المهارات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االتخطيطية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والتنظيم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الذاتي.فمثلا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: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الاندفاعية التي هي مظهر السلوك المضطر حيث ان الطفل يتصرف بلا تفكير وهو نقيض الحديث الذاتي عن السلوك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المذمع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القيام به.</w:t>
      </w:r>
    </w:p>
    <w:p w:rsidR="00286E94" w:rsidRPr="00286E94" w:rsidRDefault="00286E94" w:rsidP="00A12FAB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="Simplified Arabic" w:hAnsi="Times New Roman" w:cs="Simplified Arabic"/>
          <w:b/>
          <w:bCs/>
          <w:kern w:val="24"/>
          <w:sz w:val="18"/>
          <w:szCs w:val="18"/>
          <w:u w:val="single"/>
          <w:rtl/>
        </w:rPr>
      </w:pPr>
      <w:r w:rsidRPr="00286E94">
        <w:rPr>
          <w:rFonts w:ascii="Simplified Arabic" w:hAnsi="Simplified Arabic" w:cs="Simplified Arabic"/>
          <w:b/>
          <w:bCs/>
          <w:kern w:val="24"/>
          <w:sz w:val="18"/>
          <w:szCs w:val="18"/>
          <w:u w:val="single"/>
          <w:rtl/>
          <w:lang w:bidi="ar-EG"/>
        </w:rPr>
        <w:t xml:space="preserve"> تدريب والدي الطفل .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left="810" w:right="540" w:hanging="810"/>
        <w:jc w:val="lowKashida"/>
        <w:rPr>
          <w:rFonts w:ascii="Simplified Arabic" w:hAnsi="Times New Roman" w:cs="Simplified Arabic"/>
          <w:kern w:val="24"/>
          <w:sz w:val="18"/>
          <w:szCs w:val="18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ان التواصل بين البيت والمدرسة من الامور التي نؤكد عليها في حقل التربية بشكل عام والتربية الخاصة بشكل خاص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لابعاده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 المهمة في حياة الطفل.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ان التدخل المبكر يكون اكثر فاعلية بمشاركة الاسرة لان الاشخاص المتواجدين مع الطفل باستمرار هم اولياء الامور    ( او الاشخاص الموجودين في الاسرة ).</w:t>
      </w:r>
    </w:p>
    <w:p w:rsidR="00286E94" w:rsidRPr="00286E94" w:rsidRDefault="00286E94" w:rsidP="00A12FAB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="Simplified Arabic" w:hAnsi="Times New Roman" w:cs="Simplified Arabic"/>
          <w:b/>
          <w:bCs/>
          <w:kern w:val="24"/>
          <w:sz w:val="18"/>
          <w:szCs w:val="18"/>
          <w:u w:val="single"/>
          <w:rtl/>
        </w:rPr>
      </w:pPr>
      <w:r w:rsidRPr="00286E94">
        <w:rPr>
          <w:rFonts w:ascii="Simplified Arabic" w:hAnsi="Simplified Arabic" w:cs="Simplified Arabic"/>
          <w:b/>
          <w:bCs/>
          <w:kern w:val="24"/>
          <w:sz w:val="18"/>
          <w:szCs w:val="18"/>
          <w:u w:val="single"/>
          <w:rtl/>
          <w:lang w:bidi="ar-EG"/>
        </w:rPr>
        <w:t xml:space="preserve"> التقليد ولعب الادوار .</w:t>
      </w:r>
    </w:p>
    <w:p w:rsidR="00286E94" w:rsidRPr="00286E94" w:rsidRDefault="00286E94" w:rsidP="00882F77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Times New Roman" w:cs="Simplified Arabic"/>
          <w:kern w:val="24"/>
          <w:sz w:val="18"/>
          <w:szCs w:val="18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ان كثيرا من التعلم يحدث عن طريق التقليد والمحاكاة وقد تؤدي الى اكتسابه سلوكيات جديدة او تعديل سلوكيات قائمة.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وقد استخدم اسلوب التقليد ولعب الادوار كثيرا واثبت فاعليته في تعليم جوانب سلوكية واكاديمية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ومهارية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.</w:t>
      </w:r>
    </w:p>
    <w:p w:rsidR="00286E94" w:rsidRPr="00286E94" w:rsidRDefault="00286E94" w:rsidP="00A12FAB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="Simplified Arabic" w:hAnsi="Times New Roman" w:cs="Simplified Arabic"/>
          <w:b/>
          <w:bCs/>
          <w:kern w:val="24"/>
          <w:sz w:val="18"/>
          <w:szCs w:val="18"/>
          <w:u w:val="single"/>
          <w:rtl/>
        </w:rPr>
      </w:pPr>
      <w:r w:rsidRPr="00286E94">
        <w:rPr>
          <w:rFonts w:ascii="Simplified Arabic" w:hAnsi="Simplified Arabic" w:cs="Simplified Arabic"/>
          <w:b/>
          <w:bCs/>
          <w:kern w:val="24"/>
          <w:sz w:val="18"/>
          <w:szCs w:val="18"/>
          <w:u w:val="single"/>
          <w:rtl/>
          <w:lang w:bidi="ar-EG"/>
        </w:rPr>
        <w:t>المعلم كمعالج.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left="810" w:right="540" w:hanging="810"/>
        <w:jc w:val="lowKashida"/>
        <w:rPr>
          <w:rFonts w:ascii="Simplified Arabic" w:hAnsi="Times New Roman" w:cs="Simplified Arabic"/>
          <w:kern w:val="24"/>
          <w:sz w:val="18"/>
          <w:szCs w:val="18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 xml:space="preserve">ان العلاقة بين المعلم والمتعلم علاقة تفاعلية يؤثر كل منهما </w:t>
      </w:r>
      <w:proofErr w:type="spellStart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بالاخر</w:t>
      </w:r>
      <w:proofErr w:type="spellEnd"/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، ويعد الاول(المعلم) محورا اساسيا فاعلا ومؤثرا في الثاني(المتعلم).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b/>
          <w:bCs/>
          <w:kern w:val="24"/>
          <w:sz w:val="18"/>
          <w:szCs w:val="18"/>
          <w:rtl/>
          <w:lang w:bidi="ar-EG"/>
        </w:rPr>
      </w:pPr>
      <w:r w:rsidRPr="00286E94">
        <w:rPr>
          <w:rFonts w:ascii="Simplified Arabic" w:hAnsi="Simplified Arabic" w:cs="Simplified Arabic"/>
          <w:b/>
          <w:bCs/>
          <w:kern w:val="24"/>
          <w:sz w:val="18"/>
          <w:szCs w:val="18"/>
          <w:rtl/>
          <w:lang w:bidi="ar-EG"/>
        </w:rPr>
        <w:t>فهل يمكن له ان يحسن انتباه المتعلم سواء كان مصحوبا بالنشاط الزائد المضطرب او غير مصحوب بذلك؟</w:t>
      </w:r>
    </w:p>
    <w:p w:rsidR="00286E94" w:rsidRPr="00286E94" w:rsidRDefault="00286E94" w:rsidP="00286E94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 w:hint="cs"/>
          <w:kern w:val="24"/>
          <w:sz w:val="18"/>
          <w:szCs w:val="18"/>
          <w:rtl/>
          <w:lang w:bidi="ar-EG"/>
        </w:rPr>
      </w:pPr>
    </w:p>
    <w:p w:rsidR="009A437C" w:rsidRPr="00882F77" w:rsidRDefault="00286E94" w:rsidP="00882F77">
      <w:pPr>
        <w:autoSpaceDE w:val="0"/>
        <w:autoSpaceDN w:val="0"/>
        <w:adjustRightInd w:val="0"/>
        <w:spacing w:after="0" w:line="240" w:lineRule="auto"/>
        <w:ind w:right="540"/>
        <w:jc w:val="lowKashida"/>
        <w:rPr>
          <w:rFonts w:ascii="Simplified Arabic" w:hAnsi="Simplified Arabic" w:cs="Simplified Arabic"/>
          <w:kern w:val="24"/>
          <w:sz w:val="18"/>
          <w:szCs w:val="18"/>
          <w:lang w:bidi="ar-EG"/>
        </w:rPr>
      </w:pPr>
      <w:r w:rsidRPr="00286E94">
        <w:rPr>
          <w:rFonts w:ascii="Simplified Arabic" w:hAnsi="Simplified Arabic" w:cs="Simplified Arabic"/>
          <w:kern w:val="24"/>
          <w:sz w:val="18"/>
          <w:szCs w:val="18"/>
          <w:rtl/>
          <w:lang w:bidi="ar-EG"/>
        </w:rPr>
        <w:t>الجواب: نعم من خلال الاساليب الفنية التي يمكن ان يستخدمها مع المتعلم.</w:t>
      </w:r>
    </w:p>
    <w:sectPr w:rsidR="009A437C" w:rsidRPr="00882F77" w:rsidSect="00DD1B39">
      <w:footerReference w:type="default" r:id="rId8"/>
      <w:pgSz w:w="11906" w:h="16838"/>
      <w:pgMar w:top="1440" w:right="1558" w:bottom="1440" w:left="284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FAB" w:rsidRDefault="00A12FAB" w:rsidP="00DD1B39">
      <w:pPr>
        <w:spacing w:after="0" w:line="240" w:lineRule="auto"/>
      </w:pPr>
      <w:r>
        <w:separator/>
      </w:r>
    </w:p>
  </w:endnote>
  <w:endnote w:type="continuationSeparator" w:id="0">
    <w:p w:rsidR="00A12FAB" w:rsidRDefault="00A12FAB" w:rsidP="00DD1B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e_AlMateen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(heading)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1B39" w:rsidRDefault="00DD1B39" w:rsidP="00DD1B39">
    <w:pPr>
      <w:pStyle w:val="a5"/>
    </w:pPr>
    <w:r>
      <w:rPr>
        <w:rFonts w:hint="cs"/>
        <w:rtl/>
      </w:rPr>
      <w:t>مدخل الى صعوبات التعلم</w:t>
    </w:r>
    <w:r w:rsidRPr="00DD1B39">
      <w:rPr>
        <w:rtl/>
      </w:rPr>
      <w:ptab w:relativeTo="margin" w:alignment="center" w:leader="none"/>
    </w:r>
    <w:proofErr w:type="spellStart"/>
    <w:r>
      <w:rPr>
        <w:rFonts w:hint="cs"/>
        <w:rtl/>
      </w:rPr>
      <w:t>الدكتور:عصام</w:t>
    </w:r>
    <w:proofErr w:type="spellEnd"/>
    <w:r>
      <w:rPr>
        <w:rFonts w:hint="cs"/>
        <w:rtl/>
      </w:rPr>
      <w:t xml:space="preserve"> ثابت</w:t>
    </w:r>
    <w:r w:rsidRPr="00DD1B39">
      <w:rPr>
        <w:rtl/>
      </w:rPr>
      <w:ptab w:relativeTo="margin" w:alignment="right" w:leader="none"/>
    </w:r>
    <w:proofErr w:type="spellStart"/>
    <w:r>
      <w:rPr>
        <w:rFonts w:hint="cs"/>
        <w:rtl/>
      </w:rPr>
      <w:t>الوجة</w:t>
    </w:r>
    <w:proofErr w:type="spellEnd"/>
    <w:r>
      <w:rPr>
        <w:rFonts w:hint="cs"/>
        <w:rtl/>
      </w:rPr>
      <w:t xml:space="preserve"> الباسم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FAB" w:rsidRDefault="00A12FAB" w:rsidP="00DD1B39">
      <w:pPr>
        <w:spacing w:after="0" w:line="240" w:lineRule="auto"/>
      </w:pPr>
      <w:r>
        <w:separator/>
      </w:r>
    </w:p>
  </w:footnote>
  <w:footnote w:type="continuationSeparator" w:id="0">
    <w:p w:rsidR="00A12FAB" w:rsidRDefault="00A12FAB" w:rsidP="00DD1B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AE25AD0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29084FAC"/>
    <w:multiLevelType w:val="hybridMultilevel"/>
    <w:tmpl w:val="0592F058"/>
    <w:lvl w:ilvl="0" w:tplc="DB803F54">
      <w:numFmt w:val="bullet"/>
      <w:lvlText w:val="-"/>
      <w:lvlJc w:val="left"/>
      <w:pPr>
        <w:ind w:left="720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C227BE0"/>
    <w:multiLevelType w:val="hybridMultilevel"/>
    <w:tmpl w:val="991EB11A"/>
    <w:lvl w:ilvl="0" w:tplc="C67E8660">
      <w:numFmt w:val="bullet"/>
      <w:lvlText w:val="-"/>
      <w:lvlJc w:val="left"/>
      <w:pPr>
        <w:ind w:left="720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Simplified Arabic" w:hAnsi="Simplified Arabic" w:cs="Simplified Arabic" w:hint="default"/>
          <w:sz w:val="80"/>
        </w:rPr>
      </w:lvl>
    </w:lvlOverride>
  </w:num>
  <w:num w:numId="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Simplified Arabic" w:hAnsi="Simplified Arabic" w:cs="Simplified Arabic" w:hint="default"/>
          <w:sz w:val="80"/>
        </w:rPr>
      </w:lvl>
    </w:lvlOverride>
  </w:num>
  <w:num w:numId="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Simplified Arabic" w:hAnsi="Simplified Arabic" w:cs="Simplified Arabic" w:hint="default"/>
          <w:sz w:val="80"/>
        </w:rPr>
      </w:lvl>
    </w:lvlOverride>
  </w:num>
  <w:num w:numId="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Lucida Sans Unicode" w:hAnsi="Lucida Sans Unicode" w:cs="Lucida Sans Unicode" w:hint="default"/>
          <w:sz w:val="64"/>
        </w:rPr>
      </w:lvl>
    </w:lvlOverride>
  </w:num>
  <w:num w:numId="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Lucida Sans Unicode" w:hAnsi="Lucida Sans Unicode" w:cs="Lucida Sans Unicode" w:hint="default"/>
          <w:sz w:val="64"/>
        </w:rPr>
      </w:lvl>
    </w:lvlOverride>
  </w:num>
  <w:num w:numId="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Lucida Sans Unicode" w:hAnsi="Lucida Sans Unicode" w:cs="Lucida Sans Unicode" w:hint="default"/>
          <w:sz w:val="64"/>
        </w:rPr>
      </w:lvl>
    </w:lvlOverride>
  </w:num>
  <w:num w:numId="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Lucida Sans Unicode" w:hAnsi="Lucida Sans Unicode" w:cs="Lucida Sans Unicode" w:hint="default"/>
          <w:sz w:val="64"/>
        </w:rPr>
      </w:lvl>
    </w:lvlOverride>
  </w:num>
  <w:num w:numId="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Calibri" w:hAnsi="Calibri" w:cs="Calibri" w:hint="default"/>
          <w:sz w:val="64"/>
        </w:rPr>
      </w:lvl>
    </w:lvlOverride>
  </w:num>
  <w:num w:numId="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Times New Roman" w:hAnsi="Times New Roman" w:cs="Times New Roman" w:hint="default"/>
          <w:sz w:val="64"/>
        </w:rPr>
      </w:lvl>
    </w:lvlOverride>
  </w:num>
  <w:num w:numId="1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Times New Roman" w:hAnsi="Times New Roman" w:cs="Times New Roman" w:hint="default"/>
          <w:sz w:val="64"/>
        </w:rPr>
      </w:lvl>
    </w:lvlOverride>
  </w:num>
  <w:num w:numId="1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Calibri" w:hAnsi="Calibri" w:cs="Calibri" w:hint="default"/>
          <w:sz w:val="64"/>
        </w:rPr>
      </w:lvl>
    </w:lvlOverride>
  </w:num>
  <w:num w:numId="1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Calibri" w:hAnsi="Calibri" w:cs="Calibri" w:hint="default"/>
          <w:sz w:val="64"/>
        </w:rPr>
      </w:lvl>
    </w:lvlOverride>
  </w:num>
  <w:num w:numId="1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Calibri" w:hAnsi="Calibri" w:cs="Calibri" w:hint="default"/>
          <w:sz w:val="64"/>
        </w:rPr>
      </w:lvl>
    </w:lvlOverride>
  </w:num>
  <w:num w:numId="1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Simplified Arabic" w:hAnsi="Simplified Arabic" w:cs="Simplified Arabic" w:hint="default"/>
          <w:sz w:val="64"/>
        </w:rPr>
      </w:lvl>
    </w:lvlOverride>
  </w:num>
  <w:num w:numId="1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Simplified Arabic" w:hAnsi="Simplified Arabic" w:cs="Simplified Arabic" w:hint="default"/>
          <w:sz w:val="64"/>
        </w:rPr>
      </w:lvl>
    </w:lvlOverride>
  </w:num>
  <w:num w:numId="16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Simplified Arabic" w:hAnsi="Simplified Arabic" w:cs="Simplified Arabic" w:hint="default"/>
          <w:sz w:val="64"/>
        </w:rPr>
      </w:lvl>
    </w:lvlOverride>
  </w:num>
  <w:num w:numId="1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Calibri" w:hAnsi="Calibri" w:cs="Calibri" w:hint="default"/>
          <w:sz w:val="64"/>
        </w:rPr>
      </w:lvl>
    </w:lvlOverride>
  </w:num>
  <w:num w:numId="1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Simplified Arabic" w:hAnsi="Simplified Arabic" w:cs="Simplified Arabic" w:hint="default"/>
          <w:sz w:val="64"/>
        </w:rPr>
      </w:lvl>
    </w:lvlOverride>
  </w:num>
  <w:num w:numId="1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Simplified Arabic" w:hAnsi="Simplified Arabic" w:cs="Simplified Arabic" w:hint="default"/>
          <w:sz w:val="64"/>
        </w:rPr>
      </w:lvl>
    </w:lvlOverride>
  </w:num>
  <w:num w:numId="2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Simplified Arabic" w:hAnsi="Simplified Arabic" w:cs="Simplified Arabic" w:hint="default"/>
          <w:sz w:val="64"/>
        </w:rPr>
      </w:lvl>
    </w:lvlOverride>
  </w:num>
  <w:num w:numId="2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Calibri" w:hAnsi="Calibri" w:cs="Calibri" w:hint="default"/>
          <w:sz w:val="64"/>
        </w:rPr>
      </w:lvl>
    </w:lvlOverride>
  </w:num>
  <w:num w:numId="2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Calibri" w:hAnsi="Calibri" w:cs="Calibri" w:hint="default"/>
          <w:sz w:val="64"/>
        </w:rPr>
      </w:lvl>
    </w:lvlOverride>
  </w:num>
  <w:num w:numId="2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Calibri" w:hAnsi="Calibri" w:cs="Calibri" w:hint="default"/>
          <w:sz w:val="64"/>
        </w:rPr>
      </w:lvl>
    </w:lvlOverride>
  </w:num>
  <w:num w:numId="2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Calibri" w:hAnsi="Calibri" w:cs="Calibri" w:hint="default"/>
          <w:sz w:val="64"/>
        </w:rPr>
      </w:lvl>
    </w:lvlOverride>
  </w:num>
  <w:num w:numId="2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Simplified Arabic" w:hAnsi="Simplified Arabic" w:cs="Simplified Arabic" w:hint="default"/>
          <w:sz w:val="64"/>
        </w:rPr>
      </w:lvl>
    </w:lvlOverride>
  </w:num>
  <w:num w:numId="2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Calibri" w:hAnsi="Calibri" w:cs="Calibri" w:hint="default"/>
          <w:sz w:val="64"/>
        </w:rPr>
      </w:lvl>
    </w:lvlOverride>
  </w:num>
  <w:num w:numId="2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Calibri" w:hAnsi="Calibri" w:cs="Calibri" w:hint="default"/>
          <w:sz w:val="64"/>
        </w:rPr>
      </w:lvl>
    </w:lvlOverride>
  </w:num>
  <w:num w:numId="28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Calibri" w:hAnsi="Calibri" w:cs="Calibri" w:hint="default"/>
          <w:sz w:val="64"/>
        </w:rPr>
      </w:lvl>
    </w:lvlOverride>
  </w:num>
  <w:num w:numId="29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Calibri" w:hAnsi="Calibri" w:cs="Calibri" w:hint="default"/>
          <w:sz w:val="64"/>
        </w:rPr>
      </w:lvl>
    </w:lvlOverride>
  </w:num>
  <w:num w:numId="30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Calibri" w:hAnsi="Calibri" w:cs="Calibri" w:hint="default"/>
          <w:sz w:val="64"/>
        </w:rPr>
      </w:lvl>
    </w:lvlOverride>
  </w:num>
  <w:num w:numId="31">
    <w:abstractNumId w:val="1"/>
  </w:num>
  <w:num w:numId="32">
    <w:abstractNumId w:val="2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E94"/>
    <w:rsid w:val="002348F6"/>
    <w:rsid w:val="00286E94"/>
    <w:rsid w:val="00882F77"/>
    <w:rsid w:val="009A437C"/>
    <w:rsid w:val="00A12FAB"/>
    <w:rsid w:val="00DD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E9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6E94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DD1B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DD1B39"/>
  </w:style>
  <w:style w:type="paragraph" w:styleId="a5">
    <w:name w:val="footer"/>
    <w:basedOn w:val="a"/>
    <w:link w:val="Char0"/>
    <w:uiPriority w:val="99"/>
    <w:unhideWhenUsed/>
    <w:rsid w:val="00DD1B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DD1B39"/>
  </w:style>
  <w:style w:type="paragraph" w:styleId="a6">
    <w:name w:val="Balloon Text"/>
    <w:basedOn w:val="a"/>
    <w:link w:val="Char1"/>
    <w:uiPriority w:val="99"/>
    <w:semiHidden/>
    <w:unhideWhenUsed/>
    <w:rsid w:val="00DD1B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DD1B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E9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6E94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DD1B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DD1B39"/>
  </w:style>
  <w:style w:type="paragraph" w:styleId="a5">
    <w:name w:val="footer"/>
    <w:basedOn w:val="a"/>
    <w:link w:val="Char0"/>
    <w:uiPriority w:val="99"/>
    <w:unhideWhenUsed/>
    <w:rsid w:val="00DD1B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DD1B39"/>
  </w:style>
  <w:style w:type="paragraph" w:styleId="a6">
    <w:name w:val="Balloon Text"/>
    <w:basedOn w:val="a"/>
    <w:link w:val="Char1"/>
    <w:uiPriority w:val="99"/>
    <w:semiHidden/>
    <w:unhideWhenUsed/>
    <w:rsid w:val="00DD1B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DD1B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95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1014</Words>
  <Characters>5784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عرس</dc:creator>
  <cp:lastModifiedBy>عرس</cp:lastModifiedBy>
  <cp:revision>2</cp:revision>
  <dcterms:created xsi:type="dcterms:W3CDTF">2011-10-17T06:32:00Z</dcterms:created>
  <dcterms:modified xsi:type="dcterms:W3CDTF">2011-10-17T06:49:00Z</dcterms:modified>
</cp:coreProperties>
</file>