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EBE" w:rsidRPr="008B5EBE" w:rsidRDefault="00C7686A" w:rsidP="00C7686A">
      <w:pPr>
        <w:jc w:val="center"/>
        <w:rPr>
          <w:rFonts w:ascii="Arabic Typesetting" w:hAnsi="Arabic Typesetting" w:cs="Arabic Typesetting" w:hint="cs"/>
          <w:color w:val="C00000"/>
          <w:sz w:val="36"/>
          <w:szCs w:val="36"/>
          <w:rtl/>
        </w:rPr>
      </w:pPr>
      <w:r w:rsidRPr="008B5EBE">
        <w:rPr>
          <w:rFonts w:ascii="Arabic Typesetting" w:hAnsi="Arabic Typesetting" w:cs="Arabic Typesetting"/>
          <w:color w:val="C00000"/>
          <w:sz w:val="36"/>
          <w:szCs w:val="36"/>
          <w:rtl/>
        </w:rPr>
        <w:t>الفرق بين القياس النفسي التقليدي والقياس السلوكي الحديث</w:t>
      </w:r>
    </w:p>
    <w:p w:rsidR="00C7686A" w:rsidRDefault="00C7686A" w:rsidP="00C7686A">
      <w:pPr>
        <w:jc w:val="center"/>
        <w:rPr>
          <w:rFonts w:ascii="Arabic Typesetting" w:hAnsi="Arabic Typesetting" w:cs="Arabic Typesetting" w:hint="cs"/>
          <w:sz w:val="36"/>
          <w:szCs w:val="36"/>
          <w:rtl/>
        </w:rPr>
      </w:pP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7686A" w:rsidTr="00C7686A">
        <w:tc>
          <w:tcPr>
            <w:tcW w:w="4788" w:type="dxa"/>
          </w:tcPr>
          <w:p w:rsidR="00C7686A" w:rsidRPr="00C7686A" w:rsidRDefault="00C7686A" w:rsidP="00C7686A">
            <w:pPr>
              <w:jc w:val="center"/>
              <w:rPr>
                <w:rFonts w:ascii="Arabic Typesetting" w:hAnsi="Arabic Typesetting" w:cs="Arabic Typesetting" w:hint="cs"/>
                <w:color w:val="C00000"/>
                <w:sz w:val="36"/>
                <w:szCs w:val="36"/>
              </w:rPr>
            </w:pPr>
            <w:r w:rsidRPr="00C7686A">
              <w:rPr>
                <w:rFonts w:ascii="Arabic Typesetting" w:hAnsi="Arabic Typesetting" w:cs="Arabic Typesetting" w:hint="cs"/>
                <w:color w:val="C00000"/>
                <w:sz w:val="36"/>
                <w:szCs w:val="36"/>
                <w:rtl/>
              </w:rPr>
              <w:t>القياس السلوكي الحديث</w:t>
            </w:r>
          </w:p>
        </w:tc>
        <w:tc>
          <w:tcPr>
            <w:tcW w:w="4788" w:type="dxa"/>
          </w:tcPr>
          <w:p w:rsidR="00C7686A" w:rsidRPr="00C7686A" w:rsidRDefault="00C7686A" w:rsidP="00C7686A">
            <w:pPr>
              <w:jc w:val="center"/>
              <w:rPr>
                <w:rFonts w:ascii="Arabic Typesetting" w:hAnsi="Arabic Typesetting" w:cs="Arabic Typesetting" w:hint="cs"/>
                <w:color w:val="C00000"/>
                <w:sz w:val="36"/>
                <w:szCs w:val="36"/>
              </w:rPr>
            </w:pPr>
            <w:r w:rsidRPr="00C7686A">
              <w:rPr>
                <w:rFonts w:ascii="Arabic Typesetting" w:hAnsi="Arabic Typesetting" w:cs="Arabic Typesetting" w:hint="cs"/>
                <w:color w:val="C00000"/>
                <w:sz w:val="36"/>
                <w:szCs w:val="36"/>
                <w:rtl/>
              </w:rPr>
              <w:t>القياس النفسي التقليدي</w:t>
            </w:r>
          </w:p>
        </w:tc>
      </w:tr>
      <w:tr w:rsidR="00C7686A" w:rsidTr="00C7686A">
        <w:tc>
          <w:tcPr>
            <w:tcW w:w="4788" w:type="dxa"/>
          </w:tcPr>
          <w:p w:rsidR="00C7686A" w:rsidRPr="00C7686A" w:rsidRDefault="00C7686A" w:rsidP="00C7686A">
            <w:pPr>
              <w:autoSpaceDE w:val="0"/>
              <w:autoSpaceDN w:val="0"/>
              <w:bidi/>
              <w:adjustRightInd w:val="0"/>
              <w:jc w:val="both"/>
              <w:rPr>
                <w:rFonts w:hAnsi="Times New Roman" w:cs="Traditional Arabic" w:hint="cs"/>
                <w:kern w:val="24"/>
                <w:sz w:val="32"/>
                <w:szCs w:val="32"/>
              </w:rPr>
            </w:pPr>
            <w:r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يركز على العوامل البيئية</w:t>
            </w: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 xml:space="preserve"> (ثبات السلوك وتغييره من موقف لآخر)</w:t>
            </w:r>
          </w:p>
        </w:tc>
        <w:tc>
          <w:tcPr>
            <w:tcW w:w="4788" w:type="dxa"/>
          </w:tcPr>
          <w:p w:rsidR="00C7686A" w:rsidRDefault="00C7686A" w:rsidP="00C7686A">
            <w:pPr>
              <w:jc w:val="center"/>
              <w:rPr>
                <w:rFonts w:ascii="Arabic Typesetting" w:hAnsi="Arabic Typesetting" w:cs="Arabic Typesetting" w:hint="cs"/>
                <w:sz w:val="36"/>
                <w:szCs w:val="36"/>
              </w:rPr>
            </w:pP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يركز على العوامل الدخلية والوراثية والسمات الثابتة نسبياً ويهمل العوامل البيئية</w:t>
            </w:r>
          </w:p>
        </w:tc>
      </w:tr>
      <w:tr w:rsidR="00C7686A" w:rsidTr="00C7686A">
        <w:tc>
          <w:tcPr>
            <w:tcW w:w="4788" w:type="dxa"/>
          </w:tcPr>
          <w:p w:rsidR="00C7686A" w:rsidRDefault="00C7686A" w:rsidP="00C7686A">
            <w:pPr>
              <w:jc w:val="center"/>
              <w:rPr>
                <w:rFonts w:ascii="Arabic Typesetting" w:hAnsi="Arabic Typesetting" w:cs="Arabic Typesetting" w:hint="cs"/>
                <w:sz w:val="36"/>
                <w:szCs w:val="36"/>
              </w:rPr>
            </w:pP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يركز عل</w:t>
            </w:r>
            <w:r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ى جمع البيانات</w:t>
            </w:r>
          </w:p>
        </w:tc>
        <w:tc>
          <w:tcPr>
            <w:tcW w:w="4788" w:type="dxa"/>
          </w:tcPr>
          <w:p w:rsidR="00C7686A" w:rsidRDefault="00C7686A" w:rsidP="00C7686A">
            <w:pPr>
              <w:jc w:val="center"/>
              <w:rPr>
                <w:rFonts w:ascii="Arabic Typesetting" w:hAnsi="Arabic Typesetting" w:cs="Arabic Typesetting" w:hint="cs"/>
                <w:sz w:val="36"/>
                <w:szCs w:val="36"/>
              </w:rPr>
            </w:pP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طرق العلاج في الاتجاه التقليدي تعتمد على وجهة نظر المعالج</w:t>
            </w:r>
          </w:p>
        </w:tc>
      </w:tr>
      <w:tr w:rsidR="00C7686A" w:rsidTr="00C7686A">
        <w:tc>
          <w:tcPr>
            <w:tcW w:w="4788" w:type="dxa"/>
          </w:tcPr>
          <w:p w:rsidR="00C7686A" w:rsidRPr="008B5EBE" w:rsidRDefault="008B5EBE" w:rsidP="008B5EBE">
            <w:pPr>
              <w:autoSpaceDE w:val="0"/>
              <w:autoSpaceDN w:val="0"/>
              <w:bidi/>
              <w:adjustRightInd w:val="0"/>
              <w:jc w:val="both"/>
              <w:rPr>
                <w:rFonts w:hAnsi="Times New Roman" w:cs="Traditional Arabic" w:hint="cs"/>
                <w:kern w:val="24"/>
                <w:sz w:val="32"/>
                <w:szCs w:val="32"/>
              </w:rPr>
            </w:pP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 xml:space="preserve">يهتم بالفروق الفردية الاتجاه الحديث (السلوكي) </w:t>
            </w: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يرى أن سلوك الإنسان يتغير من ظرف إلى آخر ولهذا فهو يهتم بقياس التباين في سلوك الفرد نفسه.</w:t>
            </w:r>
          </w:p>
        </w:tc>
        <w:tc>
          <w:tcPr>
            <w:tcW w:w="4788" w:type="dxa"/>
          </w:tcPr>
          <w:p w:rsidR="00C7686A" w:rsidRDefault="00C7686A" w:rsidP="00C7686A">
            <w:pPr>
              <w:jc w:val="center"/>
              <w:rPr>
                <w:rFonts w:ascii="Arabic Typesetting" w:hAnsi="Arabic Typesetting" w:cs="Arabic Typesetting" w:hint="cs"/>
                <w:sz w:val="36"/>
                <w:szCs w:val="36"/>
              </w:rPr>
            </w:pP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لا يهتم بالفروق الفردية</w:t>
            </w:r>
            <w:r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 xml:space="preserve"> </w:t>
            </w: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يركز على موقع الفرد بالنسبة لمجموعته</w:t>
            </w:r>
          </w:p>
        </w:tc>
      </w:tr>
      <w:tr w:rsidR="00C7686A" w:rsidTr="00C7686A">
        <w:tc>
          <w:tcPr>
            <w:tcW w:w="4788" w:type="dxa"/>
          </w:tcPr>
          <w:p w:rsidR="00C7686A" w:rsidRPr="008B5EBE" w:rsidRDefault="008B5EBE" w:rsidP="008B5EBE">
            <w:pPr>
              <w:autoSpaceDE w:val="0"/>
              <w:autoSpaceDN w:val="0"/>
              <w:bidi/>
              <w:adjustRightInd w:val="0"/>
              <w:jc w:val="both"/>
              <w:rPr>
                <w:rFonts w:hAnsi="Times New Roman" w:cs="Traditional Arabic" w:hint="cs"/>
                <w:kern w:val="24"/>
                <w:sz w:val="32"/>
                <w:szCs w:val="32"/>
              </w:rPr>
            </w:pP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قياس السلوك عملية متواصلة</w:t>
            </w:r>
            <w:r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 xml:space="preserve"> </w:t>
            </w: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قبلي ومرحلي وبعدي وتتبعي.</w:t>
            </w:r>
          </w:p>
        </w:tc>
        <w:tc>
          <w:tcPr>
            <w:tcW w:w="4788" w:type="dxa"/>
          </w:tcPr>
          <w:p w:rsidR="00C7686A" w:rsidRDefault="008B5EBE" w:rsidP="00C7686A">
            <w:pPr>
              <w:jc w:val="center"/>
              <w:rPr>
                <w:rFonts w:ascii="Arabic Typesetting" w:hAnsi="Arabic Typesetting" w:cs="Arabic Typesetting" w:hint="cs"/>
                <w:sz w:val="36"/>
                <w:szCs w:val="36"/>
              </w:rPr>
            </w:pP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قياس السلوك قبلي وبعدي فقط "</w:t>
            </w:r>
            <w:r w:rsidRPr="00BC6A00"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ممكن تعترض حياة الإنسان أثناء التجربة أو بعدها مرض أو أي ظروف أخرى تؤثر على العلاج</w:t>
            </w:r>
            <w:r>
              <w:rPr>
                <w:rFonts w:hAnsi="Arial" w:cs="Traditional Arabic" w:hint="cs"/>
                <w:kern w:val="24"/>
                <w:sz w:val="32"/>
                <w:szCs w:val="32"/>
                <w:rtl/>
              </w:rPr>
              <w:t>"</w:t>
            </w: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 xml:space="preserve"> </w:t>
            </w:r>
          </w:p>
        </w:tc>
      </w:tr>
    </w:tbl>
    <w:p w:rsidR="00C7686A" w:rsidRDefault="00C7686A" w:rsidP="00C7686A">
      <w:pPr>
        <w:jc w:val="center"/>
        <w:rPr>
          <w:rFonts w:ascii="Arabic Typesetting" w:hAnsi="Arabic Typesetting" w:cs="Arabic Typesetting" w:hint="cs"/>
          <w:sz w:val="36"/>
          <w:szCs w:val="36"/>
          <w:rtl/>
        </w:rPr>
      </w:pPr>
    </w:p>
    <w:p w:rsidR="00C7686A" w:rsidRPr="00ED15DF" w:rsidRDefault="00ED15DF" w:rsidP="008B5EBE">
      <w:pPr>
        <w:rPr>
          <w:rFonts w:ascii="Arabic Typesetting" w:hAnsi="Arabic Typesetting" w:cs="Arabic Typesetting"/>
          <w:color w:val="D99594" w:themeColor="accent2" w:themeTint="99"/>
          <w:sz w:val="40"/>
          <w:szCs w:val="40"/>
        </w:rPr>
      </w:pPr>
      <w:r w:rsidRPr="00ED15DF">
        <w:rPr>
          <w:rFonts w:ascii="Arabic Typesetting" w:hAnsi="Arabic Typesetting" w:cs="Arabic Typesetting"/>
          <w:color w:val="D99594" w:themeColor="accent2" w:themeTint="99"/>
          <w:sz w:val="40"/>
          <w:szCs w:val="40"/>
        </w:rPr>
        <w:t xml:space="preserve">Miss </w:t>
      </w:r>
      <w:proofErr w:type="spellStart"/>
      <w:r w:rsidRPr="00ED15DF">
        <w:rPr>
          <w:rFonts w:ascii="Arabic Typesetting" w:hAnsi="Arabic Typesetting" w:cs="Arabic Typesetting"/>
          <w:color w:val="D99594" w:themeColor="accent2" w:themeTint="99"/>
          <w:sz w:val="40"/>
          <w:szCs w:val="40"/>
        </w:rPr>
        <w:t>Hanoof</w:t>
      </w:r>
      <w:proofErr w:type="spellEnd"/>
    </w:p>
    <w:p w:rsidR="00C7686A" w:rsidRPr="00C7686A" w:rsidRDefault="00C7686A" w:rsidP="00C7686A">
      <w:pPr>
        <w:jc w:val="center"/>
        <w:rPr>
          <w:rFonts w:ascii="Arabic Typesetting" w:hAnsi="Arabic Typesetting" w:cs="Arabic Typesetting"/>
          <w:sz w:val="36"/>
          <w:szCs w:val="36"/>
        </w:rPr>
      </w:pPr>
    </w:p>
    <w:sectPr w:rsidR="00C7686A" w:rsidRPr="00C7686A" w:rsidSect="00E83E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70463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686A"/>
    <w:rsid w:val="008B5EBE"/>
    <w:rsid w:val="00C7686A"/>
    <w:rsid w:val="00E83EBE"/>
    <w:rsid w:val="00ED1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E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68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2011-12-20T04:51:00Z</dcterms:created>
  <dcterms:modified xsi:type="dcterms:W3CDTF">2011-12-20T05:13:00Z</dcterms:modified>
</cp:coreProperties>
</file>