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page" w:horzAnchor="page" w:tblpXSpec="center" w:tblpY="923"/>
        <w:bidiVisual/>
        <w:tblW w:w="12659" w:type="dxa"/>
        <w:tblLook w:val="04A0"/>
      </w:tblPr>
      <w:tblGrid>
        <w:gridCol w:w="2736"/>
        <w:gridCol w:w="9923"/>
      </w:tblGrid>
      <w:tr w:rsidR="003D6750" w:rsidRPr="004B0547" w:rsidTr="004B0547">
        <w:tc>
          <w:tcPr>
            <w:tcW w:w="2736" w:type="dxa"/>
            <w:tcBorders>
              <w:top w:val="thinThickSmallGap" w:sz="24" w:space="0" w:color="auto"/>
              <w:left w:val="thinThickSmallGap" w:sz="24" w:space="0" w:color="auto"/>
              <w:right w:val="thinThickSmallGap" w:sz="24" w:space="0" w:color="auto"/>
            </w:tcBorders>
          </w:tcPr>
          <w:p w:rsidR="003D6750" w:rsidRPr="004B0547" w:rsidRDefault="003D6750" w:rsidP="004B0547">
            <w:pPr>
              <w:jc w:val="center"/>
              <w:rPr>
                <w:rFonts w:asciiTheme="minorBidi" w:hAnsiTheme="minorBidi"/>
                <w:b/>
                <w:bCs/>
                <w:color w:val="D99594" w:themeColor="accent2" w:themeTint="99"/>
                <w:sz w:val="28"/>
                <w:szCs w:val="28"/>
              </w:rPr>
            </w:pPr>
            <w:r w:rsidRPr="004B0547">
              <w:rPr>
                <w:rFonts w:asciiTheme="minorBidi" w:hAnsiTheme="minorBidi"/>
                <w:b/>
                <w:bCs/>
                <w:color w:val="D99594" w:themeColor="accent2" w:themeTint="99"/>
                <w:sz w:val="28"/>
                <w:szCs w:val="28"/>
                <w:rtl/>
              </w:rPr>
              <w:t xml:space="preserve">تفسير الوجود </w:t>
            </w:r>
          </w:p>
          <w:p w:rsidR="003D6750" w:rsidRPr="004B0547" w:rsidRDefault="003D6750" w:rsidP="004B0547">
            <w:pPr>
              <w:rPr>
                <w:rFonts w:asciiTheme="minorBidi" w:hAnsiTheme="minorBidi"/>
                <w:sz w:val="28"/>
                <w:szCs w:val="28"/>
                <w:rtl/>
              </w:rPr>
            </w:pPr>
          </w:p>
        </w:tc>
        <w:tc>
          <w:tcPr>
            <w:tcW w:w="9923" w:type="dxa"/>
            <w:tcBorders>
              <w:top w:val="thinThickSmallGap" w:sz="24" w:space="0" w:color="auto"/>
              <w:left w:val="thinThickSmallGap" w:sz="24" w:space="0" w:color="auto"/>
              <w:right w:val="thinThickSmallGap" w:sz="24" w:space="0" w:color="auto"/>
            </w:tcBorders>
          </w:tcPr>
          <w:p w:rsidR="003D6750" w:rsidRPr="004B0547" w:rsidRDefault="003D6750" w:rsidP="004B0547">
            <w:pPr>
              <w:jc w:val="center"/>
              <w:rPr>
                <w:rFonts w:asciiTheme="minorBidi" w:hAnsiTheme="minorBidi"/>
                <w:b/>
                <w:bCs/>
                <w:color w:val="548DD4" w:themeColor="text2" w:themeTint="99"/>
                <w:sz w:val="28"/>
                <w:szCs w:val="28"/>
                <w:rtl/>
              </w:rPr>
            </w:pPr>
            <w:r w:rsidRPr="004B0547">
              <w:rPr>
                <w:rFonts w:asciiTheme="minorBidi" w:hAnsiTheme="minorBidi"/>
                <w:b/>
                <w:bCs/>
                <w:color w:val="548DD4" w:themeColor="text2" w:themeTint="99"/>
                <w:sz w:val="28"/>
                <w:szCs w:val="28"/>
                <w:rtl/>
              </w:rPr>
              <w:t xml:space="preserve">هي تلك الإجابة التي يشعر الإنسان – أي إنسان – أنها مطلب لديه.. وهي عموماً إجابات الأسئلة الوجودية من أنا؟ كيف جئت؟ ما هدف وجودي؟ ما هو مصيري؟ ماذا بعد الحياة؟ كيف جاء هذا الكون وما علاقتي به؟ .هل هذا الكون له إله ؟وكم إله له ؟. إلخ  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 </w:t>
            </w:r>
          </w:p>
          <w:p w:rsidR="003D6750" w:rsidRPr="004B0547" w:rsidRDefault="003D6750" w:rsidP="004B0547">
            <w:pPr>
              <w:rPr>
                <w:rFonts w:asciiTheme="minorBidi" w:hAnsiTheme="minorBidi"/>
                <w:color w:val="548DD4" w:themeColor="text2" w:themeTint="99"/>
                <w:sz w:val="28"/>
                <w:szCs w:val="28"/>
                <w:rtl/>
              </w:rPr>
            </w:pPr>
          </w:p>
        </w:tc>
      </w:tr>
      <w:tr w:rsidR="003D6750" w:rsidRPr="004B0547" w:rsidTr="004B0547">
        <w:tc>
          <w:tcPr>
            <w:tcW w:w="2736" w:type="dxa"/>
            <w:tcBorders>
              <w:left w:val="thinThickSmallGap" w:sz="24" w:space="0" w:color="auto"/>
              <w:right w:val="thinThickSmallGap" w:sz="24" w:space="0" w:color="auto"/>
            </w:tcBorders>
          </w:tcPr>
          <w:p w:rsidR="003D6750" w:rsidRPr="004B0547" w:rsidRDefault="003D6750" w:rsidP="004B0547">
            <w:pPr>
              <w:rPr>
                <w:rFonts w:asciiTheme="minorBidi" w:hAnsiTheme="minorBidi"/>
                <w:sz w:val="28"/>
                <w:szCs w:val="28"/>
                <w:rtl/>
              </w:rPr>
            </w:pPr>
            <w:r w:rsidRPr="004B0547">
              <w:rPr>
                <w:rFonts w:asciiTheme="minorBidi" w:hAnsiTheme="minorBidi"/>
                <w:b/>
                <w:bCs/>
                <w:color w:val="D99594" w:themeColor="accent2" w:themeTint="99"/>
                <w:sz w:val="28"/>
                <w:szCs w:val="28"/>
                <w:rtl/>
              </w:rPr>
              <w:t>القيم</w:t>
            </w:r>
          </w:p>
        </w:tc>
        <w:tc>
          <w:tcPr>
            <w:tcW w:w="9923" w:type="dxa"/>
            <w:tcBorders>
              <w:left w:val="thinThickSmallGap" w:sz="24" w:space="0" w:color="auto"/>
              <w:right w:val="thinThickSmallGap" w:sz="24" w:space="0" w:color="auto"/>
            </w:tcBorders>
          </w:tcPr>
          <w:p w:rsidR="003D6750" w:rsidRPr="004B0547" w:rsidRDefault="003D6750" w:rsidP="004B0547">
            <w:pPr>
              <w:jc w:val="center"/>
              <w:rPr>
                <w:rFonts w:asciiTheme="minorBidi" w:hAnsiTheme="minorBidi"/>
                <w:b/>
                <w:bCs/>
                <w:color w:val="548DD4" w:themeColor="text2" w:themeTint="99"/>
                <w:sz w:val="28"/>
                <w:szCs w:val="28"/>
                <w:rtl/>
              </w:rPr>
            </w:pPr>
            <w:r w:rsidRPr="004B0547">
              <w:rPr>
                <w:rFonts w:asciiTheme="minorBidi" w:hAnsiTheme="minorBidi"/>
                <w:b/>
                <w:bCs/>
                <w:color w:val="548DD4" w:themeColor="text2" w:themeTint="99"/>
                <w:sz w:val="28"/>
                <w:szCs w:val="28"/>
                <w:rtl/>
              </w:rPr>
              <w:t>هي المعايير التي يتعامل معها الإنسان في الحياة مثل العدل – الصدق- الوفاء – وهي تلك المثل التي تتميز بها الحياة الإنسانية عن الحياة الحيوانية.. أو هي القواعد التي يقيّم الناس عليها حياتهم ليرتفعوا بها عن الحياة الحيوانية .</w:t>
            </w:r>
            <w:r w:rsidRPr="004B0547">
              <w:rPr>
                <w:rFonts w:asciiTheme="minorBidi" w:hAnsiTheme="minorBidi"/>
                <w:b/>
                <w:bCs/>
                <w:color w:val="548DD4" w:themeColor="text2" w:themeTint="99"/>
                <w:sz w:val="28"/>
                <w:szCs w:val="28"/>
              </w:rPr>
              <w:t xml:space="preserve"> </w:t>
            </w:r>
          </w:p>
          <w:p w:rsidR="003D6750" w:rsidRPr="0049436F" w:rsidRDefault="003D6750" w:rsidP="004B0547">
            <w:pPr>
              <w:jc w:val="center"/>
              <w:rPr>
                <w:rFonts w:asciiTheme="minorBidi" w:hAnsiTheme="minorBidi"/>
                <w:b/>
                <w:bCs/>
                <w:color w:val="E36C0A" w:themeColor="accent6" w:themeShade="BF"/>
                <w:sz w:val="28"/>
                <w:szCs w:val="28"/>
                <w:rtl/>
              </w:rPr>
            </w:pPr>
            <w:r w:rsidRPr="0049436F">
              <w:rPr>
                <w:rFonts w:asciiTheme="minorBidi" w:hAnsiTheme="minorBidi"/>
                <w:b/>
                <w:bCs/>
                <w:color w:val="E36C0A" w:themeColor="accent6" w:themeShade="BF"/>
                <w:sz w:val="28"/>
                <w:szCs w:val="28"/>
                <w:rtl/>
              </w:rPr>
              <w:t xml:space="preserve">وهي على أنواع: </w:t>
            </w:r>
          </w:p>
          <w:p w:rsidR="003D6750" w:rsidRPr="004B0547" w:rsidRDefault="003D6750" w:rsidP="004B0547">
            <w:pPr>
              <w:jc w:val="center"/>
              <w:rPr>
                <w:rFonts w:asciiTheme="minorBidi" w:hAnsiTheme="minorBidi"/>
                <w:b/>
                <w:bCs/>
                <w:color w:val="548DD4" w:themeColor="text2" w:themeTint="99"/>
                <w:sz w:val="28"/>
                <w:szCs w:val="28"/>
                <w:rtl/>
              </w:rPr>
            </w:pPr>
            <w:r w:rsidRPr="004B0547">
              <w:rPr>
                <w:rFonts w:asciiTheme="minorBidi" w:hAnsiTheme="minorBidi"/>
                <w:b/>
                <w:bCs/>
                <w:color w:val="548DD4" w:themeColor="text2" w:themeTint="99"/>
                <w:sz w:val="28"/>
                <w:szCs w:val="28"/>
                <w:rtl/>
              </w:rPr>
              <w:t xml:space="preserve">- قيم فكرية (قيم الحق) : معايير تحكم حركة الإنسان الفكرية.                       </w:t>
            </w:r>
          </w:p>
          <w:p w:rsidR="003D6750" w:rsidRPr="004B0547" w:rsidRDefault="003D6750" w:rsidP="004B0547">
            <w:pPr>
              <w:jc w:val="center"/>
              <w:rPr>
                <w:rFonts w:asciiTheme="minorBidi" w:hAnsiTheme="minorBidi"/>
                <w:b/>
                <w:bCs/>
                <w:color w:val="548DD4" w:themeColor="text2" w:themeTint="99"/>
                <w:sz w:val="28"/>
                <w:szCs w:val="28"/>
                <w:rtl/>
              </w:rPr>
            </w:pPr>
            <w:r w:rsidRPr="004B0547">
              <w:rPr>
                <w:rFonts w:asciiTheme="minorBidi" w:hAnsiTheme="minorBidi"/>
                <w:b/>
                <w:bCs/>
                <w:color w:val="548DD4" w:themeColor="text2" w:themeTint="99"/>
                <w:sz w:val="28"/>
                <w:szCs w:val="28"/>
                <w:rtl/>
              </w:rPr>
              <w:t>- قيم الخير: القيم الأخلاقية : الصدق الوفاء البر الحياء.</w:t>
            </w:r>
            <w:r w:rsidRPr="004B0547">
              <w:rPr>
                <w:rFonts w:asciiTheme="minorBidi" w:hAnsiTheme="minorBidi"/>
                <w:b/>
                <w:bCs/>
                <w:color w:val="548DD4" w:themeColor="text2" w:themeTint="99"/>
                <w:sz w:val="28"/>
                <w:szCs w:val="28"/>
              </w:rPr>
              <w:t xml:space="preserve"> </w:t>
            </w:r>
          </w:p>
          <w:p w:rsidR="003D6750" w:rsidRPr="004B0547" w:rsidRDefault="003D6750" w:rsidP="004B0547">
            <w:pPr>
              <w:jc w:val="center"/>
              <w:rPr>
                <w:rFonts w:asciiTheme="minorBidi" w:hAnsiTheme="minorBidi"/>
                <w:b/>
                <w:bCs/>
                <w:color w:val="548DD4" w:themeColor="text2" w:themeTint="99"/>
                <w:sz w:val="28"/>
                <w:szCs w:val="28"/>
                <w:rtl/>
              </w:rPr>
            </w:pPr>
            <w:r w:rsidRPr="004B0547">
              <w:rPr>
                <w:rFonts w:asciiTheme="minorBidi" w:hAnsiTheme="minorBidi"/>
                <w:b/>
                <w:bCs/>
                <w:color w:val="548DD4" w:themeColor="text2" w:themeTint="99"/>
                <w:sz w:val="28"/>
                <w:szCs w:val="28"/>
                <w:rtl/>
              </w:rPr>
              <w:t xml:space="preserve">- قيم الجمال: قيم الذوق ورؤية الجماليات. </w:t>
            </w:r>
          </w:p>
          <w:p w:rsidR="003D6750" w:rsidRPr="004B0547" w:rsidRDefault="003D6750" w:rsidP="004B0547">
            <w:pPr>
              <w:rPr>
                <w:rFonts w:asciiTheme="minorBidi" w:hAnsiTheme="minorBidi"/>
                <w:color w:val="548DD4" w:themeColor="text2" w:themeTint="99"/>
                <w:sz w:val="28"/>
                <w:szCs w:val="28"/>
                <w:rtl/>
              </w:rPr>
            </w:pPr>
          </w:p>
        </w:tc>
      </w:tr>
      <w:tr w:rsidR="003D6750" w:rsidRPr="004B0547" w:rsidTr="004B0547">
        <w:tc>
          <w:tcPr>
            <w:tcW w:w="2736" w:type="dxa"/>
            <w:tcBorders>
              <w:left w:val="thinThickSmallGap" w:sz="24" w:space="0" w:color="auto"/>
              <w:bottom w:val="thinThickSmallGap" w:sz="24" w:space="0" w:color="auto"/>
              <w:right w:val="thinThickSmallGap" w:sz="24" w:space="0" w:color="auto"/>
            </w:tcBorders>
          </w:tcPr>
          <w:p w:rsidR="003D6750" w:rsidRPr="004B0547" w:rsidRDefault="003D6750" w:rsidP="004B0547">
            <w:pPr>
              <w:jc w:val="center"/>
              <w:rPr>
                <w:rFonts w:asciiTheme="minorBidi" w:hAnsiTheme="minorBidi"/>
                <w:b/>
                <w:bCs/>
                <w:color w:val="D99594" w:themeColor="accent2" w:themeTint="99"/>
                <w:sz w:val="28"/>
                <w:szCs w:val="28"/>
                <w:rtl/>
              </w:rPr>
            </w:pPr>
            <w:r w:rsidRPr="004B0547">
              <w:rPr>
                <w:rFonts w:asciiTheme="minorBidi" w:hAnsiTheme="minorBidi"/>
                <w:b/>
                <w:bCs/>
                <w:color w:val="D99594" w:themeColor="accent2" w:themeTint="99"/>
                <w:sz w:val="28"/>
                <w:szCs w:val="28"/>
                <w:rtl/>
              </w:rPr>
              <w:t xml:space="preserve">النظم التشريعية في جوانب الحياة </w:t>
            </w:r>
          </w:p>
          <w:p w:rsidR="003D6750" w:rsidRPr="004B0547" w:rsidRDefault="003D6750" w:rsidP="004B0547">
            <w:pPr>
              <w:rPr>
                <w:rFonts w:asciiTheme="minorBidi" w:hAnsiTheme="minorBidi"/>
                <w:sz w:val="28"/>
                <w:szCs w:val="28"/>
                <w:rtl/>
              </w:rPr>
            </w:pPr>
          </w:p>
        </w:tc>
        <w:tc>
          <w:tcPr>
            <w:tcW w:w="9923" w:type="dxa"/>
            <w:tcBorders>
              <w:left w:val="thinThickSmallGap" w:sz="24" w:space="0" w:color="auto"/>
              <w:bottom w:val="thinThickSmallGap" w:sz="24" w:space="0" w:color="auto"/>
              <w:right w:val="thinThickSmallGap" w:sz="24" w:space="0" w:color="auto"/>
            </w:tcBorders>
          </w:tcPr>
          <w:p w:rsidR="003D6750" w:rsidRPr="004B0547" w:rsidRDefault="003D6750" w:rsidP="004B0547">
            <w:pPr>
              <w:jc w:val="center"/>
              <w:rPr>
                <w:rFonts w:asciiTheme="minorBidi" w:hAnsiTheme="minorBidi"/>
                <w:b/>
                <w:bCs/>
                <w:color w:val="548DD4" w:themeColor="text2" w:themeTint="99"/>
                <w:sz w:val="28"/>
                <w:szCs w:val="28"/>
                <w:rtl/>
              </w:rPr>
            </w:pPr>
            <w:r w:rsidRPr="004B0547">
              <w:rPr>
                <w:rFonts w:asciiTheme="minorBidi" w:hAnsiTheme="minorBidi"/>
                <w:b/>
                <w:bCs/>
                <w:color w:val="548DD4" w:themeColor="text2" w:themeTint="99"/>
                <w:sz w:val="28"/>
                <w:szCs w:val="28"/>
                <w:rtl/>
              </w:rPr>
              <w:t xml:space="preserve">القوانين أو التعاليم والأعراف والتقاليد أو الشعائر التي يمارسها الإنسان في حياته. سواء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 عنها . </w:t>
            </w:r>
          </w:p>
          <w:p w:rsidR="003D6750" w:rsidRPr="004B0547" w:rsidRDefault="003D6750" w:rsidP="004B0547">
            <w:pPr>
              <w:rPr>
                <w:rFonts w:asciiTheme="minorBidi" w:hAnsiTheme="minorBidi"/>
                <w:color w:val="548DD4" w:themeColor="text2" w:themeTint="99"/>
                <w:sz w:val="28"/>
                <w:szCs w:val="28"/>
                <w:rtl/>
              </w:rPr>
            </w:pPr>
          </w:p>
        </w:tc>
      </w:tr>
    </w:tbl>
    <w:p w:rsidR="003D6750" w:rsidRPr="004B0547" w:rsidRDefault="003D6750" w:rsidP="003D6750">
      <w:pPr>
        <w:spacing w:after="0" w:line="240" w:lineRule="auto"/>
        <w:jc w:val="center"/>
        <w:rPr>
          <w:rFonts w:asciiTheme="minorBidi" w:hAnsiTheme="minorBidi"/>
          <w:b/>
          <w:bCs/>
          <w:color w:val="D99594" w:themeColor="accent2" w:themeTint="99"/>
          <w:sz w:val="40"/>
          <w:szCs w:val="40"/>
          <w:rtl/>
        </w:rPr>
      </w:pPr>
      <w:r w:rsidRPr="004B0547">
        <w:rPr>
          <w:rFonts w:asciiTheme="minorBidi" w:hAnsiTheme="minorBidi"/>
          <w:b/>
          <w:bCs/>
          <w:color w:val="D99594" w:themeColor="accent2" w:themeTint="99"/>
          <w:sz w:val="40"/>
          <w:szCs w:val="40"/>
          <w:rtl/>
        </w:rPr>
        <w:t>العناصر الاساسيه للثقاف</w:t>
      </w:r>
      <w:r w:rsidRPr="004B0547">
        <w:rPr>
          <w:rFonts w:asciiTheme="minorBidi" w:hAnsiTheme="minorBidi" w:hint="cs"/>
          <w:b/>
          <w:bCs/>
          <w:color w:val="D99594" w:themeColor="accent2" w:themeTint="99"/>
          <w:sz w:val="40"/>
          <w:szCs w:val="40"/>
          <w:rtl/>
        </w:rPr>
        <w:t>ه</w:t>
      </w:r>
    </w:p>
    <w:p w:rsidR="003D6750" w:rsidRDefault="003D6750"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3D6750">
      <w:pPr>
        <w:spacing w:after="0" w:line="240" w:lineRule="auto"/>
        <w:jc w:val="center"/>
        <w:rPr>
          <w:rFonts w:asciiTheme="minorBidi" w:hAnsiTheme="minorBidi" w:hint="cs"/>
          <w:b/>
          <w:bCs/>
          <w:color w:val="D99594" w:themeColor="accent2" w:themeTint="99"/>
          <w:rtl/>
        </w:rPr>
      </w:pPr>
    </w:p>
    <w:p w:rsidR="004B0547" w:rsidRDefault="004B0547" w:rsidP="004B0547">
      <w:pPr>
        <w:spacing w:after="0" w:line="240" w:lineRule="auto"/>
        <w:rPr>
          <w:rFonts w:asciiTheme="minorBidi" w:hAnsiTheme="minorBidi"/>
          <w:b/>
          <w:bCs/>
          <w:color w:val="D99594" w:themeColor="accent2" w:themeTint="99"/>
        </w:rPr>
      </w:pPr>
    </w:p>
    <w:p w:rsidR="000A464B" w:rsidRDefault="000A464B" w:rsidP="004B0547">
      <w:pPr>
        <w:spacing w:after="0" w:line="240" w:lineRule="auto"/>
        <w:rPr>
          <w:rFonts w:asciiTheme="minorBidi" w:hAnsiTheme="minorBidi"/>
          <w:b/>
          <w:bCs/>
          <w:color w:val="D99594" w:themeColor="accent2" w:themeTint="99"/>
        </w:rPr>
      </w:pPr>
    </w:p>
    <w:p w:rsidR="000A464B" w:rsidRDefault="000A464B" w:rsidP="004B0547">
      <w:pPr>
        <w:spacing w:after="0" w:line="240" w:lineRule="auto"/>
        <w:rPr>
          <w:rFonts w:asciiTheme="minorBidi" w:hAnsiTheme="minorBidi"/>
          <w:b/>
          <w:bCs/>
          <w:color w:val="D99594" w:themeColor="accent2" w:themeTint="99"/>
        </w:rPr>
      </w:pPr>
    </w:p>
    <w:p w:rsidR="000A464B" w:rsidRDefault="000A464B" w:rsidP="004B0547">
      <w:pPr>
        <w:spacing w:after="0" w:line="240" w:lineRule="auto"/>
        <w:rPr>
          <w:rFonts w:asciiTheme="minorBidi" w:hAnsiTheme="minorBidi" w:hint="cs"/>
          <w:b/>
          <w:bCs/>
          <w:color w:val="D99594" w:themeColor="accent2" w:themeTint="99"/>
          <w:rtl/>
        </w:rPr>
      </w:pPr>
    </w:p>
    <w:tbl>
      <w:tblPr>
        <w:tblStyle w:val="TableGrid"/>
        <w:bidiVisual/>
        <w:tblW w:w="15738" w:type="dxa"/>
        <w:tblInd w:w="-942" w:type="dxa"/>
        <w:tblLayout w:type="fixed"/>
        <w:tblLook w:val="04A0"/>
      </w:tblPr>
      <w:tblGrid>
        <w:gridCol w:w="709"/>
        <w:gridCol w:w="9784"/>
        <w:gridCol w:w="5245"/>
      </w:tblGrid>
      <w:tr w:rsidR="00640C8F" w:rsidTr="000A464B">
        <w:tc>
          <w:tcPr>
            <w:tcW w:w="709" w:type="dxa"/>
            <w:tcBorders>
              <w:top w:val="thinThickSmallGap" w:sz="24" w:space="0" w:color="auto"/>
              <w:left w:val="thinThickSmallGap" w:sz="24" w:space="0" w:color="auto"/>
              <w:bottom w:val="thinThickSmallGap" w:sz="24" w:space="0" w:color="auto"/>
              <w:right w:val="thinThickSmallGap" w:sz="24" w:space="0" w:color="auto"/>
            </w:tcBorders>
          </w:tcPr>
          <w:p w:rsidR="008665DB" w:rsidRDefault="008665DB" w:rsidP="003D6750">
            <w:pPr>
              <w:jc w:val="center"/>
              <w:rPr>
                <w:rFonts w:asciiTheme="minorBidi" w:hAnsiTheme="minorBidi"/>
                <w:b/>
                <w:bCs/>
                <w:color w:val="D99594" w:themeColor="accent2" w:themeTint="99"/>
                <w:rtl/>
              </w:rPr>
            </w:pPr>
            <w:r>
              <w:rPr>
                <w:rFonts w:asciiTheme="minorBidi" w:hAnsiTheme="minorBidi" w:hint="cs"/>
                <w:b/>
                <w:bCs/>
                <w:color w:val="D99594" w:themeColor="accent2" w:themeTint="99"/>
                <w:rtl/>
              </w:rPr>
              <w:lastRenderedPageBreak/>
              <w:t>القضيه</w:t>
            </w:r>
          </w:p>
        </w:tc>
        <w:tc>
          <w:tcPr>
            <w:tcW w:w="9784" w:type="dxa"/>
            <w:tcBorders>
              <w:top w:val="thinThickSmallGap" w:sz="24" w:space="0" w:color="auto"/>
              <w:left w:val="thinThickSmallGap" w:sz="24" w:space="0" w:color="auto"/>
              <w:bottom w:val="thinThickSmallGap" w:sz="24" w:space="0" w:color="auto"/>
              <w:right w:val="thinThickSmallGap" w:sz="24" w:space="0" w:color="auto"/>
            </w:tcBorders>
          </w:tcPr>
          <w:p w:rsidR="008665DB" w:rsidRDefault="008665DB" w:rsidP="003D6750">
            <w:pPr>
              <w:jc w:val="center"/>
              <w:rPr>
                <w:rFonts w:asciiTheme="minorBidi" w:hAnsiTheme="minorBidi"/>
                <w:b/>
                <w:bCs/>
                <w:color w:val="D99594" w:themeColor="accent2" w:themeTint="99"/>
                <w:rtl/>
              </w:rPr>
            </w:pPr>
            <w:r>
              <w:rPr>
                <w:rFonts w:asciiTheme="minorBidi" w:hAnsiTheme="minorBidi" w:hint="cs"/>
                <w:b/>
                <w:bCs/>
                <w:color w:val="D99594" w:themeColor="accent2" w:themeTint="99"/>
                <w:rtl/>
              </w:rPr>
              <w:t>اهدافها</w:t>
            </w:r>
          </w:p>
        </w:tc>
        <w:tc>
          <w:tcPr>
            <w:tcW w:w="5245" w:type="dxa"/>
            <w:tcBorders>
              <w:top w:val="thinThickSmallGap" w:sz="24" w:space="0" w:color="auto"/>
              <w:left w:val="thinThickSmallGap" w:sz="24" w:space="0" w:color="auto"/>
              <w:bottom w:val="thinThickSmallGap" w:sz="24" w:space="0" w:color="auto"/>
              <w:right w:val="thinThickSmallGap" w:sz="24" w:space="0" w:color="auto"/>
            </w:tcBorders>
          </w:tcPr>
          <w:p w:rsidR="008665DB" w:rsidRDefault="008665DB" w:rsidP="003D6750">
            <w:pPr>
              <w:jc w:val="center"/>
              <w:rPr>
                <w:rFonts w:asciiTheme="minorBidi" w:hAnsiTheme="minorBidi"/>
                <w:b/>
                <w:bCs/>
                <w:color w:val="D99594" w:themeColor="accent2" w:themeTint="99"/>
                <w:rtl/>
              </w:rPr>
            </w:pPr>
            <w:r>
              <w:rPr>
                <w:rFonts w:asciiTheme="minorBidi" w:hAnsiTheme="minorBidi" w:hint="cs"/>
                <w:b/>
                <w:bCs/>
                <w:color w:val="D99594" w:themeColor="accent2" w:themeTint="99"/>
                <w:rtl/>
              </w:rPr>
              <w:t>اثارها</w:t>
            </w:r>
          </w:p>
        </w:tc>
      </w:tr>
      <w:tr w:rsidR="00640C8F" w:rsidTr="000A464B">
        <w:trPr>
          <w:cantSplit/>
          <w:trHeight w:val="1134"/>
        </w:trPr>
        <w:tc>
          <w:tcPr>
            <w:tcW w:w="709" w:type="dxa"/>
            <w:tcBorders>
              <w:top w:val="thinThickSmallGap" w:sz="24" w:space="0" w:color="auto"/>
              <w:left w:val="thinThickSmallGap" w:sz="24" w:space="0" w:color="auto"/>
              <w:bottom w:val="thinThickSmallGap" w:sz="24" w:space="0" w:color="auto"/>
              <w:right w:val="thinThickSmallGap" w:sz="24" w:space="0" w:color="auto"/>
            </w:tcBorders>
            <w:textDirection w:val="tbRl"/>
          </w:tcPr>
          <w:p w:rsidR="008665DB" w:rsidRDefault="000577FF" w:rsidP="0082568E">
            <w:pPr>
              <w:ind w:left="113" w:right="113"/>
              <w:jc w:val="center"/>
              <w:rPr>
                <w:rFonts w:asciiTheme="minorBidi" w:hAnsiTheme="minorBidi"/>
                <w:b/>
                <w:bCs/>
                <w:color w:val="D99594" w:themeColor="accent2" w:themeTint="99"/>
                <w:rtl/>
              </w:rPr>
            </w:pPr>
            <w:r>
              <w:rPr>
                <w:rFonts w:asciiTheme="minorBidi" w:hAnsiTheme="minorBidi" w:hint="cs"/>
                <w:b/>
                <w:bCs/>
                <w:color w:val="D99594" w:themeColor="accent2" w:themeTint="99"/>
                <w:rtl/>
              </w:rPr>
              <w:t>الاستشراق</w:t>
            </w:r>
          </w:p>
        </w:tc>
        <w:tc>
          <w:tcPr>
            <w:tcW w:w="9784" w:type="dxa"/>
            <w:tcBorders>
              <w:top w:val="thinThickSmallGap" w:sz="24" w:space="0" w:color="auto"/>
              <w:left w:val="thinThickSmallGap" w:sz="24" w:space="0" w:color="auto"/>
              <w:bottom w:val="thinThickSmallGap" w:sz="24" w:space="0" w:color="auto"/>
              <w:right w:val="thinThickSmallGap" w:sz="24" w:space="0" w:color="auto"/>
            </w:tcBorders>
          </w:tcPr>
          <w:p w:rsidR="008665DB" w:rsidRPr="000A464B" w:rsidRDefault="008665DB" w:rsidP="008665DB">
            <w:pPr>
              <w:pStyle w:val="Heading2"/>
              <w:bidi/>
              <w:ind w:left="0" w:firstLine="61"/>
              <w:jc w:val="left"/>
              <w:outlineLvl w:val="1"/>
              <w:rPr>
                <w:rFonts w:ascii="Calibri" w:hAnsi="Arial" w:cs="Arial"/>
                <w:b/>
                <w:bCs/>
                <w:color w:val="548DD4" w:themeColor="text2" w:themeTint="99"/>
                <w:sz w:val="20"/>
                <w:szCs w:val="20"/>
                <w:rtl/>
              </w:rPr>
            </w:pPr>
            <w:r w:rsidRPr="000A464B">
              <w:rPr>
                <w:rFonts w:ascii="Calibri" w:hAnsi="Arial" w:cs="Arial"/>
                <w:b/>
                <w:bCs/>
                <w:color w:val="E36C0A" w:themeColor="accent6" w:themeShade="BF"/>
                <w:sz w:val="20"/>
                <w:szCs w:val="20"/>
                <w:rtl/>
              </w:rPr>
              <w:t>الهدف الأول ـ هدف علمي ( هدف موضوعي ):</w:t>
            </w:r>
            <w:r w:rsidRPr="000A464B">
              <w:rPr>
                <w:rFonts w:ascii="Calibri" w:hAnsi="Arial" w:cs="Arial"/>
                <w:b/>
                <w:bCs/>
                <w:color w:val="548DD4" w:themeColor="text2" w:themeTint="99"/>
                <w:sz w:val="20"/>
                <w:szCs w:val="20"/>
                <w:rtl/>
              </w:rPr>
              <w:t xml:space="preserve"> أقبل نفر قليل من المستشرقين على كتب التراث الإسلامي  بهدف الإطلاع على حضارات الأمم وثقافاتها ولغاتها ودراستها دراسة موضوعية وجادة رغبة في الوصول إلى الحقيقة العلمية، وقد كانوا أقل من غيرهم خطأً ، لأنهم فيما يظهر لم يتعمدوا التحريف والدّس، فجاءت بحوثهم أقرب إلى الصواب والموضوعية من غيرهم، بل إن منهم من اهتدى إلى الإسلام مثل (اللورد هيدلي دانين دنينيه) وتسمى ( بناصر الدين دنينيه) ، ومنهم من كان مُنصفاً في رأيه مثل (أرنست رينان) الذي أنكر ألوهية المسيح عليه السلام وأثنى على كتب السيرة النبوية، و( توماس كارلايل) الذي أعجب بشخصية الرسول، ووعدّه من الأبطال، على أن هؤلاء غالباً ما يعتمدون على مواردهم المالية الخاصة بحيث يتمكنون من البحث المجرد عن الهوى أو </w:t>
            </w:r>
            <w:r w:rsidRPr="000A464B">
              <w:rPr>
                <w:rFonts w:ascii="Calibri" w:cs="Calibri"/>
                <w:b/>
                <w:bCs/>
                <w:color w:val="548DD4" w:themeColor="text2" w:themeTint="99"/>
                <w:sz w:val="20"/>
                <w:szCs w:val="20"/>
              </w:rPr>
              <w:t xml:space="preserve"> </w:t>
            </w:r>
            <w:r w:rsidRPr="000A464B">
              <w:rPr>
                <w:rFonts w:ascii="Calibri" w:hAnsi="Arial" w:cs="Arial"/>
                <w:b/>
                <w:bCs/>
                <w:color w:val="548DD4" w:themeColor="text2" w:themeTint="99"/>
                <w:sz w:val="20"/>
                <w:szCs w:val="20"/>
                <w:rtl/>
              </w:rPr>
              <w:t>التأثير الخارجي.</w:t>
            </w:r>
          </w:p>
          <w:p w:rsidR="008665DB" w:rsidRPr="000A464B" w:rsidRDefault="008665DB" w:rsidP="008665DB">
            <w:pPr>
              <w:ind w:firstLine="61"/>
              <w:rPr>
                <w:b/>
                <w:bCs/>
                <w:color w:val="548DD4" w:themeColor="text2" w:themeTint="99"/>
                <w:sz w:val="20"/>
                <w:szCs w:val="20"/>
                <w:rtl/>
              </w:rPr>
            </w:pPr>
          </w:p>
          <w:p w:rsidR="008665DB" w:rsidRPr="0049436F" w:rsidRDefault="008665DB" w:rsidP="008665DB">
            <w:pPr>
              <w:pStyle w:val="Heading2"/>
              <w:ind w:left="0" w:firstLine="61"/>
              <w:outlineLvl w:val="1"/>
              <w:rPr>
                <w:rFonts w:ascii="Calibri" w:hAnsi="Arial" w:cs="Arial"/>
                <w:b/>
                <w:bCs/>
                <w:color w:val="E36C0A" w:themeColor="accent6" w:themeShade="BF"/>
                <w:sz w:val="20"/>
                <w:szCs w:val="20"/>
                <w:u w:val="single"/>
                <w:rtl/>
              </w:rPr>
            </w:pPr>
            <w:r w:rsidRPr="0049436F">
              <w:rPr>
                <w:rFonts w:ascii="Calibri" w:hAnsi="Arial" w:cs="Arial"/>
                <w:b/>
                <w:bCs/>
                <w:color w:val="E36C0A" w:themeColor="accent6" w:themeShade="BF"/>
                <w:sz w:val="20"/>
                <w:szCs w:val="20"/>
                <w:u w:val="single"/>
                <w:rtl/>
              </w:rPr>
              <w:t>الهدف الثاني ـ هدف صليبي ، وتمثل فيما يأتي:</w:t>
            </w:r>
          </w:p>
          <w:p w:rsidR="008665DB" w:rsidRPr="000A464B" w:rsidRDefault="008665DB" w:rsidP="008665DB">
            <w:pPr>
              <w:pStyle w:val="Heading2"/>
              <w:ind w:left="0" w:firstLine="61"/>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 xml:space="preserve">1 ـ الانتصار للصليبية التي اتجهت حملاتها إلى البلاد الإسلامية ثم الاستمرار في القيام بدور الهجوم الفكري على عقيدة الأمة الإسلامية وفكرها بعد فشل هذه الحملات عسكرياً عن طريق تشويه مبادئ الإسلام وقِيَمه ومصادره وتاريخه </w:t>
            </w:r>
          </w:p>
          <w:p w:rsidR="008665DB" w:rsidRPr="000A464B" w:rsidRDefault="008665DB" w:rsidP="008665DB">
            <w:pPr>
              <w:pStyle w:val="Heading2"/>
              <w:ind w:left="0" w:firstLine="61"/>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2 ـ التهيئة للتبشير بالنصرانية بين المسلمين ليقوم الاستشراق بوظيفة تجهيز المنصرين ، وإحاطتهم بواقع العالم الإسلامي ، وعيوب المجتمعات الإسلامية ، وأماكن تجمعات النصارى المقيمين في البلاد الإسلامية ، ومدى تأثيرهم ومساعدتهم لدوائر التنصير بالمعلومات .</w:t>
            </w:r>
          </w:p>
          <w:p w:rsidR="008665DB" w:rsidRPr="000A464B" w:rsidRDefault="008665DB" w:rsidP="008665DB">
            <w:pPr>
              <w:pStyle w:val="Heading2"/>
              <w:bidi/>
              <w:ind w:left="0" w:firstLine="61"/>
              <w:jc w:val="left"/>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3 ـ الحاجة إلى العلوم الإسلامية تجاوباً مع الضغط الفكري الذي تتعرض له الكنيسة عن طريق النقد للنظريات والآراء الفلسفية والتاريخية التي كانت تتبناها الكنيسة وتُضفي عليها صفة القداسة ، مما اضطرها إلى إعادة النظر في شروح الأناجيل لمحاولة تفهمها على أساس التطورات العلمية الجديدة ، ولاسيما بعد حركة الإصلاح الديني التي قادها ( مارتن لوثر ) ، ومن هنا اتجهوا إلى الدراسات العبرانية وهذه أدّت إلى الدراسات العربية ، لأن هذه الأخيرة كانت ضرورية لفهم الأولى ، ومع مرور الزمن اتسع نطاق الدراسات الشرقية.</w:t>
            </w:r>
          </w:p>
          <w:p w:rsidR="008665DB" w:rsidRPr="000A464B" w:rsidRDefault="008665DB" w:rsidP="008665DB">
            <w:pPr>
              <w:pStyle w:val="Heading1"/>
              <w:ind w:left="0" w:firstLine="61"/>
              <w:outlineLvl w:val="0"/>
              <w:rPr>
                <w:rFonts w:hAnsi="Arial" w:cs="Arial"/>
                <w:b/>
                <w:bCs/>
                <w:color w:val="548DD4" w:themeColor="text2" w:themeTint="99"/>
                <w:sz w:val="20"/>
                <w:szCs w:val="20"/>
                <w:rtl/>
              </w:rPr>
            </w:pPr>
          </w:p>
          <w:p w:rsidR="008665DB" w:rsidRPr="0049436F" w:rsidRDefault="008665DB" w:rsidP="008665DB">
            <w:pPr>
              <w:pStyle w:val="Heading2"/>
              <w:ind w:left="0" w:firstLine="61"/>
              <w:outlineLvl w:val="1"/>
              <w:rPr>
                <w:rFonts w:ascii="Calibri" w:hAnsi="Arial" w:cs="Arial"/>
                <w:b/>
                <w:bCs/>
                <w:color w:val="548DD4" w:themeColor="text2" w:themeTint="99"/>
                <w:sz w:val="20"/>
                <w:szCs w:val="20"/>
                <w:u w:val="single"/>
                <w:rtl/>
              </w:rPr>
            </w:pPr>
            <w:r w:rsidRPr="0049436F">
              <w:rPr>
                <w:rFonts w:ascii="Calibri" w:hAnsi="Arial" w:cs="Arial"/>
                <w:b/>
                <w:bCs/>
                <w:color w:val="E36C0A" w:themeColor="accent6" w:themeShade="BF"/>
                <w:sz w:val="20"/>
                <w:szCs w:val="20"/>
                <w:u w:val="single"/>
                <w:rtl/>
              </w:rPr>
              <w:t>الهدف الثالث ـ هدف دفاعي</w:t>
            </w:r>
            <w:r w:rsidRPr="0049436F">
              <w:rPr>
                <w:rFonts w:ascii="Calibri" w:hAnsi="Arial" w:cs="Arial"/>
                <w:b/>
                <w:bCs/>
                <w:color w:val="548DD4" w:themeColor="text2" w:themeTint="99"/>
                <w:sz w:val="20"/>
                <w:szCs w:val="20"/>
                <w:u w:val="single"/>
                <w:rtl/>
              </w:rPr>
              <w:t xml:space="preserve"> : </w:t>
            </w:r>
          </w:p>
          <w:p w:rsidR="008665DB" w:rsidRPr="000A464B" w:rsidRDefault="008665DB" w:rsidP="008665DB">
            <w:pPr>
              <w:ind w:firstLine="61"/>
              <w:jc w:val="center"/>
              <w:rPr>
                <w:rFonts w:asciiTheme="minorBidi" w:hAnsiTheme="minorBidi"/>
                <w:b/>
                <w:bCs/>
                <w:color w:val="548DD4" w:themeColor="text2" w:themeTint="99"/>
                <w:rtl/>
              </w:rPr>
            </w:pPr>
            <w:r w:rsidRPr="000A464B">
              <w:rPr>
                <w:rFonts w:ascii="Calibri" w:hAnsi="Arial" w:cs="Arial"/>
                <w:b/>
                <w:bCs/>
                <w:color w:val="548DD4" w:themeColor="text2" w:themeTint="99"/>
                <w:sz w:val="20"/>
                <w:szCs w:val="20"/>
                <w:rtl/>
              </w:rPr>
              <w:t>حرص عليه رجال الكنيسة عن طريق الكتابة باللغات المحلية في أوروبا لتشويـه صورة الإسلام ووصفه بالوحشية والعداء للشعوب الأخرى ، والشدة في الأحكام حتى لا يغتر أبناء أوروبا بالحضارة الإسلامية ولاسيما في عهد ازدهار الحضارة العثمانية وامتداد فتوحاتها إلى قلب أوروبا مما كان محل إعجاب كثير من الأوروبيين وانبهارهم متنكرين بذلك للأهداف العلمية</w:t>
            </w:r>
          </w:p>
        </w:tc>
        <w:tc>
          <w:tcPr>
            <w:tcW w:w="5245" w:type="dxa"/>
            <w:tcBorders>
              <w:top w:val="thinThickSmallGap" w:sz="24" w:space="0" w:color="auto"/>
              <w:left w:val="thinThickSmallGap" w:sz="24" w:space="0" w:color="auto"/>
              <w:bottom w:val="thinThickSmallGap" w:sz="24" w:space="0" w:color="auto"/>
              <w:right w:val="thinThickSmallGap" w:sz="24" w:space="0" w:color="auto"/>
            </w:tcBorders>
          </w:tcPr>
          <w:p w:rsidR="008665DB" w:rsidRPr="000A464B" w:rsidRDefault="008665DB" w:rsidP="008665DB">
            <w:pPr>
              <w:pStyle w:val="Heading1"/>
              <w:bidi/>
              <w:ind w:left="34" w:right="73" w:firstLine="0"/>
              <w:jc w:val="left"/>
              <w:outlineLvl w:val="0"/>
              <w:rPr>
                <w:rFonts w:ascii="Calibri" w:hAnsi="Arial" w:cs="Arial"/>
                <w:b/>
                <w:bCs/>
                <w:color w:val="548DD4" w:themeColor="text2" w:themeTint="99"/>
                <w:sz w:val="24"/>
                <w:szCs w:val="24"/>
                <w:rtl/>
              </w:rPr>
            </w:pPr>
          </w:p>
          <w:p w:rsidR="008665DB" w:rsidRPr="000A464B" w:rsidRDefault="008665DB" w:rsidP="008665DB">
            <w:pPr>
              <w:pStyle w:val="Heading2"/>
              <w:bidi/>
              <w:ind w:left="34" w:right="73" w:firstLine="0"/>
              <w:jc w:val="left"/>
              <w:outlineLvl w:val="1"/>
              <w:rPr>
                <w:rFonts w:ascii="Calibri" w:hAnsi="Arial" w:cs="Arial"/>
                <w:b/>
                <w:bCs/>
                <w:color w:val="548DD4" w:themeColor="text2" w:themeTint="99"/>
                <w:sz w:val="24"/>
                <w:szCs w:val="24"/>
                <w:rtl/>
              </w:rPr>
            </w:pPr>
            <w:r w:rsidRPr="000A464B">
              <w:rPr>
                <w:rFonts w:ascii="Calibri" w:hAnsi="Arial" w:cs="Arial"/>
                <w:b/>
                <w:bCs/>
                <w:color w:val="548DD4" w:themeColor="text2" w:themeTint="99"/>
                <w:sz w:val="24"/>
                <w:szCs w:val="24"/>
                <w:rtl/>
              </w:rPr>
              <w:t>- أدّى الاستشراق إلى إضعاف عقيدة المسلمين ،</w:t>
            </w:r>
          </w:p>
          <w:p w:rsidR="008665DB" w:rsidRPr="000A464B" w:rsidRDefault="008665DB" w:rsidP="008665DB">
            <w:pPr>
              <w:pStyle w:val="Heading2"/>
              <w:bidi/>
              <w:ind w:left="34" w:right="73" w:firstLine="0"/>
              <w:jc w:val="left"/>
              <w:outlineLvl w:val="1"/>
              <w:rPr>
                <w:rFonts w:ascii="Calibri" w:hAnsi="Arial" w:cs="Arial"/>
                <w:b/>
                <w:bCs/>
                <w:color w:val="548DD4" w:themeColor="text2" w:themeTint="99"/>
                <w:sz w:val="24"/>
                <w:szCs w:val="24"/>
                <w:rtl/>
              </w:rPr>
            </w:pPr>
            <w:r w:rsidRPr="000A464B">
              <w:rPr>
                <w:rFonts w:ascii="Calibri" w:hAnsi="Arial" w:cs="Arial"/>
                <w:b/>
                <w:bCs/>
                <w:color w:val="548DD4" w:themeColor="text2" w:themeTint="99"/>
                <w:sz w:val="24"/>
                <w:szCs w:val="24"/>
                <w:rtl/>
              </w:rPr>
              <w:t>- وتشويه صورة الإسلام لدى أبنائه ،</w:t>
            </w:r>
          </w:p>
          <w:p w:rsidR="008665DB" w:rsidRPr="000A464B" w:rsidRDefault="008665DB" w:rsidP="008665DB">
            <w:pPr>
              <w:pStyle w:val="Heading2"/>
              <w:bidi/>
              <w:ind w:left="34" w:right="73" w:firstLine="0"/>
              <w:jc w:val="left"/>
              <w:outlineLvl w:val="1"/>
              <w:rPr>
                <w:rFonts w:ascii="Calibri" w:hAnsi="Arial" w:cs="Arial"/>
                <w:b/>
                <w:bCs/>
                <w:color w:val="548DD4" w:themeColor="text2" w:themeTint="99"/>
                <w:sz w:val="24"/>
                <w:szCs w:val="24"/>
                <w:rtl/>
              </w:rPr>
            </w:pPr>
            <w:r w:rsidRPr="000A464B">
              <w:rPr>
                <w:rFonts w:ascii="Calibri" w:hAnsi="Arial" w:cs="Arial"/>
                <w:b/>
                <w:bCs/>
                <w:color w:val="548DD4" w:themeColor="text2" w:themeTint="99"/>
                <w:sz w:val="24"/>
                <w:szCs w:val="24"/>
                <w:rtl/>
              </w:rPr>
              <w:t>- وإشعارهم بتناقض دينهم وقصوره في مواجهة الجديد والمتطور في واقع الحياة ، ومقارنة ذلك بالفكر الغربي الذي أظهره المستشرقون في صورة الفكر المتكامل والمتلائم مع الحياة العصرية،</w:t>
            </w:r>
          </w:p>
          <w:p w:rsidR="008665DB" w:rsidRPr="000A464B" w:rsidRDefault="008665DB" w:rsidP="008665DB">
            <w:pPr>
              <w:pStyle w:val="Heading2"/>
              <w:bidi/>
              <w:ind w:left="34" w:right="73" w:firstLine="0"/>
              <w:jc w:val="left"/>
              <w:outlineLvl w:val="1"/>
              <w:rPr>
                <w:rFonts w:ascii="Calibri" w:hAnsi="Arial" w:cs="Arial"/>
                <w:b/>
                <w:bCs/>
                <w:color w:val="548DD4" w:themeColor="text2" w:themeTint="99"/>
                <w:sz w:val="28"/>
                <w:szCs w:val="28"/>
                <w:rtl/>
              </w:rPr>
            </w:pPr>
            <w:r w:rsidRPr="000A464B">
              <w:rPr>
                <w:rFonts w:ascii="Calibri" w:hAnsi="Arial" w:cs="Arial"/>
                <w:b/>
                <w:bCs/>
                <w:color w:val="548DD4" w:themeColor="text2" w:themeTint="99"/>
                <w:sz w:val="24"/>
                <w:szCs w:val="24"/>
                <w:rtl/>
              </w:rPr>
              <w:t>- مما أدّى إلى انهزام نفسية كثير من المسلمين أمام التيار الجارف من كتابات المستشرقين التي تدس الفكر المنحرف، وتثير الشبه حول الإسـلام.</w:t>
            </w:r>
          </w:p>
          <w:p w:rsidR="008665DB" w:rsidRPr="000A464B" w:rsidRDefault="008665DB" w:rsidP="008665DB">
            <w:pPr>
              <w:rPr>
                <w:rFonts w:asciiTheme="minorBidi" w:hAnsiTheme="minorBidi"/>
                <w:b/>
                <w:bCs/>
                <w:color w:val="548DD4" w:themeColor="text2" w:themeTint="99"/>
                <w:rtl/>
              </w:rPr>
            </w:pPr>
          </w:p>
        </w:tc>
      </w:tr>
      <w:tr w:rsidR="0082568E" w:rsidTr="000A464B">
        <w:trPr>
          <w:cantSplit/>
          <w:trHeight w:val="1134"/>
        </w:trPr>
        <w:tc>
          <w:tcPr>
            <w:tcW w:w="709" w:type="dxa"/>
            <w:tcBorders>
              <w:top w:val="thinThickSmallGap" w:sz="24" w:space="0" w:color="auto"/>
              <w:left w:val="thinThickSmallGap" w:sz="24" w:space="0" w:color="auto"/>
              <w:right w:val="thinThickSmallGap" w:sz="24" w:space="0" w:color="auto"/>
            </w:tcBorders>
            <w:textDirection w:val="tbRl"/>
          </w:tcPr>
          <w:p w:rsidR="008665DB" w:rsidRDefault="000577FF" w:rsidP="0082568E">
            <w:pPr>
              <w:ind w:left="113" w:right="113"/>
              <w:jc w:val="center"/>
              <w:rPr>
                <w:rFonts w:asciiTheme="minorBidi" w:hAnsiTheme="minorBidi"/>
                <w:b/>
                <w:bCs/>
                <w:color w:val="D99594" w:themeColor="accent2" w:themeTint="99"/>
                <w:rtl/>
              </w:rPr>
            </w:pPr>
            <w:r>
              <w:rPr>
                <w:rFonts w:asciiTheme="minorBidi" w:hAnsiTheme="minorBidi" w:hint="cs"/>
                <w:b/>
                <w:bCs/>
                <w:color w:val="D99594" w:themeColor="accent2" w:themeTint="99"/>
                <w:rtl/>
              </w:rPr>
              <w:t>التنصير</w:t>
            </w:r>
          </w:p>
        </w:tc>
        <w:tc>
          <w:tcPr>
            <w:tcW w:w="9784" w:type="dxa"/>
            <w:tcBorders>
              <w:top w:val="thinThickSmallGap" w:sz="24" w:space="0" w:color="auto"/>
              <w:left w:val="thinThickSmallGap" w:sz="24" w:space="0" w:color="auto"/>
              <w:bottom w:val="thinThickSmallGap" w:sz="24" w:space="0" w:color="auto"/>
              <w:right w:val="thinThickSmallGap" w:sz="24" w:space="0" w:color="auto"/>
            </w:tcBorders>
          </w:tcPr>
          <w:p w:rsidR="000577FF" w:rsidRPr="000A464B" w:rsidRDefault="000577FF" w:rsidP="000577FF">
            <w:pPr>
              <w:pStyle w:val="Heading2"/>
              <w:bidi/>
              <w:ind w:left="0" w:right="33" w:firstLine="0"/>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E36C0A" w:themeColor="accent6" w:themeShade="BF"/>
                <w:sz w:val="20"/>
                <w:szCs w:val="20"/>
                <w:rtl/>
              </w:rPr>
              <w:t>أ</w:t>
            </w:r>
            <w:r w:rsidRPr="0049436F">
              <w:rPr>
                <w:rFonts w:asciiTheme="minorBidi" w:hAnsiTheme="minorBidi" w:cstheme="minorBidi"/>
                <w:b/>
                <w:bCs/>
                <w:color w:val="E36C0A" w:themeColor="accent6" w:themeShade="BF"/>
                <w:sz w:val="20"/>
                <w:szCs w:val="20"/>
                <w:u w:val="single"/>
                <w:rtl/>
              </w:rPr>
              <w:t>ولاً : الباعث الديني</w:t>
            </w:r>
            <w:r w:rsidRPr="000A464B">
              <w:rPr>
                <w:rFonts w:asciiTheme="minorBidi" w:hAnsiTheme="minorBidi" w:cstheme="minorBidi"/>
                <w:b/>
                <w:bCs/>
                <w:color w:val="E36C0A" w:themeColor="accent6" w:themeShade="BF"/>
                <w:sz w:val="20"/>
                <w:szCs w:val="20"/>
                <w:rtl/>
              </w:rPr>
              <w:t xml:space="preserve"> :</w:t>
            </w:r>
            <w:r w:rsidRPr="000A464B">
              <w:rPr>
                <w:rFonts w:asciiTheme="minorBidi" w:hAnsiTheme="minorBidi" w:cstheme="minorBidi"/>
                <w:b/>
                <w:bCs/>
                <w:color w:val="548DD4" w:themeColor="text2" w:themeTint="99"/>
                <w:sz w:val="20"/>
                <w:szCs w:val="20"/>
                <w:rtl/>
              </w:rPr>
              <w:t xml:space="preserve"> يستند المنصِّرون في دعوتهم الناس إلى النصرانية على تفويض إلهي – بزعمهم- ورد في إنجيل (متى) بتنصير الناس ينسب إلى المسيح عليه السلام </w:t>
            </w:r>
          </w:p>
          <w:p w:rsidR="000577FF" w:rsidRPr="000A464B" w:rsidRDefault="000577FF" w:rsidP="000577FF">
            <w:pPr>
              <w:pStyle w:val="Heading2"/>
              <w:bidi/>
              <w:ind w:left="0" w:right="33" w:firstLine="0"/>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 وواقع حال التنصير أنه تحول من دعوة لإنقاذ المسلم من الضلال إلى وسيلة إفساد تعمل إلى إخراج المسلم من دينه ليكون ملحداً</w:t>
            </w:r>
          </w:p>
          <w:p w:rsidR="000577FF" w:rsidRPr="000A464B" w:rsidRDefault="000577FF" w:rsidP="000577FF">
            <w:pPr>
              <w:pStyle w:val="Heading1"/>
              <w:ind w:left="0" w:right="33" w:firstLine="0"/>
              <w:outlineLvl w:val="0"/>
              <w:rPr>
                <w:rFonts w:asciiTheme="minorBidi" w:hAnsiTheme="minorBidi" w:cstheme="minorBidi"/>
                <w:b/>
                <w:bCs/>
                <w:color w:val="548DD4" w:themeColor="text2" w:themeTint="99"/>
                <w:sz w:val="20"/>
                <w:szCs w:val="20"/>
                <w:rtl/>
              </w:rPr>
            </w:pPr>
          </w:p>
          <w:p w:rsidR="000577FF" w:rsidRPr="000A464B" w:rsidRDefault="000577FF" w:rsidP="000577FF">
            <w:pPr>
              <w:pStyle w:val="Heading2"/>
              <w:ind w:left="0" w:right="33" w:firstLine="0"/>
              <w:outlineLvl w:val="1"/>
              <w:rPr>
                <w:rFonts w:asciiTheme="minorBidi" w:hAnsiTheme="minorBidi" w:cstheme="minorBidi"/>
                <w:b/>
                <w:bCs/>
                <w:color w:val="548DD4" w:themeColor="text2" w:themeTint="99"/>
                <w:sz w:val="20"/>
                <w:szCs w:val="20"/>
              </w:rPr>
            </w:pPr>
            <w:r w:rsidRPr="0049436F">
              <w:rPr>
                <w:rFonts w:asciiTheme="minorBidi" w:hAnsiTheme="minorBidi" w:cstheme="minorBidi"/>
                <w:b/>
                <w:bCs/>
                <w:color w:val="E36C0A" w:themeColor="accent6" w:themeShade="BF"/>
                <w:sz w:val="20"/>
                <w:szCs w:val="20"/>
                <w:u w:val="single"/>
                <w:rtl/>
              </w:rPr>
              <w:t>ثانياً : الحقد الصليبي</w:t>
            </w:r>
            <w:r w:rsidRPr="000A464B">
              <w:rPr>
                <w:rFonts w:asciiTheme="minorBidi" w:hAnsiTheme="minorBidi" w:cstheme="minorBidi"/>
                <w:b/>
                <w:bCs/>
                <w:color w:val="548DD4" w:themeColor="text2" w:themeTint="99"/>
                <w:sz w:val="20"/>
                <w:szCs w:val="20"/>
                <w:u w:val="single"/>
                <w:rtl/>
              </w:rPr>
              <w:t xml:space="preserve">: </w:t>
            </w:r>
            <w:r w:rsidRPr="000A464B">
              <w:rPr>
                <w:rFonts w:asciiTheme="minorBidi" w:hAnsiTheme="minorBidi" w:cstheme="minorBidi"/>
                <w:b/>
                <w:bCs/>
                <w:color w:val="548DD4" w:themeColor="text2" w:themeTint="99"/>
                <w:sz w:val="20"/>
                <w:szCs w:val="20"/>
                <w:rtl/>
              </w:rPr>
              <w:t xml:space="preserve">منذ انتشر الإسلام وظهر على الدين كله وأهل الكتاب يضمرون العداوة للإسلام وأهله ، وزاد الأمر كراهية بعد اتساع نفوذ الدولة الإسلامية في عهد عمر بن الخطاب رضي الله عنه وزاد حقد النصارى بعد ارتدادهم على أدبارهم مهزومين إثر الحروب الصليبية التي دامت قرنين،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w:t>
            </w:r>
          </w:p>
          <w:p w:rsidR="000577FF" w:rsidRPr="000A464B" w:rsidRDefault="000577FF" w:rsidP="000577FF">
            <w:pPr>
              <w:pStyle w:val="Heading1"/>
              <w:ind w:left="0" w:right="33" w:firstLine="0"/>
              <w:outlineLvl w:val="0"/>
              <w:rPr>
                <w:rFonts w:asciiTheme="minorBidi" w:hAnsiTheme="minorBidi" w:cstheme="minorBidi"/>
                <w:b/>
                <w:bCs/>
                <w:color w:val="548DD4" w:themeColor="text2" w:themeTint="99"/>
                <w:sz w:val="20"/>
                <w:szCs w:val="20"/>
                <w:rtl/>
              </w:rPr>
            </w:pPr>
          </w:p>
          <w:p w:rsidR="000577FF" w:rsidRPr="000A464B" w:rsidRDefault="000577FF" w:rsidP="000577FF">
            <w:pPr>
              <w:pStyle w:val="Heading2"/>
              <w:bidi/>
              <w:ind w:left="0" w:right="33" w:firstLine="0"/>
              <w:jc w:val="both"/>
              <w:outlineLvl w:val="1"/>
              <w:rPr>
                <w:rFonts w:asciiTheme="minorBidi" w:hAnsiTheme="minorBidi" w:cstheme="minorBidi"/>
                <w:b/>
                <w:bCs/>
                <w:color w:val="548DD4" w:themeColor="text2" w:themeTint="99"/>
                <w:sz w:val="20"/>
                <w:szCs w:val="20"/>
                <w:rtl/>
              </w:rPr>
            </w:pPr>
            <w:r w:rsidRPr="0049436F">
              <w:rPr>
                <w:rFonts w:asciiTheme="minorBidi" w:hAnsiTheme="minorBidi" w:cstheme="minorBidi"/>
                <w:b/>
                <w:bCs/>
                <w:color w:val="E36C0A" w:themeColor="accent6" w:themeShade="BF"/>
                <w:sz w:val="20"/>
                <w:szCs w:val="20"/>
                <w:u w:val="single"/>
                <w:rtl/>
              </w:rPr>
              <w:t>ثالثاً : الباعث السياسي:</w:t>
            </w:r>
            <w:r w:rsidRPr="000A464B">
              <w:rPr>
                <w:rFonts w:asciiTheme="minorBidi" w:hAnsiTheme="minorBidi" w:cstheme="minorBidi"/>
                <w:b/>
                <w:bCs/>
                <w:color w:val="548DD4" w:themeColor="text2" w:themeTint="99"/>
                <w:sz w:val="20"/>
                <w:szCs w:val="20"/>
                <w:rtl/>
              </w:rPr>
              <w:t xml:space="preserve"> حقق الغرب عن طريق التنصير نفوذاً سياسياً في العالم الإسلامي، بدأ مع الاستعمار حين اعتمدت سياسة الدول الاستعمارية على جهود الرهبان والمبشرين، فكثيراً ما كان المنصرون يتولون مناصب سياسية وعسكرية ويتسترون بالتنصير، ويعملون على حض حكوماتهم على بث المبشرين في العالم</w:t>
            </w:r>
          </w:p>
          <w:p w:rsidR="000577FF" w:rsidRPr="000A464B" w:rsidRDefault="000577FF" w:rsidP="000577FF">
            <w:pPr>
              <w:pStyle w:val="Heading2"/>
              <w:bidi/>
              <w:ind w:left="0" w:right="33" w:firstLine="0"/>
              <w:jc w:val="both"/>
              <w:outlineLvl w:val="1"/>
              <w:rPr>
                <w:rFonts w:asciiTheme="minorBidi" w:hAnsiTheme="minorBidi" w:cstheme="minorBidi"/>
                <w:b/>
                <w:bCs/>
                <w:color w:val="548DD4" w:themeColor="text2" w:themeTint="99"/>
                <w:sz w:val="20"/>
                <w:szCs w:val="20"/>
              </w:rPr>
            </w:pPr>
            <w:r w:rsidRPr="000A464B">
              <w:rPr>
                <w:rFonts w:asciiTheme="minorBidi" w:hAnsiTheme="minorBidi" w:cstheme="minorBidi"/>
                <w:b/>
                <w:bCs/>
                <w:color w:val="548DD4" w:themeColor="text2" w:themeTint="99"/>
                <w:sz w:val="20"/>
                <w:szCs w:val="20"/>
                <w:rtl/>
              </w:rPr>
              <w:t>-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0577FF" w:rsidRPr="000A464B" w:rsidRDefault="000577FF" w:rsidP="000577FF">
            <w:pPr>
              <w:pStyle w:val="Heading2"/>
              <w:bidi/>
              <w:ind w:left="0" w:right="33" w:firstLine="0"/>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 ومن ثم صارت الحكومات الاستعمارية معينا للمنصرين في الدول الإسلامية التي خضعت لسيطرتهم عرافانا بجميلهم، كما وجد المنصرون في هذا العون ما يحقق هدفهم وهو إعادة مملكة المسيح، كما يظهر من قول المنصرين اليسوعيين لما مارسوا نشاطهم في ظل الحكومات الاستعمارية : (نحن ورثة الصليبين ، رجعنا تحت راية الصليب لنستأنف التسرب التنصيري ، ولنعيد ... مملكة المسيح )</w:t>
            </w:r>
          </w:p>
          <w:p w:rsidR="008665DB" w:rsidRPr="000A464B" w:rsidRDefault="000577FF" w:rsidP="00640C8F">
            <w:pPr>
              <w:pStyle w:val="Heading2"/>
              <w:bidi/>
              <w:ind w:left="0" w:right="33" w:firstLine="0"/>
              <w:jc w:val="both"/>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 الأمر الآخر أن التنصير كان عاملاً مهماً في كسر كل دعوة إلى الوحدة الإسلامية التي يحن إليها المسلمون بعد سقوط الخلافة العثمانية. لقد أبرز (لورنس براون) هذا الموقف في صورة واضحة حين قال : (إذا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p>
        </w:tc>
        <w:tc>
          <w:tcPr>
            <w:tcW w:w="5245" w:type="dxa"/>
            <w:tcBorders>
              <w:top w:val="thinThickSmallGap" w:sz="24" w:space="0" w:color="auto"/>
              <w:left w:val="thinThickSmallGap" w:sz="24" w:space="0" w:color="auto"/>
              <w:bottom w:val="thinThickSmallGap" w:sz="24" w:space="0" w:color="auto"/>
              <w:right w:val="thinThickSmallGap" w:sz="24" w:space="0" w:color="auto"/>
            </w:tcBorders>
          </w:tcPr>
          <w:p w:rsidR="00640C8F" w:rsidRPr="000A464B" w:rsidRDefault="00640C8F" w:rsidP="00640C8F">
            <w:pPr>
              <w:pStyle w:val="Heading1"/>
              <w:ind w:left="0" w:firstLine="73"/>
              <w:outlineLvl w:val="0"/>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ومن آثاره:</w:t>
            </w:r>
          </w:p>
          <w:p w:rsidR="00640C8F" w:rsidRPr="000A464B" w:rsidRDefault="00640C8F" w:rsidP="00640C8F">
            <w:pPr>
              <w:pStyle w:val="Heading2"/>
              <w:bidi/>
              <w:ind w:left="0" w:firstLine="73"/>
              <w:jc w:val="left"/>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1 ـ إخراج المسلمين من دينهم وإدخالهم في النصرانية 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نجحوا في إحداث ردة بين المسلمين وإضعاف ولاء كثير منهم لدينهم ، وتلك كانت غاية أخرى للمنصرين.</w:t>
            </w:r>
          </w:p>
          <w:p w:rsidR="00640C8F" w:rsidRPr="000A464B" w:rsidRDefault="00640C8F" w:rsidP="00640C8F">
            <w:pPr>
              <w:pStyle w:val="Heading2"/>
              <w:bidi/>
              <w:ind w:left="0" w:firstLine="73"/>
              <w:jc w:val="left"/>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2 ـ إضعاف قوة المسلمين بإضعاف صلتهم بدينهم، فإن المنصرين أدركوا أن تمسك المسلمين بدينهم هو سر قوتهم. يقول المنصر (جاردنر): (إن القوة التي تكمن في الإسلام هي التي تخيف أوروبا)،</w:t>
            </w:r>
          </w:p>
          <w:p w:rsidR="00640C8F" w:rsidRPr="000A464B" w:rsidRDefault="00640C8F" w:rsidP="00640C8F">
            <w:pPr>
              <w:pStyle w:val="Heading2"/>
              <w:bidi/>
              <w:ind w:left="0" w:firstLine="73"/>
              <w:jc w:val="left"/>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كما أن إلاسلام العائق الأول أمام تقدم انتشار النصرانية في دول العالم.</w:t>
            </w:r>
          </w:p>
          <w:p w:rsidR="00640C8F" w:rsidRPr="000A464B" w:rsidRDefault="00640C8F" w:rsidP="00640C8F">
            <w:pPr>
              <w:pStyle w:val="Heading2"/>
              <w:bidi/>
              <w:ind w:left="0" w:firstLine="73"/>
              <w:jc w:val="left"/>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3 ـ تفريق كلمة المسلمين والحيلولة دون وحدتهم وتخلصهم من سيطرة الغرب عليهم، يعبر عن هذا المنصر القس (سيمون) في قوله: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p>
          <w:p w:rsidR="008665DB" w:rsidRPr="000A464B" w:rsidRDefault="00640C8F" w:rsidP="00640C8F">
            <w:pPr>
              <w:pStyle w:val="Heading2"/>
              <w:bidi/>
              <w:ind w:left="0" w:firstLine="73"/>
              <w:jc w:val="left"/>
              <w:rPr>
                <w:rFonts w:ascii="Calibri" w:cs="Calibri" w:hint="cs"/>
                <w:b/>
                <w:bCs/>
                <w:color w:val="548DD4" w:themeColor="text2" w:themeTint="99"/>
                <w:sz w:val="20"/>
                <w:szCs w:val="20"/>
                <w:rtl/>
              </w:rPr>
            </w:pPr>
            <w:r w:rsidRPr="000A464B">
              <w:rPr>
                <w:rFonts w:ascii="Calibri" w:hAnsi="Arial" w:cs="Arial"/>
                <w:b/>
                <w:bCs/>
                <w:color w:val="548DD4" w:themeColor="text2" w:themeTint="99"/>
                <w:sz w:val="20"/>
                <w:szCs w:val="20"/>
                <w:rtl/>
              </w:rPr>
              <w:t>4- تغريب المسلمين في بلادهم عن طريق التعليم الذي اعتنى به التنصير لإيجاد أجيال تنتمي إلى الإسلام اسماً، وتحمل فكر الغرب حقيقة، وتمارس عاداته بعيدا عن تعاليم الإسلام وأحكامه، يقول (تاكلي):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p>
        </w:tc>
      </w:tr>
      <w:tr w:rsidR="0082568E" w:rsidTr="000A464B">
        <w:trPr>
          <w:cantSplit/>
          <w:trHeight w:val="1134"/>
        </w:trPr>
        <w:tc>
          <w:tcPr>
            <w:tcW w:w="709" w:type="dxa"/>
            <w:tcBorders>
              <w:top w:val="thinThickSmallGap" w:sz="24" w:space="0" w:color="auto"/>
              <w:left w:val="thinThickSmallGap" w:sz="24" w:space="0" w:color="auto"/>
              <w:bottom w:val="thinThickSmallGap" w:sz="24" w:space="0" w:color="auto"/>
              <w:right w:val="thinThickSmallGap" w:sz="24" w:space="0" w:color="auto"/>
            </w:tcBorders>
            <w:textDirection w:val="tbRl"/>
          </w:tcPr>
          <w:p w:rsidR="008665DB" w:rsidRDefault="00640C8F" w:rsidP="0082568E">
            <w:pPr>
              <w:ind w:left="113" w:right="113"/>
              <w:jc w:val="center"/>
              <w:rPr>
                <w:rFonts w:asciiTheme="minorBidi" w:hAnsiTheme="minorBidi"/>
                <w:b/>
                <w:bCs/>
                <w:color w:val="D99594" w:themeColor="accent2" w:themeTint="99"/>
                <w:rtl/>
              </w:rPr>
            </w:pPr>
            <w:r>
              <w:rPr>
                <w:rFonts w:asciiTheme="minorBidi" w:hAnsiTheme="minorBidi" w:hint="cs"/>
                <w:b/>
                <w:bCs/>
                <w:color w:val="D99594" w:themeColor="accent2" w:themeTint="99"/>
                <w:rtl/>
              </w:rPr>
              <w:lastRenderedPageBreak/>
              <w:t>الاستعمار</w:t>
            </w:r>
          </w:p>
        </w:tc>
        <w:tc>
          <w:tcPr>
            <w:tcW w:w="9784" w:type="dxa"/>
            <w:tcBorders>
              <w:top w:val="thinThickSmallGap" w:sz="24" w:space="0" w:color="auto"/>
              <w:left w:val="thinThickSmallGap" w:sz="24" w:space="0" w:color="auto"/>
              <w:bottom w:val="thinThickSmallGap" w:sz="24" w:space="0" w:color="auto"/>
              <w:right w:val="thinThickSmallGap" w:sz="24" w:space="0" w:color="auto"/>
            </w:tcBorders>
          </w:tcPr>
          <w:p w:rsidR="00640C8F" w:rsidRPr="000A464B" w:rsidRDefault="00640C8F" w:rsidP="00640C8F">
            <w:pPr>
              <w:pStyle w:val="Heading2"/>
              <w:bidi/>
              <w:ind w:left="0" w:hanging="81"/>
              <w:jc w:val="both"/>
              <w:outlineLvl w:val="1"/>
              <w:rPr>
                <w:rFonts w:asciiTheme="minorBidi" w:hAnsiTheme="minorBidi" w:cstheme="minorBidi"/>
                <w:b/>
                <w:bCs/>
                <w:color w:val="548DD4" w:themeColor="text2" w:themeTint="99"/>
                <w:sz w:val="20"/>
                <w:szCs w:val="20"/>
                <w:rtl/>
              </w:rPr>
            </w:pPr>
            <w:r w:rsidRPr="0049436F">
              <w:rPr>
                <w:rFonts w:asciiTheme="minorBidi" w:hAnsiTheme="minorBidi" w:cstheme="minorBidi"/>
                <w:b/>
                <w:bCs/>
                <w:color w:val="E36C0A" w:themeColor="accent6" w:themeShade="BF"/>
                <w:sz w:val="20"/>
                <w:szCs w:val="20"/>
                <w:u w:val="single"/>
                <w:rtl/>
              </w:rPr>
              <w:t>1 ـ هدف صليبي (هدف للكنيسة):</w:t>
            </w:r>
            <w:r w:rsidRPr="000A464B">
              <w:rPr>
                <w:rFonts w:asciiTheme="minorBidi" w:hAnsiTheme="minorBidi" w:cstheme="minorBidi"/>
                <w:b/>
                <w:bCs/>
                <w:color w:val="548DD4" w:themeColor="text2" w:themeTint="99"/>
                <w:sz w:val="20"/>
                <w:szCs w:val="20"/>
                <w:rtl/>
              </w:rPr>
              <w:t xml:space="preserve"> 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640C8F" w:rsidRPr="000A464B" w:rsidRDefault="00640C8F" w:rsidP="00640C8F">
            <w:pPr>
              <w:pStyle w:val="Heading2"/>
              <w:bidi/>
              <w:ind w:left="0" w:hanging="81"/>
              <w:jc w:val="both"/>
              <w:outlineLvl w:val="1"/>
              <w:rPr>
                <w:rFonts w:asciiTheme="minorBidi" w:hAnsiTheme="minorBidi" w:cstheme="minorBidi"/>
                <w:b/>
                <w:bCs/>
                <w:color w:val="548DD4" w:themeColor="text2" w:themeTint="99"/>
                <w:sz w:val="20"/>
                <w:szCs w:val="20"/>
                <w:rtl/>
              </w:rPr>
            </w:pPr>
            <w:r w:rsidRPr="0049436F">
              <w:rPr>
                <w:rFonts w:asciiTheme="minorBidi" w:hAnsiTheme="minorBidi" w:cstheme="minorBidi"/>
                <w:b/>
                <w:bCs/>
                <w:color w:val="E36C0A" w:themeColor="accent6" w:themeShade="BF"/>
                <w:sz w:val="20"/>
                <w:szCs w:val="20"/>
                <w:u w:val="single"/>
                <w:rtl/>
              </w:rPr>
              <w:t>2 ـ هدف سياسي</w:t>
            </w:r>
            <w:r w:rsidRPr="000A464B">
              <w:rPr>
                <w:rFonts w:asciiTheme="minorBidi" w:hAnsiTheme="minorBidi" w:cstheme="minorBidi"/>
                <w:b/>
                <w:bCs/>
                <w:color w:val="548DD4" w:themeColor="text2" w:themeTint="99"/>
                <w:sz w:val="20"/>
                <w:szCs w:val="20"/>
                <w:rtl/>
              </w:rPr>
              <w:t xml:space="preserve"> (يتعلق بالدول والحكام أنفسهم):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w:t>
            </w:r>
          </w:p>
          <w:p w:rsidR="00640C8F" w:rsidRPr="000A464B" w:rsidRDefault="00640C8F" w:rsidP="00640C8F">
            <w:pPr>
              <w:pStyle w:val="Heading2"/>
              <w:bidi/>
              <w:ind w:left="0" w:hanging="81"/>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 xml:space="preserve"> </w:t>
            </w:r>
            <w:r w:rsidRPr="0049436F">
              <w:rPr>
                <w:rFonts w:asciiTheme="minorBidi" w:hAnsiTheme="minorBidi" w:cstheme="minorBidi"/>
                <w:b/>
                <w:bCs/>
                <w:color w:val="E36C0A" w:themeColor="accent6" w:themeShade="BF"/>
                <w:sz w:val="20"/>
                <w:szCs w:val="20"/>
                <w:u w:val="single"/>
                <w:rtl/>
              </w:rPr>
              <w:t>3 ـ هدف اقتصادي:</w:t>
            </w:r>
            <w:r w:rsidRPr="000A464B">
              <w:rPr>
                <w:rFonts w:asciiTheme="minorBidi" w:hAnsiTheme="minorBidi" w:cstheme="minorBidi"/>
                <w:b/>
                <w:bCs/>
                <w:color w:val="548DD4" w:themeColor="text2" w:themeTint="99"/>
                <w:sz w:val="20"/>
                <w:szCs w:val="20"/>
                <w:rtl/>
              </w:rPr>
              <w:t xml:space="preserve"> نتج عن الثورة الصناعية التي نشأت في أوروبا في الثلث الأخير من القرن الثامن عشر الميلادي. وفي القرن التاسع عشر الميلادي زاد الإنتاج زيادة هائلة فاحتاج أصحاب المصانع إلى المواد الخام والقوى العاملة كما احتاجوا إلى الأسواق لتصريف منتجاتهم ، ولم تتمكن الدول الأوروبية من سد تلك الحاجات كليا مما دفعها إلى الاستعمار للحصول على المواد الخام وفتح أسواق جديدة أمام منتجات صناعتها ، فكان العالم الإسلامي هدفاً .</w:t>
            </w:r>
          </w:p>
          <w:p w:rsidR="00640C8F" w:rsidRPr="000A464B" w:rsidRDefault="00640C8F" w:rsidP="00640C8F">
            <w:pPr>
              <w:pStyle w:val="Heading2"/>
              <w:bidi/>
              <w:ind w:left="0" w:hanging="81"/>
              <w:jc w:val="both"/>
              <w:outlineLvl w:val="1"/>
              <w:rPr>
                <w:rFonts w:asciiTheme="minorBidi" w:hAnsiTheme="minorBidi" w:cstheme="minorBidi"/>
                <w:b/>
                <w:bCs/>
                <w:color w:val="548DD4" w:themeColor="text2" w:themeTint="99"/>
                <w:sz w:val="20"/>
                <w:szCs w:val="20"/>
                <w:rtl/>
              </w:rPr>
            </w:pPr>
            <w:r w:rsidRPr="0049436F">
              <w:rPr>
                <w:rFonts w:asciiTheme="minorBidi" w:hAnsiTheme="minorBidi" w:cstheme="minorBidi"/>
                <w:b/>
                <w:bCs/>
                <w:color w:val="E36C0A" w:themeColor="accent6" w:themeShade="BF"/>
                <w:sz w:val="20"/>
                <w:szCs w:val="20"/>
                <w:u w:val="single"/>
                <w:rtl/>
              </w:rPr>
              <w:t>4 ـ هدف عدائي:</w:t>
            </w:r>
            <w:r w:rsidRPr="000A464B">
              <w:rPr>
                <w:rFonts w:asciiTheme="minorBidi" w:hAnsiTheme="minorBidi" w:cstheme="minorBidi"/>
                <w:b/>
                <w:bCs/>
                <w:color w:val="548DD4" w:themeColor="text2" w:themeTint="99"/>
                <w:sz w:val="20"/>
                <w:szCs w:val="20"/>
                <w:rtl/>
              </w:rPr>
              <w:t xml:space="preserve"> ويعد الاستعمار حلقة أخرى في سلسلة حلقات العداء المتتالية، قال تعالى:(</w:t>
            </w:r>
            <w:r w:rsidRPr="000A464B">
              <w:rPr>
                <w:rFonts w:asciiTheme="minorBidi" w:hAnsiTheme="minorBidi" w:cstheme="minorBidi"/>
                <w:b/>
                <w:bCs/>
                <w:color w:val="548DD4" w:themeColor="text2" w:themeTint="99"/>
                <w:sz w:val="20"/>
                <w:szCs w:val="20"/>
                <w:rtl/>
                <w:lang w:bidi="ar-DZ"/>
              </w:rPr>
              <w:t>وَدَّ ڪَثِيرٌ۬ مِّنۡ أَهۡلِ ٱلۡكِتَـٰبِ لَوۡ يَرُدُّونَكُم مِّنۢ بَعۡدِ إِيمَـٰنِكُمۡ كُفَّارًا حَسَدً۬ا مِّنۡ عِندِ أَنفُسِهِم مِّنۢ بَعۡدِ مَا تَبَيَّنَ لَهُمُ ٱلۡحَقُّ</w:t>
            </w:r>
            <w:r w:rsidRPr="000A464B">
              <w:rPr>
                <w:rFonts w:asciiTheme="minorBidi" w:hAnsiTheme="minorBidi" w:cstheme="minorBidi"/>
                <w:b/>
                <w:bCs/>
                <w:color w:val="548DD4" w:themeColor="text2" w:themeTint="99"/>
                <w:sz w:val="20"/>
                <w:szCs w:val="20"/>
                <w:lang w:bidi="ar-DZ"/>
              </w:rPr>
              <w:t>‌</w:t>
            </w:r>
            <w:r w:rsidRPr="000A464B">
              <w:rPr>
                <w:rFonts w:asciiTheme="minorBidi" w:hAnsiTheme="minorBidi" w:cstheme="minorBidi"/>
                <w:b/>
                <w:bCs/>
                <w:color w:val="548DD4" w:themeColor="text2" w:themeTint="99"/>
                <w:sz w:val="20"/>
                <w:szCs w:val="20"/>
                <w:rtl/>
                <w:lang w:bidi="ar-DZ"/>
              </w:rPr>
              <w:t>ۖ فَٱعۡفُواْ وَٱصۡفَحُواْ حَتَّىٰ يَأۡتِىَ ٱللَّهُ بِأَمۡرِهِۦۤ</w:t>
            </w:r>
            <w:r w:rsidRPr="000A464B">
              <w:rPr>
                <w:rFonts w:asciiTheme="minorBidi" w:hAnsiTheme="minorBidi" w:cstheme="minorBidi"/>
                <w:b/>
                <w:bCs/>
                <w:color w:val="548DD4" w:themeColor="text2" w:themeTint="99"/>
                <w:sz w:val="20"/>
                <w:szCs w:val="20"/>
                <w:lang w:bidi="ar-DZ"/>
              </w:rPr>
              <w:t>‌</w:t>
            </w:r>
            <w:r w:rsidRPr="000A464B">
              <w:rPr>
                <w:rFonts w:asciiTheme="minorBidi" w:hAnsiTheme="minorBidi" w:cstheme="minorBidi"/>
                <w:b/>
                <w:bCs/>
                <w:color w:val="548DD4" w:themeColor="text2" w:themeTint="99"/>
                <w:sz w:val="20"/>
                <w:szCs w:val="20"/>
                <w:rtl/>
                <w:lang w:bidi="ar-DZ"/>
              </w:rPr>
              <w:t>ۗ إِنَّ ٱللَّهَ عَلَىٰ ڪُلِّ شَىۡءٍ۬ قَدِيرٌ۬</w:t>
            </w:r>
            <w:r w:rsidRPr="000A464B">
              <w:rPr>
                <w:rFonts w:asciiTheme="minorBidi" w:hAnsiTheme="minorBidi" w:cstheme="minorBidi"/>
                <w:b/>
                <w:bCs/>
                <w:color w:val="548DD4" w:themeColor="text2" w:themeTint="99"/>
                <w:sz w:val="20"/>
                <w:szCs w:val="20"/>
                <w:rtl/>
              </w:rPr>
              <w:t>) (البقرة:</w:t>
            </w:r>
            <w:proofErr w:type="spellStart"/>
            <w:r w:rsidRPr="000A464B">
              <w:rPr>
                <w:rFonts w:ascii="Times New Roman" w:cstheme="minorBidi"/>
                <w:b/>
                <w:bCs/>
                <w:color w:val="548DD4" w:themeColor="text2" w:themeTint="99"/>
                <w:sz w:val="20"/>
                <w:szCs w:val="20"/>
                <w:lang w:bidi="ar-DZ"/>
              </w:rPr>
              <w:t>㿋㿀䀣</w:t>
            </w:r>
            <w:proofErr w:type="spellEnd"/>
            <w:r w:rsidRPr="000A464B">
              <w:rPr>
                <w:rFonts w:hAnsi="Arial" w:cstheme="minorBidi"/>
                <w:b/>
                <w:bCs/>
                <w:color w:val="548DD4" w:themeColor="text2" w:themeTint="99"/>
                <w:sz w:val="20"/>
                <w:szCs w:val="20"/>
                <w:lang w:bidi="ar-DZ"/>
              </w:rPr>
              <w:t>﻿</w:t>
            </w:r>
            <w:r w:rsidRPr="000A464B">
              <w:rPr>
                <w:rFonts w:asciiTheme="minorBidi" w:hAnsiTheme="minorBidi" w:cstheme="minorBidi"/>
                <w:b/>
                <w:bCs/>
                <w:color w:val="548DD4" w:themeColor="text2" w:themeTint="99"/>
                <w:sz w:val="20"/>
                <w:szCs w:val="20"/>
                <w:rtl/>
                <w:lang w:bidi="ar-DZ"/>
              </w:rPr>
              <w:t>)</w:t>
            </w:r>
            <w:r w:rsidRPr="000A464B">
              <w:rPr>
                <w:rFonts w:asciiTheme="minorBidi" w:hAnsiTheme="minorBidi" w:cstheme="minorBidi"/>
                <w:b/>
                <w:bCs/>
                <w:color w:val="548DD4" w:themeColor="text2" w:themeTint="99"/>
                <w:sz w:val="20"/>
                <w:szCs w:val="20"/>
                <w:rtl/>
              </w:rPr>
              <w:t>.</w:t>
            </w:r>
          </w:p>
          <w:p w:rsidR="00640C8F" w:rsidRPr="000A464B" w:rsidRDefault="00640C8F" w:rsidP="00640C8F">
            <w:pPr>
              <w:pStyle w:val="Heading2"/>
              <w:numPr>
                <w:ilvl w:val="0"/>
                <w:numId w:val="3"/>
              </w:numPr>
              <w:bidi/>
              <w:ind w:left="0" w:hanging="81"/>
              <w:jc w:val="both"/>
              <w:outlineLvl w:val="1"/>
              <w:rPr>
                <w:rFonts w:asciiTheme="minorBidi" w:hAnsiTheme="minorBidi" w:cstheme="minorBidi"/>
                <w:b/>
                <w:bCs/>
                <w:color w:val="548DD4" w:themeColor="text2" w:themeTint="99"/>
                <w:sz w:val="20"/>
                <w:szCs w:val="20"/>
              </w:rPr>
            </w:pPr>
            <w:r w:rsidRPr="000A464B">
              <w:rPr>
                <w:rFonts w:asciiTheme="minorBidi" w:hAnsiTheme="minorBidi" w:cstheme="minorBidi"/>
                <w:b/>
                <w:bCs/>
                <w:color w:val="548DD4" w:themeColor="text2" w:themeTint="99"/>
                <w:sz w:val="20"/>
                <w:szCs w:val="20"/>
                <w:rtl/>
              </w:rPr>
              <w:t xml:space="preserve">لذا فإن الدول الاستعمارية سعت إلى مسح الإسلام من قلوب المسلمين والاستخفاف به وبعلمائه بوسائل مباشرة وغير مباشرة ، وتغريب الأمة وتعطيل أحكام الإسلام ومحاصرة التعليم الديني ومحاربة كل المظاهر المتصلة بالإسلام ، وإخماد كل الحركات الإصلاحية الداعية إلى الوحدة الإسلامية أو إلى العودة إلى الإسلام من جديد. </w:t>
            </w:r>
          </w:p>
          <w:p w:rsidR="008665DB" w:rsidRPr="000A464B" w:rsidRDefault="008665DB" w:rsidP="003D6750">
            <w:pPr>
              <w:jc w:val="center"/>
              <w:rPr>
                <w:rFonts w:asciiTheme="minorBidi" w:hAnsiTheme="minorBidi"/>
                <w:b/>
                <w:bCs/>
                <w:color w:val="548DD4" w:themeColor="text2" w:themeTint="99"/>
                <w:rtl/>
              </w:rPr>
            </w:pPr>
          </w:p>
        </w:tc>
        <w:tc>
          <w:tcPr>
            <w:tcW w:w="5245" w:type="dxa"/>
            <w:tcBorders>
              <w:top w:val="thinThickSmallGap" w:sz="24" w:space="0" w:color="auto"/>
              <w:left w:val="thinThickSmallGap" w:sz="24" w:space="0" w:color="auto"/>
              <w:bottom w:val="thinThickSmallGap" w:sz="24" w:space="0" w:color="auto"/>
              <w:right w:val="thinThickSmallGap" w:sz="24" w:space="0" w:color="auto"/>
            </w:tcBorders>
          </w:tcPr>
          <w:p w:rsidR="00640C8F" w:rsidRPr="000A464B" w:rsidRDefault="00640C8F" w:rsidP="0082568E">
            <w:pPr>
              <w:pStyle w:val="Heading2"/>
              <w:bidi/>
              <w:ind w:left="0" w:firstLine="0"/>
              <w:jc w:val="both"/>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 xml:space="preserve">1 - تغريب العالم الإسلامي؛ فقد كان الغرب يسعى في مستعمراته، وفي مناطق نفوذه إلى نشر ثقافته بين المسلمين، وحملهم عليها </w:t>
            </w:r>
          </w:p>
          <w:p w:rsidR="00640C8F" w:rsidRPr="000A464B" w:rsidRDefault="00640C8F" w:rsidP="0082568E">
            <w:pPr>
              <w:pStyle w:val="Heading2"/>
              <w:bidi/>
              <w:ind w:left="0" w:firstLine="0"/>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 xml:space="preserve">2 - إحياء النعرات القومية ،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640C8F" w:rsidRPr="000A464B" w:rsidRDefault="00640C8F" w:rsidP="0082568E">
            <w:pPr>
              <w:pStyle w:val="Heading2"/>
              <w:bidi/>
              <w:ind w:left="0" w:firstLine="0"/>
              <w:jc w:val="both"/>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 xml:space="preserve">3 - زرع أسباب الفتنة والخلاف بين المسلمين مثل مشاكل الحدود بين البلاد الإسلامية </w:t>
            </w:r>
          </w:p>
          <w:p w:rsidR="00640C8F" w:rsidRPr="000A464B" w:rsidRDefault="00640C8F" w:rsidP="0082568E">
            <w:pPr>
              <w:pStyle w:val="Heading2"/>
              <w:bidi/>
              <w:ind w:left="0" w:firstLine="0"/>
              <w:jc w:val="both"/>
              <w:outlineLvl w:val="1"/>
              <w:rPr>
                <w:rFonts w:ascii="Calibri" w:cs="Calibri"/>
                <w:b/>
                <w:bCs/>
                <w:color w:val="548DD4" w:themeColor="text2" w:themeTint="99"/>
                <w:sz w:val="20"/>
                <w:szCs w:val="20"/>
                <w:rtl/>
              </w:rPr>
            </w:pPr>
            <w:r w:rsidRPr="000A464B">
              <w:rPr>
                <w:rFonts w:ascii="Calibri" w:hAnsi="Arial" w:cs="Arial"/>
                <w:b/>
                <w:bCs/>
                <w:color w:val="548DD4" w:themeColor="text2" w:themeTint="99"/>
                <w:sz w:val="20"/>
                <w:szCs w:val="20"/>
                <w:rtl/>
              </w:rPr>
              <w:t xml:space="preserve">4 – حماية الإرساليات التنصيرية ودعمها للقيام بعملها وتحقيق أهدافها وتبرير إفسادها لعقائد المسلمين </w:t>
            </w:r>
          </w:p>
          <w:p w:rsidR="00640C8F" w:rsidRPr="000A464B" w:rsidRDefault="00640C8F" w:rsidP="00640C8F">
            <w:pPr>
              <w:rPr>
                <w:b/>
                <w:bCs/>
                <w:color w:val="548DD4" w:themeColor="text2" w:themeTint="99"/>
                <w:rtl/>
              </w:rPr>
            </w:pPr>
          </w:p>
          <w:p w:rsidR="008665DB" w:rsidRPr="000A464B" w:rsidRDefault="008665DB" w:rsidP="003D6750">
            <w:pPr>
              <w:jc w:val="center"/>
              <w:rPr>
                <w:rFonts w:asciiTheme="minorBidi" w:hAnsiTheme="minorBidi"/>
                <w:b/>
                <w:bCs/>
                <w:color w:val="548DD4" w:themeColor="text2" w:themeTint="99"/>
                <w:rtl/>
              </w:rPr>
            </w:pPr>
          </w:p>
        </w:tc>
      </w:tr>
      <w:tr w:rsidR="0082568E" w:rsidTr="000A464B">
        <w:trPr>
          <w:cantSplit/>
          <w:trHeight w:val="1134"/>
        </w:trPr>
        <w:tc>
          <w:tcPr>
            <w:tcW w:w="709" w:type="dxa"/>
            <w:tcBorders>
              <w:top w:val="thinThickSmallGap" w:sz="24" w:space="0" w:color="auto"/>
              <w:left w:val="thinThickSmallGap" w:sz="24" w:space="0" w:color="auto"/>
              <w:bottom w:val="thinThickSmallGap" w:sz="24" w:space="0" w:color="auto"/>
              <w:right w:val="thinThickSmallGap" w:sz="24" w:space="0" w:color="auto"/>
            </w:tcBorders>
            <w:textDirection w:val="tbRl"/>
          </w:tcPr>
          <w:p w:rsidR="008665DB" w:rsidRDefault="0082568E" w:rsidP="0082568E">
            <w:pPr>
              <w:ind w:left="113" w:right="113"/>
              <w:jc w:val="center"/>
              <w:rPr>
                <w:rFonts w:asciiTheme="minorBidi" w:hAnsiTheme="minorBidi"/>
                <w:b/>
                <w:bCs/>
                <w:color w:val="D99594" w:themeColor="accent2" w:themeTint="99"/>
                <w:rtl/>
              </w:rPr>
            </w:pPr>
            <w:r>
              <w:rPr>
                <w:rFonts w:asciiTheme="minorBidi" w:hAnsiTheme="minorBidi" w:hint="cs"/>
                <w:b/>
                <w:bCs/>
                <w:color w:val="D99594" w:themeColor="accent2" w:themeTint="99"/>
                <w:rtl/>
              </w:rPr>
              <w:t>التغريب</w:t>
            </w:r>
          </w:p>
        </w:tc>
        <w:tc>
          <w:tcPr>
            <w:tcW w:w="9784" w:type="dxa"/>
            <w:tcBorders>
              <w:top w:val="thinThickSmallGap" w:sz="24" w:space="0" w:color="auto"/>
              <w:left w:val="thinThickSmallGap" w:sz="24" w:space="0" w:color="auto"/>
              <w:bottom w:val="thinThickSmallGap" w:sz="24" w:space="0" w:color="auto"/>
              <w:right w:val="thinThickSmallGap" w:sz="24" w:space="0" w:color="auto"/>
            </w:tcBorders>
          </w:tcPr>
          <w:p w:rsidR="0082568E" w:rsidRPr="000A464B" w:rsidRDefault="0082568E" w:rsidP="0082568E">
            <w:pPr>
              <w:pStyle w:val="Heading2"/>
              <w:numPr>
                <w:ilvl w:val="0"/>
                <w:numId w:val="4"/>
              </w:numPr>
              <w:bidi/>
              <w:ind w:left="34" w:right="34" w:firstLine="74"/>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نقض عرى الإسلام وإبعاد المسلم عن دينه، وكذلك تجهيل المسلمين باللغة العربية</w:t>
            </w:r>
          </w:p>
          <w:p w:rsidR="0082568E" w:rsidRPr="000A464B" w:rsidRDefault="0082568E" w:rsidP="0082568E">
            <w:pPr>
              <w:pStyle w:val="Heading2"/>
              <w:numPr>
                <w:ilvl w:val="0"/>
                <w:numId w:val="5"/>
              </w:numPr>
              <w:bidi/>
              <w:ind w:left="34" w:right="34" w:firstLine="74"/>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 xml:space="preserve"> تفتيت الوحدة الإسلامية: سعى الغرب إلى إيقاظ النعرة العنصرية وصرف المجتمعات الإسلامية عن الإسلام بصفته عاملا لوحدتهم،</w:t>
            </w:r>
          </w:p>
          <w:p w:rsidR="0082568E" w:rsidRPr="000A464B" w:rsidRDefault="0082568E" w:rsidP="0082568E">
            <w:pPr>
              <w:pStyle w:val="Heading2"/>
              <w:numPr>
                <w:ilvl w:val="0"/>
                <w:numId w:val="6"/>
              </w:numPr>
              <w:bidi/>
              <w:ind w:left="34" w:right="34" w:firstLine="74"/>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إقصاء أنظمة الحكم والإدارة والتعليم المستمدة من الإسلام، وإحلال الأنظمة الغربية مكانها</w:t>
            </w:r>
          </w:p>
          <w:p w:rsidR="0082568E" w:rsidRPr="000A464B" w:rsidRDefault="0082568E" w:rsidP="0082568E">
            <w:pPr>
              <w:pStyle w:val="Heading2"/>
              <w:numPr>
                <w:ilvl w:val="0"/>
                <w:numId w:val="7"/>
              </w:numPr>
              <w:bidi/>
              <w:ind w:left="34" w:right="34" w:firstLine="74"/>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إعادة بناء فكر المسلمين على أساس تصورات الفكر الغربي ومقاييسه، ومحاكمة الفكر الإسلامي وفق هذه التصورات والمقاييس بهدف سيادة الحضارة الغربية.</w:t>
            </w:r>
          </w:p>
          <w:p w:rsidR="0082568E" w:rsidRPr="000A464B" w:rsidRDefault="0082568E" w:rsidP="0082568E">
            <w:pPr>
              <w:pStyle w:val="Heading2"/>
              <w:numPr>
                <w:ilvl w:val="0"/>
                <w:numId w:val="8"/>
              </w:numPr>
              <w:bidi/>
              <w:ind w:left="34" w:right="34" w:firstLine="74"/>
              <w:jc w:val="both"/>
              <w:outlineLvl w:val="1"/>
              <w:rPr>
                <w:rFonts w:asciiTheme="minorBidi" w:hAnsiTheme="minorBidi" w:cstheme="minorBidi"/>
                <w:b/>
                <w:bCs/>
                <w:color w:val="548DD4" w:themeColor="text2" w:themeTint="99"/>
                <w:sz w:val="20"/>
                <w:szCs w:val="20"/>
                <w:rtl/>
              </w:rPr>
            </w:pPr>
            <w:r w:rsidRPr="000A464B">
              <w:rPr>
                <w:rFonts w:asciiTheme="minorBidi" w:hAnsiTheme="minorBidi" w:cstheme="minorBidi"/>
                <w:b/>
                <w:bCs/>
                <w:color w:val="548DD4" w:themeColor="text2" w:themeTint="99"/>
                <w:sz w:val="20"/>
                <w:szCs w:val="20"/>
                <w:rtl/>
              </w:rPr>
              <w:t>صبغ حياة المسلمين في جميع جوانبها ومرافقها بصبغة الحضارة الغربية ، وتغيير عاداتهم</w:t>
            </w:r>
          </w:p>
          <w:p w:rsidR="008665DB" w:rsidRPr="000A464B" w:rsidRDefault="008665DB" w:rsidP="0082568E">
            <w:pPr>
              <w:ind w:left="34" w:right="34" w:firstLine="74"/>
              <w:jc w:val="center"/>
              <w:rPr>
                <w:rFonts w:asciiTheme="minorBidi" w:hAnsiTheme="minorBidi"/>
                <w:b/>
                <w:bCs/>
                <w:color w:val="548DD4" w:themeColor="text2" w:themeTint="99"/>
                <w:sz w:val="20"/>
                <w:szCs w:val="20"/>
                <w:rtl/>
              </w:rPr>
            </w:pPr>
          </w:p>
        </w:tc>
        <w:tc>
          <w:tcPr>
            <w:tcW w:w="5245" w:type="dxa"/>
            <w:tcBorders>
              <w:top w:val="thinThickSmallGap" w:sz="24" w:space="0" w:color="auto"/>
              <w:left w:val="thinThickSmallGap" w:sz="24" w:space="0" w:color="auto"/>
              <w:bottom w:val="thinThickSmallGap" w:sz="24" w:space="0" w:color="auto"/>
              <w:right w:val="thinThickSmallGap" w:sz="24" w:space="0" w:color="auto"/>
            </w:tcBorders>
          </w:tcPr>
          <w:p w:rsidR="0082568E" w:rsidRPr="000A464B" w:rsidRDefault="0082568E" w:rsidP="0082568E">
            <w:pPr>
              <w:pStyle w:val="Heading1"/>
              <w:ind w:left="34" w:right="34" w:firstLine="74"/>
              <w:outlineLvl w:val="0"/>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آثار التغريب</w:t>
            </w:r>
          </w:p>
          <w:p w:rsidR="0082568E" w:rsidRPr="000A464B" w:rsidRDefault="0082568E" w:rsidP="0082568E">
            <w:pPr>
              <w:pStyle w:val="Heading2"/>
              <w:bidi/>
              <w:ind w:left="34" w:right="34" w:firstLine="74"/>
              <w:jc w:val="both"/>
              <w:outlineLvl w:val="1"/>
              <w:rPr>
                <w:rFonts w:ascii="Calibri" w:hAnsi="Arial" w:cs="Arial"/>
                <w:b/>
                <w:bCs/>
                <w:color w:val="548DD4" w:themeColor="text2" w:themeTint="99"/>
                <w:sz w:val="20"/>
                <w:szCs w:val="20"/>
                <w:rtl/>
              </w:rPr>
            </w:pPr>
            <w:r w:rsidRPr="000A464B">
              <w:rPr>
                <w:rFonts w:ascii="Calibri" w:hAnsi="Arial" w:cs="Arial"/>
                <w:b/>
                <w:bCs/>
                <w:color w:val="548DD4" w:themeColor="text2" w:themeTint="99"/>
                <w:sz w:val="20"/>
                <w:szCs w:val="20"/>
                <w:rtl/>
              </w:rPr>
              <w:t xml:space="preserve">استطاعت حركة التغريب التغلغل في كل بلاد العالم الإسلامي، وترك بصماتها على كل مظاهر الحياة، والتأثير في فكر المجتمع الإسلامي وسلوك أفراده، وقد تفاوت حجم التأثر من بلد إلى آخر </w:t>
            </w:r>
          </w:p>
          <w:p w:rsidR="0082568E" w:rsidRPr="000A464B" w:rsidRDefault="0082568E" w:rsidP="0082568E">
            <w:pPr>
              <w:pStyle w:val="Heading2"/>
              <w:bidi/>
              <w:ind w:left="34" w:right="34" w:firstLine="74"/>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 xml:space="preserve">وكان من أبرز هذه الآثار ما يأتي :    </w:t>
            </w:r>
          </w:p>
          <w:p w:rsidR="0082568E" w:rsidRPr="000A464B" w:rsidRDefault="0082568E" w:rsidP="0082568E">
            <w:pPr>
              <w:pStyle w:val="Heading2"/>
              <w:bidi/>
              <w:ind w:left="34" w:right="34" w:firstLine="74"/>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 xml:space="preserve">1. زعزعة اعتقاد المسلم ودفعه إلى ترك الالتزام بأحكام الإسلام . </w:t>
            </w:r>
          </w:p>
          <w:p w:rsidR="0082568E" w:rsidRPr="000A464B" w:rsidRDefault="0082568E" w:rsidP="0082568E">
            <w:pPr>
              <w:pStyle w:val="Heading2"/>
              <w:bidi/>
              <w:ind w:left="34" w:right="34" w:firstLine="74"/>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 xml:space="preserve">2. تكريس التبعية للغرب في كل توجهات المسلمين وممارساتهم . </w:t>
            </w:r>
          </w:p>
          <w:p w:rsidR="0082568E" w:rsidRPr="000A464B" w:rsidRDefault="0082568E" w:rsidP="0082568E">
            <w:pPr>
              <w:pStyle w:val="Heading2"/>
              <w:bidi/>
              <w:ind w:left="34" w:right="34" w:firstLine="74"/>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3.منع تطبيق الشريعة الإسلامية .</w:t>
            </w:r>
          </w:p>
          <w:p w:rsidR="0082568E" w:rsidRPr="000A464B" w:rsidRDefault="0082568E" w:rsidP="0082568E">
            <w:pPr>
              <w:pStyle w:val="Heading2"/>
              <w:bidi/>
              <w:ind w:left="34" w:right="34" w:firstLine="74"/>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4. إعاقة العمل نحو الوحدة الإسلامية .</w:t>
            </w:r>
          </w:p>
          <w:p w:rsidR="0082568E" w:rsidRPr="000A464B" w:rsidRDefault="0082568E" w:rsidP="0082568E">
            <w:pPr>
              <w:pStyle w:val="Heading2"/>
              <w:bidi/>
              <w:ind w:left="34" w:right="34" w:firstLine="74"/>
              <w:jc w:val="both"/>
              <w:outlineLvl w:val="1"/>
              <w:rPr>
                <w:rFonts w:ascii="Calibri" w:cs="Calibri"/>
                <w:b/>
                <w:bCs/>
                <w:color w:val="548DD4" w:themeColor="text2" w:themeTint="99"/>
                <w:sz w:val="20"/>
                <w:szCs w:val="20"/>
              </w:rPr>
            </w:pPr>
            <w:r w:rsidRPr="000A464B">
              <w:rPr>
                <w:rFonts w:ascii="Calibri" w:hAnsi="Arial" w:cs="Arial"/>
                <w:b/>
                <w:bCs/>
                <w:color w:val="548DD4" w:themeColor="text2" w:themeTint="99"/>
                <w:sz w:val="20"/>
                <w:szCs w:val="20"/>
                <w:rtl/>
              </w:rPr>
              <w:t xml:space="preserve">5. إلغاء بعض عادات المجتمع الإسلامي وقيمه وإحلال بعض عادات الغرب وقيمه مكانها . </w:t>
            </w:r>
          </w:p>
          <w:p w:rsidR="008665DB" w:rsidRPr="000A464B" w:rsidRDefault="008665DB" w:rsidP="0082568E">
            <w:pPr>
              <w:ind w:left="34" w:right="34" w:firstLine="74"/>
              <w:jc w:val="center"/>
              <w:rPr>
                <w:rFonts w:asciiTheme="minorBidi" w:hAnsiTheme="minorBidi"/>
                <w:b/>
                <w:bCs/>
                <w:color w:val="548DD4" w:themeColor="text2" w:themeTint="99"/>
                <w:sz w:val="20"/>
                <w:szCs w:val="20"/>
                <w:rtl/>
              </w:rPr>
            </w:pPr>
          </w:p>
        </w:tc>
      </w:tr>
    </w:tbl>
    <w:p w:rsidR="003D6750" w:rsidRDefault="003D6750" w:rsidP="003D6750">
      <w:pPr>
        <w:spacing w:after="0" w:line="240" w:lineRule="auto"/>
        <w:jc w:val="center"/>
        <w:rPr>
          <w:rFonts w:asciiTheme="minorBidi" w:hAnsiTheme="minorBidi" w:hint="cs"/>
          <w:b/>
          <w:bCs/>
          <w:color w:val="D99594" w:themeColor="accent2" w:themeTint="99"/>
          <w:rtl/>
        </w:rPr>
      </w:pPr>
    </w:p>
    <w:p w:rsidR="004B0547" w:rsidRDefault="0049436F" w:rsidP="0049436F">
      <w:pPr>
        <w:spacing w:after="0" w:line="240" w:lineRule="auto"/>
        <w:jc w:val="right"/>
        <w:rPr>
          <w:rFonts w:asciiTheme="minorBidi" w:hAnsiTheme="minorBidi" w:hint="cs"/>
          <w:b/>
          <w:bCs/>
          <w:color w:val="D99594" w:themeColor="accent2" w:themeTint="99"/>
          <w:rtl/>
        </w:rPr>
      </w:pPr>
      <w:r>
        <w:rPr>
          <w:rFonts w:asciiTheme="minorBidi" w:hAnsiTheme="minorBidi" w:hint="cs"/>
          <w:b/>
          <w:bCs/>
          <w:color w:val="D99594" w:themeColor="accent2" w:themeTint="99"/>
          <w:rtl/>
        </w:rPr>
        <w:t xml:space="preserve">تمنياتي لكم بالتوفيق </w:t>
      </w:r>
    </w:p>
    <w:p w:rsidR="0049436F" w:rsidRPr="003D6750" w:rsidRDefault="0049436F" w:rsidP="0049436F">
      <w:pPr>
        <w:spacing w:after="0" w:line="240" w:lineRule="auto"/>
        <w:jc w:val="right"/>
        <w:rPr>
          <w:rFonts w:asciiTheme="minorBidi" w:hAnsiTheme="minorBidi"/>
          <w:b/>
          <w:bCs/>
          <w:color w:val="D99594" w:themeColor="accent2" w:themeTint="99"/>
        </w:rPr>
      </w:pPr>
      <w:r>
        <w:rPr>
          <w:rFonts w:asciiTheme="minorBidi" w:hAnsiTheme="minorBidi" w:hint="cs"/>
          <w:b/>
          <w:bCs/>
          <w:color w:val="D99594" w:themeColor="accent2" w:themeTint="99"/>
          <w:rtl/>
        </w:rPr>
        <w:t>اروى</w:t>
      </w:r>
    </w:p>
    <w:sectPr w:rsidR="0049436F" w:rsidRPr="003D6750" w:rsidSect="000A464B">
      <w:footerReference w:type="default" r:id="rId8"/>
      <w:pgSz w:w="16838" w:h="11906" w:orient="landscape"/>
      <w:pgMar w:top="284" w:right="1440" w:bottom="284" w:left="426" w:header="0"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7DBF" w:rsidRDefault="00C07DBF" w:rsidP="00C11A5A">
      <w:pPr>
        <w:spacing w:after="0" w:line="240" w:lineRule="auto"/>
      </w:pPr>
      <w:r>
        <w:separator/>
      </w:r>
    </w:p>
  </w:endnote>
  <w:endnote w:type="continuationSeparator" w:id="0">
    <w:p w:rsidR="00C07DBF" w:rsidRDefault="00C07DBF" w:rsidP="00C11A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64B" w:rsidRPr="000A464B" w:rsidRDefault="000A464B" w:rsidP="000A464B">
    <w:pPr>
      <w:pStyle w:val="Footer"/>
      <w:pBdr>
        <w:top w:val="thinThickSmallGap" w:sz="24" w:space="0" w:color="622423" w:themeColor="accent2" w:themeShade="7F"/>
      </w:pBdr>
      <w:rPr>
        <w:rFonts w:asciiTheme="majorHAnsi" w:hAnsiTheme="majorHAnsi"/>
        <w:sz w:val="20"/>
        <w:szCs w:val="20"/>
      </w:rPr>
    </w:pPr>
    <w:proofErr w:type="spellStart"/>
    <w:proofErr w:type="gramStart"/>
    <w:r w:rsidRPr="000A464B">
      <w:rPr>
        <w:rFonts w:asciiTheme="majorHAnsi" w:hAnsiTheme="majorHAnsi"/>
        <w:sz w:val="20"/>
        <w:szCs w:val="20"/>
      </w:rPr>
      <w:t>arwa</w:t>
    </w:r>
    <w:proofErr w:type="spellEnd"/>
    <w:proofErr w:type="gramEnd"/>
    <w:r w:rsidRPr="000A464B">
      <w:rPr>
        <w:rFonts w:asciiTheme="majorHAnsi" w:hAnsiTheme="majorHAnsi"/>
        <w:sz w:val="20"/>
        <w:szCs w:val="20"/>
      </w:rPr>
      <w:ptab w:relativeTo="margin" w:alignment="right" w:leader="none"/>
    </w:r>
    <w:r w:rsidRPr="000A464B">
      <w:rPr>
        <w:rFonts w:asciiTheme="majorHAnsi" w:hAnsiTheme="majorHAnsi"/>
        <w:sz w:val="20"/>
        <w:szCs w:val="20"/>
      </w:rPr>
      <w:t xml:space="preserve">Page </w:t>
    </w:r>
    <w:r w:rsidRPr="000A464B">
      <w:rPr>
        <w:sz w:val="20"/>
        <w:szCs w:val="20"/>
      </w:rPr>
      <w:fldChar w:fldCharType="begin"/>
    </w:r>
    <w:r w:rsidRPr="000A464B">
      <w:rPr>
        <w:sz w:val="20"/>
        <w:szCs w:val="20"/>
      </w:rPr>
      <w:instrText xml:space="preserve"> PAGE   \* MERGEFORMAT </w:instrText>
    </w:r>
    <w:r w:rsidRPr="000A464B">
      <w:rPr>
        <w:sz w:val="20"/>
        <w:szCs w:val="20"/>
      </w:rPr>
      <w:fldChar w:fldCharType="separate"/>
    </w:r>
    <w:r w:rsidR="0049436F" w:rsidRPr="0049436F">
      <w:rPr>
        <w:rFonts w:asciiTheme="majorHAnsi" w:hAnsiTheme="majorHAnsi"/>
        <w:noProof/>
        <w:sz w:val="20"/>
        <w:szCs w:val="20"/>
        <w:rtl/>
      </w:rPr>
      <w:t>3</w:t>
    </w:r>
    <w:r w:rsidRPr="000A464B">
      <w:rPr>
        <w:sz w:val="20"/>
        <w:szCs w:val="20"/>
      </w:rPr>
      <w:fldChar w:fldCharType="end"/>
    </w:r>
  </w:p>
  <w:p w:rsidR="000A464B" w:rsidRDefault="000A46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7DBF" w:rsidRDefault="00C07DBF" w:rsidP="00C11A5A">
      <w:pPr>
        <w:spacing w:after="0" w:line="240" w:lineRule="auto"/>
      </w:pPr>
      <w:r>
        <w:separator/>
      </w:r>
    </w:p>
  </w:footnote>
  <w:footnote w:type="continuationSeparator" w:id="0">
    <w:p w:rsidR="00C07DBF" w:rsidRDefault="00C07DBF" w:rsidP="00C11A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0C89B7A"/>
    <w:lvl w:ilvl="0">
      <w:numFmt w:val="bullet"/>
      <w:lvlText w:val="*"/>
      <w:lvlJc w:val="left"/>
    </w:lvl>
  </w:abstractNum>
  <w:num w:numId="1">
    <w:abstractNumId w:val="0"/>
    <w:lvlOverride w:ilvl="0">
      <w:lvl w:ilvl="0">
        <w:numFmt w:val="irohaFullWidth"/>
        <w:lvlText w:val="-"/>
        <w:legacy w:legacy="1" w:legacySpace="0" w:legacyIndent="0"/>
        <w:lvlJc w:val="right"/>
        <w:rPr>
          <w:rFonts w:ascii="Calibri" w:hAnsi="Calibri" w:hint="default"/>
          <w:sz w:val="52"/>
        </w:rPr>
      </w:lvl>
    </w:lvlOverride>
  </w:num>
  <w:num w:numId="2">
    <w:abstractNumId w:val="0"/>
    <w:lvlOverride w:ilvl="0">
      <w:lvl w:ilvl="0">
        <w:numFmt w:val="bullet"/>
        <w:lvlText w:val="-"/>
        <w:legacy w:legacy="1" w:legacySpace="0" w:legacyIndent="0"/>
        <w:lvlJc w:val="right"/>
        <w:rPr>
          <w:rFonts w:ascii="Calibri" w:hAnsi="Calibri" w:hint="default"/>
          <w:sz w:val="52"/>
        </w:rPr>
      </w:lvl>
    </w:lvlOverride>
  </w:num>
  <w:num w:numId="3">
    <w:abstractNumId w:val="0"/>
    <w:lvlOverride w:ilvl="0">
      <w:lvl w:ilvl="0">
        <w:numFmt w:val="bullet"/>
        <w:lvlText w:val="-"/>
        <w:legacy w:legacy="1" w:legacySpace="0" w:legacyIndent="0"/>
        <w:lvlJc w:val="right"/>
        <w:rPr>
          <w:rFonts w:ascii="Calibri" w:hAnsi="Calibri" w:hint="default"/>
          <w:sz w:val="40"/>
        </w:rPr>
      </w:lvl>
    </w:lvlOverride>
  </w:num>
  <w:num w:numId="4">
    <w:abstractNumId w:val="0"/>
    <w:lvlOverride w:ilvl="0">
      <w:lvl w:ilvl="0">
        <w:numFmt w:val="irohaFullWidth"/>
        <w:lvlText w:val="•"/>
        <w:legacy w:legacy="1" w:legacySpace="0" w:legacyIndent="0"/>
        <w:lvlJc w:val="right"/>
        <w:rPr>
          <w:rFonts w:ascii="Arial" w:hAnsi="Arial" w:cs="Arial" w:hint="default"/>
          <w:sz w:val="40"/>
        </w:rPr>
      </w:lvl>
    </w:lvlOverride>
  </w:num>
  <w:num w:numId="5">
    <w:abstractNumId w:val="0"/>
    <w:lvlOverride w:ilvl="0">
      <w:lvl w:ilvl="0">
        <w:numFmt w:val="irohaFullWidth"/>
        <w:lvlText w:val="•"/>
        <w:legacy w:legacy="1" w:legacySpace="0" w:legacyIndent="0"/>
        <w:lvlJc w:val="right"/>
        <w:rPr>
          <w:rFonts w:ascii="Arial" w:hAnsi="Arial" w:cs="Arial" w:hint="default"/>
          <w:sz w:val="40"/>
        </w:rPr>
      </w:lvl>
    </w:lvlOverride>
  </w:num>
  <w:num w:numId="6">
    <w:abstractNumId w:val="0"/>
    <w:lvlOverride w:ilvl="0">
      <w:lvl w:ilvl="0">
        <w:numFmt w:val="irohaFullWidth"/>
        <w:lvlText w:val="•"/>
        <w:legacy w:legacy="1" w:legacySpace="0" w:legacyIndent="0"/>
        <w:lvlJc w:val="right"/>
        <w:rPr>
          <w:rFonts w:ascii="Arial" w:hAnsi="Arial" w:cs="Arial" w:hint="default"/>
          <w:sz w:val="40"/>
        </w:rPr>
      </w:lvl>
    </w:lvlOverride>
  </w:num>
  <w:num w:numId="7">
    <w:abstractNumId w:val="0"/>
    <w:lvlOverride w:ilvl="0">
      <w:lvl w:ilvl="0">
        <w:numFmt w:val="irohaFullWidth"/>
        <w:lvlText w:val="•"/>
        <w:legacy w:legacy="1" w:legacySpace="0" w:legacyIndent="0"/>
        <w:lvlJc w:val="right"/>
        <w:rPr>
          <w:rFonts w:ascii="Arial" w:hAnsi="Arial" w:cs="Arial" w:hint="default"/>
          <w:sz w:val="40"/>
        </w:rPr>
      </w:lvl>
    </w:lvlOverride>
  </w:num>
  <w:num w:numId="8">
    <w:abstractNumId w:val="0"/>
    <w:lvlOverride w:ilvl="0">
      <w:lvl w:ilvl="0">
        <w:numFmt w:val="irohaFullWidth"/>
        <w:lvlText w:val="•"/>
        <w:legacy w:legacy="1" w:legacySpace="0" w:legacyIndent="0"/>
        <w:lvlJc w:val="right"/>
        <w:rPr>
          <w:rFonts w:ascii="Arial" w:hAnsi="Arial" w:cs="Arial" w:hint="default"/>
          <w:sz w:val="4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11A5A"/>
    <w:rsid w:val="000577FF"/>
    <w:rsid w:val="000A464B"/>
    <w:rsid w:val="00152DE6"/>
    <w:rsid w:val="003D6750"/>
    <w:rsid w:val="004519A1"/>
    <w:rsid w:val="0049436F"/>
    <w:rsid w:val="004B0547"/>
    <w:rsid w:val="00640C8F"/>
    <w:rsid w:val="0071799E"/>
    <w:rsid w:val="0082568E"/>
    <w:rsid w:val="008333D8"/>
    <w:rsid w:val="008665DB"/>
    <w:rsid w:val="00A603D1"/>
    <w:rsid w:val="00BD0CA4"/>
    <w:rsid w:val="00C07DBF"/>
    <w:rsid w:val="00C11A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CA4"/>
    <w:pPr>
      <w:bidi/>
    </w:pPr>
  </w:style>
  <w:style w:type="paragraph" w:styleId="Heading1">
    <w:name w:val="heading 1"/>
    <w:basedOn w:val="Normal"/>
    <w:next w:val="Normal"/>
    <w:link w:val="Heading1Char"/>
    <w:uiPriority w:val="9"/>
    <w:qFormat/>
    <w:rsid w:val="008665DB"/>
    <w:pPr>
      <w:widowControl w:val="0"/>
      <w:autoSpaceDE w:val="0"/>
      <w:autoSpaceDN w:val="0"/>
      <w:bidi w:val="0"/>
      <w:adjustRightInd w:val="0"/>
      <w:spacing w:after="0" w:line="240" w:lineRule="auto"/>
      <w:ind w:left="540" w:hanging="540"/>
      <w:jc w:val="right"/>
      <w:outlineLvl w:val="0"/>
    </w:pPr>
    <w:rPr>
      <w:rFonts w:ascii="Arial" w:eastAsia="Times New Roman" w:hAnsi="Times New Roman" w:cs="Times New Roman"/>
      <w:color w:val="000000"/>
      <w:kern w:val="24"/>
      <w:sz w:val="64"/>
      <w:szCs w:val="64"/>
    </w:rPr>
  </w:style>
  <w:style w:type="paragraph" w:styleId="Heading2">
    <w:name w:val="heading 2"/>
    <w:basedOn w:val="Normal"/>
    <w:next w:val="Normal"/>
    <w:link w:val="Heading2Char"/>
    <w:uiPriority w:val="99"/>
    <w:qFormat/>
    <w:rsid w:val="008665DB"/>
    <w:pPr>
      <w:widowControl w:val="0"/>
      <w:autoSpaceDE w:val="0"/>
      <w:autoSpaceDN w:val="0"/>
      <w:bidi w:val="0"/>
      <w:adjustRightInd w:val="0"/>
      <w:spacing w:after="0" w:line="240" w:lineRule="auto"/>
      <w:ind w:left="1170" w:hanging="450"/>
      <w:jc w:val="right"/>
      <w:outlineLvl w:val="1"/>
    </w:pPr>
    <w:rPr>
      <w:rFonts w:ascii="Arial" w:eastAsia="Times New Roman" w:hAnsi="Times New Roman" w:cs="Times New Roman"/>
      <w:color w:val="000000"/>
      <w:kern w:val="24"/>
      <w:sz w:val="56"/>
      <w:szCs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11A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11A5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C11A5A"/>
  </w:style>
  <w:style w:type="paragraph" w:styleId="Footer">
    <w:name w:val="footer"/>
    <w:basedOn w:val="Normal"/>
    <w:link w:val="FooterChar"/>
    <w:uiPriority w:val="99"/>
    <w:unhideWhenUsed/>
    <w:rsid w:val="00C11A5A"/>
    <w:pPr>
      <w:tabs>
        <w:tab w:val="center" w:pos="4153"/>
        <w:tab w:val="right" w:pos="8306"/>
      </w:tabs>
      <w:spacing w:after="0" w:line="240" w:lineRule="auto"/>
    </w:pPr>
  </w:style>
  <w:style w:type="character" w:customStyle="1" w:styleId="FooterChar">
    <w:name w:val="Footer Char"/>
    <w:basedOn w:val="DefaultParagraphFont"/>
    <w:link w:val="Footer"/>
    <w:uiPriority w:val="99"/>
    <w:rsid w:val="00C11A5A"/>
  </w:style>
  <w:style w:type="paragraph" w:styleId="BalloonText">
    <w:name w:val="Balloon Text"/>
    <w:basedOn w:val="Normal"/>
    <w:link w:val="BalloonTextChar"/>
    <w:uiPriority w:val="99"/>
    <w:semiHidden/>
    <w:unhideWhenUsed/>
    <w:rsid w:val="003D6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750"/>
    <w:rPr>
      <w:rFonts w:ascii="Tahoma" w:hAnsi="Tahoma" w:cs="Tahoma"/>
      <w:sz w:val="16"/>
      <w:szCs w:val="16"/>
    </w:rPr>
  </w:style>
  <w:style w:type="character" w:customStyle="1" w:styleId="Heading1Char">
    <w:name w:val="Heading 1 Char"/>
    <w:basedOn w:val="DefaultParagraphFont"/>
    <w:link w:val="Heading1"/>
    <w:uiPriority w:val="9"/>
    <w:rsid w:val="008665DB"/>
    <w:rPr>
      <w:rFonts w:ascii="Arial" w:eastAsia="Times New Roman" w:hAnsi="Times New Roman" w:cs="Times New Roman"/>
      <w:color w:val="000000"/>
      <w:kern w:val="24"/>
      <w:sz w:val="64"/>
      <w:szCs w:val="64"/>
    </w:rPr>
  </w:style>
  <w:style w:type="character" w:customStyle="1" w:styleId="Heading2Char">
    <w:name w:val="Heading 2 Char"/>
    <w:basedOn w:val="DefaultParagraphFont"/>
    <w:link w:val="Heading2"/>
    <w:uiPriority w:val="9"/>
    <w:rsid w:val="008665DB"/>
    <w:rPr>
      <w:rFonts w:ascii="Arial" w:eastAsia="Times New Roman" w:hAnsi="Times New Roman" w:cs="Times New Roman"/>
      <w:color w:val="000000"/>
      <w:kern w:val="24"/>
      <w:sz w:val="56"/>
      <w:szCs w:val="56"/>
    </w:rPr>
  </w:style>
</w:styles>
</file>

<file path=word/webSettings.xml><?xml version="1.0" encoding="utf-8"?>
<w:webSettings xmlns:r="http://schemas.openxmlformats.org/officeDocument/2006/relationships" xmlns:w="http://schemas.openxmlformats.org/wordprocessingml/2006/main">
  <w:divs>
    <w:div w:id="1221599316">
      <w:bodyDiv w:val="1"/>
      <w:marLeft w:val="0"/>
      <w:marRight w:val="0"/>
      <w:marTop w:val="0"/>
      <w:marBottom w:val="0"/>
      <w:divBdr>
        <w:top w:val="none" w:sz="0" w:space="0" w:color="auto"/>
        <w:left w:val="none" w:sz="0" w:space="0" w:color="auto"/>
        <w:bottom w:val="none" w:sz="0" w:space="0" w:color="auto"/>
        <w:right w:val="none" w:sz="0" w:space="0" w:color="auto"/>
      </w:divBdr>
    </w:div>
    <w:div w:id="1563445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9E4A29-457A-400C-BE86-D19B66928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1560</Words>
  <Characters>8896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arwa</dc:creator>
  <cp:keywords/>
  <dc:description/>
  <cp:lastModifiedBy>arwa</cp:lastModifiedBy>
  <cp:revision>4</cp:revision>
  <dcterms:created xsi:type="dcterms:W3CDTF">2012-04-04T23:54:00Z</dcterms:created>
  <dcterms:modified xsi:type="dcterms:W3CDTF">2012-04-05T20:27:00Z</dcterms:modified>
</cp:coreProperties>
</file>