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35B4" w:rsidRPr="008335B4" w:rsidRDefault="008335B4" w:rsidP="008335B4">
      <w:pPr>
        <w:autoSpaceDE w:val="0"/>
        <w:autoSpaceDN w:val="0"/>
        <w:bidi w:val="0"/>
        <w:adjustRightInd w:val="0"/>
        <w:spacing w:after="0" w:line="240" w:lineRule="auto"/>
        <w:ind w:left="540" w:hanging="540"/>
        <w:jc w:val="right"/>
        <w:rPr>
          <w:rFonts w:ascii="Calibri" w:hAnsi="Arial" w:cs="Akhbar MT"/>
          <w:kern w:val="24"/>
          <w:sz w:val="32"/>
          <w:szCs w:val="32"/>
          <w:rtl/>
        </w:rPr>
      </w:pPr>
    </w:p>
    <w:p w:rsidR="008335B4" w:rsidRPr="008335B4" w:rsidRDefault="008335B4" w:rsidP="008335B4">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8335B4" w:rsidRPr="008335B4" w:rsidRDefault="008335B4" w:rsidP="008335B4">
      <w:pPr>
        <w:numPr>
          <w:ilvl w:val="0"/>
          <w:numId w:val="1"/>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8335B4">
        <w:rPr>
          <w:rFonts w:ascii="Calibri" w:hAnsi="Arial" w:cs="Akhbar MT"/>
          <w:b/>
          <w:bCs/>
          <w:kern w:val="24"/>
          <w:sz w:val="32"/>
          <w:szCs w:val="32"/>
          <w:rtl/>
        </w:rPr>
        <w:t xml:space="preserve">المحاضرة العاشرة </w:t>
      </w:r>
    </w:p>
    <w:p w:rsidR="008335B4" w:rsidRPr="008335B4" w:rsidRDefault="008335B4" w:rsidP="008335B4">
      <w:pPr>
        <w:numPr>
          <w:ilvl w:val="0"/>
          <w:numId w:val="2"/>
        </w:numPr>
        <w:autoSpaceDE w:val="0"/>
        <w:autoSpaceDN w:val="0"/>
        <w:bidi w:val="0"/>
        <w:adjustRightInd w:val="0"/>
        <w:spacing w:after="0" w:line="240" w:lineRule="auto"/>
        <w:ind w:left="540" w:hanging="540"/>
        <w:jc w:val="right"/>
        <w:rPr>
          <w:rFonts w:ascii="Arial" w:hAnsi="Arial" w:cs="Akhbar MT"/>
          <w:b/>
          <w:bCs/>
          <w:kern w:val="24"/>
          <w:sz w:val="32"/>
          <w:szCs w:val="32"/>
          <w:rtl/>
        </w:rPr>
      </w:pPr>
      <w:r w:rsidRPr="008335B4">
        <w:rPr>
          <w:rFonts w:ascii="Arial" w:hAnsi="Arial" w:cs="Akhbar MT"/>
          <w:b/>
          <w:bCs/>
          <w:kern w:val="24"/>
          <w:sz w:val="32"/>
          <w:szCs w:val="32"/>
          <w:rtl/>
        </w:rPr>
        <w:t>الإستيطان البشري</w:t>
      </w:r>
    </w:p>
    <w:p w:rsidR="008335B4" w:rsidRPr="008335B4" w:rsidRDefault="008335B4" w:rsidP="008335B4">
      <w:pPr>
        <w:numPr>
          <w:ilvl w:val="0"/>
          <w:numId w:val="3"/>
        </w:numPr>
        <w:autoSpaceDE w:val="0"/>
        <w:autoSpaceDN w:val="0"/>
        <w:bidi w:val="0"/>
        <w:adjustRightInd w:val="0"/>
        <w:spacing w:after="0" w:line="240" w:lineRule="auto"/>
        <w:ind w:left="540" w:hanging="540"/>
        <w:jc w:val="right"/>
        <w:rPr>
          <w:rFonts w:ascii="Arial" w:hAnsi="Arial" w:cs="Akhbar MT"/>
          <w:b/>
          <w:bCs/>
          <w:kern w:val="24"/>
          <w:sz w:val="32"/>
          <w:szCs w:val="32"/>
          <w:rtl/>
        </w:rPr>
      </w:pPr>
      <w:r w:rsidRPr="008335B4">
        <w:rPr>
          <w:rFonts w:ascii="Arial" w:hAnsi="Arial" w:cs="Akhbar MT"/>
          <w:b/>
          <w:bCs/>
          <w:kern w:val="24"/>
          <w:sz w:val="32"/>
          <w:szCs w:val="32"/>
          <w:rtl/>
        </w:rPr>
        <w:t xml:space="preserve">العمران الريفي </w:t>
      </w:r>
    </w:p>
    <w:p w:rsidR="008335B4" w:rsidRPr="008335B4" w:rsidRDefault="008335B4" w:rsidP="008335B4">
      <w:pPr>
        <w:numPr>
          <w:ilvl w:val="0"/>
          <w:numId w:val="4"/>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8335B4">
        <w:rPr>
          <w:rFonts w:ascii="Calibri" w:hAnsi="Arial" w:cs="Akhbar MT"/>
          <w:b/>
          <w:bCs/>
          <w:kern w:val="24"/>
          <w:sz w:val="32"/>
          <w:szCs w:val="32"/>
          <w:rtl/>
        </w:rPr>
        <w:t>عناصر المحاضرة</w:t>
      </w:r>
    </w:p>
    <w:p w:rsidR="008335B4" w:rsidRPr="008335B4" w:rsidRDefault="008335B4" w:rsidP="008335B4">
      <w:pPr>
        <w:autoSpaceDE w:val="0"/>
        <w:autoSpaceDN w:val="0"/>
        <w:bidi w:val="0"/>
        <w:adjustRightInd w:val="0"/>
        <w:spacing w:after="0" w:line="240" w:lineRule="auto"/>
        <w:ind w:left="540" w:hanging="540"/>
        <w:jc w:val="right"/>
        <w:rPr>
          <w:rFonts w:ascii="Calibri" w:hAnsi="Arial" w:cs="Akhbar MT"/>
          <w:kern w:val="24"/>
          <w:sz w:val="32"/>
          <w:szCs w:val="32"/>
          <w:rtl/>
        </w:rPr>
      </w:pPr>
    </w:p>
    <w:p w:rsidR="008335B4" w:rsidRPr="008335B4" w:rsidRDefault="008335B4" w:rsidP="008335B4">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8335B4" w:rsidRPr="008335B4" w:rsidRDefault="008335B4" w:rsidP="008335B4">
      <w:pPr>
        <w:numPr>
          <w:ilvl w:val="0"/>
          <w:numId w:val="1"/>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8335B4">
        <w:rPr>
          <w:rFonts w:ascii="Calibri" w:hAnsi="Arial" w:cs="Akhbar MT"/>
          <w:b/>
          <w:bCs/>
          <w:kern w:val="24"/>
          <w:sz w:val="32"/>
          <w:szCs w:val="32"/>
          <w:rtl/>
        </w:rPr>
        <w:t>المقدمة</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jc w:val="both"/>
        <w:rPr>
          <w:rFonts w:ascii="Calibri" w:hAnsi="Times New Roman" w:cs="Akhbar MT"/>
          <w:kern w:val="24"/>
          <w:sz w:val="32"/>
          <w:szCs w:val="32"/>
        </w:rPr>
      </w:pPr>
      <w:r w:rsidRPr="008335B4">
        <w:rPr>
          <w:rFonts w:ascii="Calibri" w:hAnsi="Arial" w:cs="Akhbar MT"/>
          <w:kern w:val="24"/>
          <w:sz w:val="32"/>
          <w:szCs w:val="32"/>
          <w:rtl/>
        </w:rPr>
        <w:t xml:space="preserve">سنحاول جاهدين من خلال هذه المحاضرة # 10 و المحاضرة القادمة # 11 من تسليط الضوء على فرع هام من فروع الجغرافيا البشرية و التي بدأناها </w:t>
      </w:r>
      <w:r w:rsidRPr="008335B4">
        <w:rPr>
          <w:rFonts w:ascii="Calibri" w:hAnsi="Arial" w:cs="Akhbar MT"/>
          <w:b/>
          <w:bCs/>
          <w:kern w:val="24"/>
          <w:sz w:val="32"/>
          <w:szCs w:val="32"/>
          <w:u w:val="single"/>
          <w:rtl/>
        </w:rPr>
        <w:t>بالفرع الاقتصادي</w:t>
      </w:r>
      <w:r w:rsidRPr="008335B4">
        <w:rPr>
          <w:rFonts w:ascii="Calibri" w:hAnsi="Arial" w:cs="Akhbar MT"/>
          <w:kern w:val="24"/>
          <w:sz w:val="32"/>
          <w:szCs w:val="32"/>
          <w:rtl/>
        </w:rPr>
        <w:t xml:space="preserve"> (الزراعة و التعدين و الصناعة) ثم عرجنا على فرع آخر </w:t>
      </w:r>
      <w:r w:rsidRPr="008335B4">
        <w:rPr>
          <w:rFonts w:ascii="Calibri" w:hAnsi="Arial" w:cs="Akhbar MT"/>
          <w:b/>
          <w:bCs/>
          <w:kern w:val="24"/>
          <w:sz w:val="32"/>
          <w:szCs w:val="32"/>
          <w:u w:val="single"/>
          <w:rtl/>
        </w:rPr>
        <w:t>هو السكان</w:t>
      </w:r>
      <w:r w:rsidRPr="008335B4">
        <w:rPr>
          <w:rFonts w:ascii="Calibri" w:hAnsi="Arial" w:cs="Akhbar MT"/>
          <w:kern w:val="24"/>
          <w:sz w:val="32"/>
          <w:szCs w:val="32"/>
          <w:rtl/>
        </w:rPr>
        <w:t xml:space="preserve"> و في هذه المحاضرة و المحاضرة القادمة سيكون تركيزنا على فرع آخر هو </w:t>
      </w:r>
      <w:r w:rsidRPr="008335B4">
        <w:rPr>
          <w:rFonts w:ascii="Calibri" w:hAnsi="Arial" w:cs="Akhbar MT"/>
          <w:b/>
          <w:bCs/>
          <w:kern w:val="24"/>
          <w:sz w:val="32"/>
          <w:szCs w:val="32"/>
          <w:u w:val="single"/>
          <w:rtl/>
        </w:rPr>
        <w:t>العمران بنمطيه الريفي و الحضري</w:t>
      </w:r>
      <w:r w:rsidRPr="008335B4">
        <w:rPr>
          <w:rFonts w:ascii="Calibri" w:hAnsi="Arial" w:cs="Akhbar MT"/>
          <w:kern w:val="24"/>
          <w:sz w:val="32"/>
          <w:szCs w:val="32"/>
          <w:rtl/>
        </w:rPr>
        <w:t>.</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نالت دراسة المستوطنات اهتمام العديد من الباحثين بوصفها، من وجهة نظرهم، أساس الجغرافيا البشرية. إذ يعكس نشوء المستوطنات و شكلها – في أي جهة من العالم- مدى تفاعل الإنسان مع البيئة و التي تنمو تدريجيا و تتطور على مدى فترة زمنية معينة و على مساحة محددة.</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لذا تعد دراسة مظاهر المستوطنات (الاستقرار البشري) فرع حديث في الجغرافية البشرية والذي يرجع عهده إلى مطلع القرن العشرين وقد حظي هذا النوع من الدراسات باهتمام المدرستين الألمانية والفرنسية التي قام كثيرمن أفرادها بدراسة مفصلة لمدن متناثرة في أنحاء فرنسا وعنيت به المدرسة </w:t>
      </w:r>
      <w:r w:rsidRPr="008335B4">
        <w:rPr>
          <w:rFonts w:ascii="Calibri" w:hAnsi="Arial" w:cs="Akhbar MT"/>
          <w:kern w:val="24"/>
          <w:sz w:val="32"/>
          <w:szCs w:val="32"/>
          <w:rtl/>
        </w:rPr>
        <w:lastRenderedPageBreak/>
        <w:t xml:space="preserve">الانجليزية التي وسعت نطاق بحثها فشملت الريف (القرى) كما شملت المدن وأطلقت على هذا النوع من الدراسة اسم دراسة العمران أو الاستقرار البشري </w:t>
      </w:r>
      <w:r w:rsidRPr="008335B4">
        <w:rPr>
          <w:rFonts w:ascii="Calibri" w:hAnsi="Times New Roman" w:cs="Akhbar MT"/>
          <w:b/>
          <w:bCs/>
          <w:kern w:val="24"/>
          <w:sz w:val="32"/>
          <w:szCs w:val="32"/>
        </w:rPr>
        <w:t>Geography Of Settlement</w:t>
      </w:r>
      <w:r w:rsidRPr="008335B4">
        <w:rPr>
          <w:rFonts w:ascii="Calibri" w:hAnsi="Arial" w:cs="Akhbar MT"/>
          <w:kern w:val="24"/>
          <w:sz w:val="32"/>
          <w:szCs w:val="32"/>
          <w:rtl/>
        </w:rPr>
        <w:t xml:space="preserve"> أو كما يطلق عليه اسم </w:t>
      </w:r>
      <w:r w:rsidRPr="008335B4">
        <w:rPr>
          <w:rFonts w:ascii="Calibri" w:hAnsi="Arial" w:cs="Akhbar MT"/>
          <w:b/>
          <w:bCs/>
          <w:kern w:val="24"/>
          <w:sz w:val="32"/>
          <w:szCs w:val="32"/>
          <w:u w:val="single"/>
          <w:rtl/>
        </w:rPr>
        <w:t>جغرافية العمران</w:t>
      </w:r>
      <w:r w:rsidRPr="008335B4">
        <w:rPr>
          <w:rFonts w:ascii="Calibri" w:hAnsi="Arial" w:cs="Akhbar MT"/>
          <w:kern w:val="24"/>
          <w:sz w:val="32"/>
          <w:szCs w:val="32"/>
          <w:rtl/>
        </w:rPr>
        <w:t>.</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و لعل أبرز أهداف هذا الفرع من الجغرافيا هو الربط بين مظاهر السطح و الخصائص الفيزيوغرافية للمكان من جهة، و بين اختيار مواضع المستوطنات لأغراض معينة من جهة أخرى.</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jc w:val="both"/>
        <w:rPr>
          <w:rFonts w:ascii="Calibri" w:hAnsi="Arial" w:cs="Akhbar MT"/>
          <w:b/>
          <w:bCs/>
          <w:kern w:val="24"/>
          <w:sz w:val="32"/>
          <w:szCs w:val="32"/>
          <w:rtl/>
        </w:rPr>
      </w:pPr>
      <w:r w:rsidRPr="008335B4">
        <w:rPr>
          <w:rFonts w:ascii="Calibri" w:hAnsi="Arial" w:cs="Akhbar MT"/>
          <w:kern w:val="24"/>
          <w:sz w:val="32"/>
          <w:szCs w:val="32"/>
          <w:rtl/>
        </w:rPr>
        <w:t xml:space="preserve">فكما هو معلوم من أن الجغرافيا تهتم بدراسة الإنسان من حيث توزيعه و انتشاره فهي تعنى كذلك باستخدام الأرض في مجالات مختلفة و في مقدمتها اختيار الإنسان مواقع استقراره لتكون موطنا للعمران. و من هنا أكد </w:t>
      </w:r>
      <w:r w:rsidRPr="008335B4">
        <w:rPr>
          <w:rFonts w:ascii="Calibri" w:hAnsi="Arial" w:cs="Akhbar MT"/>
          <w:b/>
          <w:bCs/>
          <w:kern w:val="24"/>
          <w:sz w:val="32"/>
          <w:szCs w:val="32"/>
          <w:u w:val="single"/>
          <w:rtl/>
        </w:rPr>
        <w:t>فلبريك في تعريفه للجغرافيا بأنها ”تحليل و تفسير أنماط سكنى الإنسان و تعميره للأرض</w:t>
      </w:r>
      <w:r w:rsidRPr="008335B4">
        <w:rPr>
          <w:rFonts w:ascii="Calibri" w:hAnsi="Arial" w:cs="Akhbar MT"/>
          <w:b/>
          <w:bCs/>
          <w:kern w:val="24"/>
          <w:sz w:val="32"/>
          <w:szCs w:val="32"/>
          <w:rtl/>
        </w:rPr>
        <w:t>“.</w:t>
      </w:r>
    </w:p>
    <w:p w:rsidR="008335B4" w:rsidRPr="008335B4" w:rsidRDefault="008335B4" w:rsidP="008335B4">
      <w:pPr>
        <w:autoSpaceDE w:val="0"/>
        <w:autoSpaceDN w:val="0"/>
        <w:adjustRightInd w:val="0"/>
        <w:spacing w:after="0" w:line="240" w:lineRule="auto"/>
        <w:ind w:right="540"/>
        <w:jc w:val="both"/>
        <w:rPr>
          <w:rFonts w:ascii="Calibri" w:hAnsi="Times New Roman" w:cs="Akhbar MT"/>
          <w:b/>
          <w:bCs/>
          <w:kern w:val="24"/>
          <w:sz w:val="32"/>
          <w:szCs w:val="32"/>
        </w:rPr>
      </w:pP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تظهر أوليات الاهتمام بفرع الاستيطان من خلال أعمال كارل ريتر في بداية القرن 19م حيث اهتم بدراسة أنواع المساكن الريفية و توزيعها الجغرافي .</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وبعد ريتر تطورت دراسة الاستيطان الريفي في المحتوى و الفكر بشكل رئيس خاصة في غربي أوروبا (ألمانيا وفرنسا)، حيث شهدت تغييرا في منهجها مقارنة بفترة النشأة و أصبحت تعنى، بنظر </w:t>
      </w:r>
      <w:r w:rsidRPr="008335B4">
        <w:rPr>
          <w:rFonts w:ascii="Calibri" w:hAnsi="Arial" w:cs="Akhbar MT"/>
          <w:b/>
          <w:bCs/>
          <w:kern w:val="24"/>
          <w:sz w:val="32"/>
          <w:szCs w:val="32"/>
          <w:rtl/>
        </w:rPr>
        <w:t xml:space="preserve">ستون </w:t>
      </w:r>
      <w:r w:rsidRPr="008335B4">
        <w:rPr>
          <w:rFonts w:ascii="Calibri" w:hAnsi="Times New Roman" w:cs="Akhbar MT"/>
          <w:b/>
          <w:bCs/>
          <w:kern w:val="24"/>
          <w:sz w:val="32"/>
          <w:szCs w:val="32"/>
        </w:rPr>
        <w:t>Stone</w:t>
      </w:r>
      <w:r w:rsidRPr="008335B4">
        <w:rPr>
          <w:rFonts w:ascii="Calibri" w:hAnsi="Arial" w:cs="Akhbar MT"/>
          <w:kern w:val="24"/>
          <w:sz w:val="32"/>
          <w:szCs w:val="32"/>
          <w:rtl/>
        </w:rPr>
        <w:t xml:space="preserve"> (1965م) بوصف و توزيع و تحليل ما يشيده الإنسان لتحقيق أغراض إنتاجه الأساسي.</w:t>
      </w:r>
    </w:p>
    <w:p w:rsidR="008335B4" w:rsidRPr="008335B4" w:rsidRDefault="008335B4" w:rsidP="008335B4">
      <w:pPr>
        <w:autoSpaceDE w:val="0"/>
        <w:autoSpaceDN w:val="0"/>
        <w:adjustRightInd w:val="0"/>
        <w:spacing w:after="0" w:line="240" w:lineRule="auto"/>
        <w:ind w:right="540"/>
        <w:jc w:val="both"/>
        <w:rPr>
          <w:rFonts w:ascii="Calibri" w:hAnsi="Times New Roman" w:cs="Akhbar MT"/>
          <w:kern w:val="24"/>
          <w:sz w:val="32"/>
          <w:szCs w:val="32"/>
        </w:rPr>
      </w:pPr>
      <w:r w:rsidRPr="008335B4">
        <w:rPr>
          <w:rFonts w:ascii="Calibri" w:hAnsi="Arial" w:cs="Akhbar MT"/>
          <w:kern w:val="24"/>
          <w:sz w:val="32"/>
          <w:szCs w:val="32"/>
          <w:rtl/>
        </w:rPr>
        <w:t xml:space="preserve">نرى ذلك من خلال دراسة </w:t>
      </w:r>
      <w:r w:rsidRPr="008335B4">
        <w:rPr>
          <w:rFonts w:ascii="Calibri" w:hAnsi="Arial" w:cs="Akhbar MT"/>
          <w:b/>
          <w:bCs/>
          <w:kern w:val="24"/>
          <w:sz w:val="32"/>
          <w:szCs w:val="32"/>
          <w:rtl/>
        </w:rPr>
        <w:t xml:space="preserve">شيزولم </w:t>
      </w:r>
      <w:r w:rsidRPr="008335B4">
        <w:rPr>
          <w:rFonts w:ascii="Calibri" w:hAnsi="Times New Roman" w:cs="Akhbar MT"/>
          <w:b/>
          <w:bCs/>
          <w:kern w:val="24"/>
          <w:sz w:val="32"/>
          <w:szCs w:val="32"/>
        </w:rPr>
        <w:t>Chisholm</w:t>
      </w:r>
      <w:r w:rsidRPr="008335B4">
        <w:rPr>
          <w:rFonts w:ascii="Calibri" w:hAnsi="Arial" w:cs="Akhbar MT"/>
          <w:kern w:val="24"/>
          <w:sz w:val="32"/>
          <w:szCs w:val="32"/>
          <w:rtl/>
        </w:rPr>
        <w:t xml:space="preserve"> الذي حاول أن يفسر تباين أنماط الاستيطان في ضوء نوعية الاستثمار الزراعي.</w:t>
      </w:r>
    </w:p>
    <w:p w:rsidR="008335B4" w:rsidRPr="008335B4" w:rsidRDefault="008335B4" w:rsidP="008335B4">
      <w:pPr>
        <w:numPr>
          <w:ilvl w:val="0"/>
          <w:numId w:val="5"/>
        </w:numPr>
        <w:autoSpaceDE w:val="0"/>
        <w:autoSpaceDN w:val="0"/>
        <w:adjustRightInd w:val="0"/>
        <w:spacing w:after="0" w:line="240" w:lineRule="auto"/>
        <w:ind w:right="540" w:hanging="540"/>
        <w:rPr>
          <w:rFonts w:ascii="Calibri" w:hAnsi="Times New Roman" w:cs="Akhbar MT"/>
          <w:b/>
          <w:bCs/>
          <w:kern w:val="24"/>
          <w:sz w:val="32"/>
          <w:szCs w:val="32"/>
        </w:rPr>
      </w:pPr>
      <w:r w:rsidRPr="008335B4">
        <w:rPr>
          <w:rFonts w:ascii="Calibri" w:hAnsi="Arial" w:cs="Akhbar MT"/>
          <w:b/>
          <w:bCs/>
          <w:kern w:val="24"/>
          <w:sz w:val="32"/>
          <w:szCs w:val="32"/>
          <w:rtl/>
        </w:rPr>
        <w:t>مقاييس تحديد المستوطنات</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قدمت العديد من المحاولات من قبل الباحثين للتمييز ما بين القرية و المدينة كمحاولة ورث و سوركين و زيمرمان. إلا أن طابع و مضمون هذه المحاولات اتخذت معاييرا و أسسا لعملية التحديد و التي من بينها المعايير التالية: الإحصائية و الإدارية و الوظيفية و العمرانية و المظهرية الشكلية و التاريخية و الضريبية.</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lastRenderedPageBreak/>
        <w:t>عموما، يهمنا في هذا السياق محاولة كل من تايلور و جونز و اللذان حددا معايير التمييز على النحو التالي:</w:t>
      </w:r>
    </w:p>
    <w:p w:rsidR="008335B4" w:rsidRPr="008335B4" w:rsidRDefault="008335B4" w:rsidP="008335B4">
      <w:pPr>
        <w:numPr>
          <w:ilvl w:val="0"/>
          <w:numId w:val="6"/>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 يعمل الريفيون في الزراعة بينما سكان المدن يعملون بالصناعة و التجارة ...الخ.</w:t>
      </w:r>
    </w:p>
    <w:p w:rsidR="008335B4" w:rsidRPr="008335B4" w:rsidRDefault="008335B4" w:rsidP="008335B4">
      <w:pPr>
        <w:numPr>
          <w:ilvl w:val="0"/>
          <w:numId w:val="7"/>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 علاقة الريفي بالبيئة مباشرة بينما الحضري يعيش في عزلة عن الطبيعة.</w:t>
      </w:r>
    </w:p>
    <w:p w:rsidR="008335B4" w:rsidRPr="008335B4" w:rsidRDefault="008335B4" w:rsidP="008335B4">
      <w:pPr>
        <w:numPr>
          <w:ilvl w:val="0"/>
          <w:numId w:val="8"/>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 حجم المجتمع الريفي صغير على عكس المجتمع الحضري.</w:t>
      </w:r>
    </w:p>
    <w:p w:rsidR="008335B4" w:rsidRPr="008335B4" w:rsidRDefault="008335B4" w:rsidP="008335B4">
      <w:pPr>
        <w:numPr>
          <w:ilvl w:val="0"/>
          <w:numId w:val="9"/>
        </w:numPr>
        <w:autoSpaceDE w:val="0"/>
        <w:autoSpaceDN w:val="0"/>
        <w:adjustRightInd w:val="0"/>
        <w:spacing w:after="0" w:line="240" w:lineRule="auto"/>
        <w:ind w:right="540"/>
        <w:jc w:val="both"/>
        <w:rPr>
          <w:rFonts w:ascii="Calibri" w:hAnsi="Times New Roman" w:cs="Akhbar MT"/>
          <w:kern w:val="24"/>
          <w:sz w:val="32"/>
          <w:szCs w:val="32"/>
        </w:rPr>
      </w:pPr>
      <w:r w:rsidRPr="008335B4">
        <w:rPr>
          <w:rFonts w:ascii="Calibri" w:hAnsi="Arial" w:cs="Akhbar MT"/>
          <w:kern w:val="24"/>
          <w:sz w:val="32"/>
          <w:szCs w:val="32"/>
          <w:rtl/>
        </w:rPr>
        <w:t xml:space="preserve"> تنخفض كثافة السكان في المناطق الريفية على عكس المناطق الحضرية فهي عالية الكثافة.  </w:t>
      </w:r>
    </w:p>
    <w:p w:rsidR="008335B4" w:rsidRPr="008335B4" w:rsidRDefault="008335B4" w:rsidP="008335B4">
      <w:pPr>
        <w:numPr>
          <w:ilvl w:val="0"/>
          <w:numId w:val="10"/>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8335B4">
        <w:rPr>
          <w:rFonts w:ascii="Calibri" w:hAnsi="Arial" w:cs="Akhbar MT"/>
          <w:kern w:val="24"/>
          <w:sz w:val="32"/>
          <w:szCs w:val="32"/>
          <w:rtl/>
        </w:rPr>
        <w:t xml:space="preserve"> </w:t>
      </w:r>
      <w:r w:rsidRPr="008335B4">
        <w:rPr>
          <w:rFonts w:ascii="Calibri" w:hAnsi="Arial" w:cs="Akhbar MT"/>
          <w:kern w:val="24"/>
          <w:sz w:val="32"/>
          <w:szCs w:val="32"/>
          <w:rtl/>
        </w:rPr>
        <w:br/>
      </w:r>
      <w:r w:rsidRPr="008335B4">
        <w:rPr>
          <w:rFonts w:ascii="Calibri" w:hAnsi="Arial" w:cs="Akhbar MT"/>
          <w:b/>
          <w:bCs/>
          <w:kern w:val="24"/>
          <w:sz w:val="32"/>
          <w:szCs w:val="32"/>
          <w:rtl/>
        </w:rPr>
        <w:t>العوامل المؤثرة في العمران الريفي</w:t>
      </w:r>
      <w:r w:rsidRPr="008335B4">
        <w:rPr>
          <w:rFonts w:ascii="Calibri" w:hAnsi="Arial" w:cs="Akhbar MT"/>
          <w:b/>
          <w:bCs/>
          <w:kern w:val="24"/>
          <w:sz w:val="32"/>
          <w:szCs w:val="32"/>
          <w:rtl/>
        </w:rPr>
        <w:br/>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يرى </w:t>
      </w:r>
      <w:r w:rsidRPr="008335B4">
        <w:rPr>
          <w:rFonts w:ascii="Calibri" w:hAnsi="Arial" w:cs="Akhbar MT"/>
          <w:b/>
          <w:bCs/>
          <w:kern w:val="24"/>
          <w:sz w:val="32"/>
          <w:szCs w:val="32"/>
          <w:rtl/>
        </w:rPr>
        <w:t xml:space="preserve">ديمانجون </w:t>
      </w:r>
      <w:r w:rsidRPr="008335B4">
        <w:rPr>
          <w:rFonts w:ascii="Calibri" w:hAnsi="Arial" w:cs="Akhbar MT"/>
          <w:kern w:val="24"/>
          <w:sz w:val="32"/>
          <w:szCs w:val="32"/>
          <w:rtl/>
        </w:rPr>
        <w:t>أن هناك عدة عوامل تؤثر في توزيع العمران الريفي يمكن حصرها فيما يلي:</w:t>
      </w:r>
    </w:p>
    <w:p w:rsidR="008335B4" w:rsidRPr="008335B4" w:rsidRDefault="008335B4" w:rsidP="008335B4">
      <w:pPr>
        <w:autoSpaceDE w:val="0"/>
        <w:autoSpaceDN w:val="0"/>
        <w:adjustRightInd w:val="0"/>
        <w:spacing w:after="0" w:line="240" w:lineRule="auto"/>
        <w:ind w:right="540"/>
        <w:rPr>
          <w:rFonts w:ascii="Calibri" w:hAnsi="Arial" w:cs="Akhbar MT"/>
          <w:kern w:val="24"/>
          <w:sz w:val="32"/>
          <w:szCs w:val="32"/>
          <w:rtl/>
        </w:rPr>
      </w:pPr>
      <w:r w:rsidRPr="008335B4">
        <w:rPr>
          <w:rFonts w:ascii="Calibri" w:hAnsi="Arial" w:cs="Akhbar MT"/>
          <w:b/>
          <w:bCs/>
          <w:kern w:val="24"/>
          <w:sz w:val="32"/>
          <w:szCs w:val="32"/>
          <w:rtl/>
        </w:rPr>
        <w:t>1. العوامل الطبيعية</w:t>
      </w:r>
      <w:r w:rsidRPr="008335B4">
        <w:rPr>
          <w:rFonts w:ascii="Calibri" w:hAnsi="Arial" w:cs="Akhbar MT"/>
          <w:kern w:val="24"/>
          <w:sz w:val="32"/>
          <w:szCs w:val="32"/>
          <w:rtl/>
        </w:rPr>
        <w:t xml:space="preserve"> :</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ا- </w:t>
      </w:r>
      <w:r w:rsidRPr="008335B4">
        <w:rPr>
          <w:rFonts w:ascii="Calibri" w:hAnsi="Arial" w:cs="Akhbar MT"/>
          <w:b/>
          <w:bCs/>
          <w:kern w:val="24"/>
          <w:sz w:val="32"/>
          <w:szCs w:val="32"/>
          <w:rtl/>
        </w:rPr>
        <w:t>التكوينات الجيولوجية</w:t>
      </w:r>
      <w:r w:rsidRPr="008335B4">
        <w:rPr>
          <w:rFonts w:ascii="Calibri" w:hAnsi="Arial" w:cs="Akhbar MT"/>
          <w:kern w:val="24"/>
          <w:sz w:val="32"/>
          <w:szCs w:val="32"/>
          <w:rtl/>
        </w:rPr>
        <w:t xml:space="preserve"> تؤثر خصائصها في سمات مجموعة عوامل تضم التربة و موارد المياه الجوفية و الصرف و تعد هذه العوامل ضوابط هامة لتوزيع المحلات الريفية.</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ب- </w:t>
      </w:r>
      <w:r w:rsidRPr="008335B4">
        <w:rPr>
          <w:rFonts w:ascii="Calibri" w:hAnsi="Arial" w:cs="Akhbar MT"/>
          <w:b/>
          <w:bCs/>
          <w:kern w:val="24"/>
          <w:sz w:val="32"/>
          <w:szCs w:val="32"/>
          <w:rtl/>
        </w:rPr>
        <w:t>عامل الارتفاع و الانخفاض عن سطح الأرض</w:t>
      </w:r>
      <w:r w:rsidRPr="008335B4">
        <w:rPr>
          <w:rFonts w:ascii="Calibri" w:hAnsi="Arial" w:cs="Akhbar MT"/>
          <w:kern w:val="24"/>
          <w:sz w:val="32"/>
          <w:szCs w:val="32"/>
          <w:rtl/>
        </w:rPr>
        <w:t xml:space="preserve">: يختلف أثره باختلاف البيئات، فالمناطق المرتفعة تجذب العمران في المناخات الحارة، فالفياضانات و المستنقعات. و يفضل الإنسان و يميل إلى سكنى السهول و بطون الأودية الخصبة عند سفوح الجبال المجاورة للوادي.   </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b/>
          <w:bCs/>
          <w:kern w:val="24"/>
          <w:sz w:val="32"/>
          <w:szCs w:val="32"/>
          <w:rtl/>
        </w:rPr>
        <w:t>ج- التربة:</w:t>
      </w:r>
      <w:r w:rsidRPr="008335B4">
        <w:rPr>
          <w:rFonts w:ascii="Calibri" w:hAnsi="Arial" w:cs="Akhbar MT"/>
          <w:kern w:val="24"/>
          <w:sz w:val="32"/>
          <w:szCs w:val="32"/>
          <w:rtl/>
        </w:rPr>
        <w:t xml:space="preserve"> تلعب خصائص التربة الميكانيكية و الكيميائية و خاصة نسبة الأملاح الذائبة بها ، و مستوى الماء الأرضي و قدرتها الانتاجية على مستوى استقرار العمران الريفي.</w:t>
      </w:r>
    </w:p>
    <w:p w:rsidR="008335B4" w:rsidRPr="008335B4" w:rsidRDefault="008335B4" w:rsidP="008335B4">
      <w:pPr>
        <w:autoSpaceDE w:val="0"/>
        <w:autoSpaceDN w:val="0"/>
        <w:adjustRightInd w:val="0"/>
        <w:spacing w:after="0" w:line="240" w:lineRule="auto"/>
        <w:ind w:right="540"/>
        <w:jc w:val="both"/>
        <w:rPr>
          <w:rFonts w:ascii="Calibri" w:hAnsi="Arial" w:cs="Akhbar MT"/>
          <w:b/>
          <w:bCs/>
          <w:kern w:val="24"/>
          <w:sz w:val="32"/>
          <w:szCs w:val="32"/>
          <w:rtl/>
        </w:rPr>
      </w:pPr>
      <w:r w:rsidRPr="008335B4">
        <w:rPr>
          <w:rFonts w:ascii="Calibri" w:hAnsi="Arial" w:cs="Akhbar MT"/>
          <w:b/>
          <w:bCs/>
          <w:kern w:val="24"/>
          <w:sz w:val="32"/>
          <w:szCs w:val="32"/>
          <w:rtl/>
        </w:rPr>
        <w:t xml:space="preserve">د- مصادر المياه: </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تشتمل على الانهار والأمطار وآبار المياه الجوفيه وهي مصادر تتباين من اقليم لآخر من حيث كميتها وموسميتها وذبذبتها وكفايتها للإنتاج والحياة ويعد أثر المجاري المائية في مواقع القرى أسبق من تأثير الطريق .</w:t>
      </w:r>
    </w:p>
    <w:p w:rsidR="008335B4" w:rsidRPr="008335B4" w:rsidRDefault="008335B4" w:rsidP="008335B4">
      <w:pPr>
        <w:autoSpaceDE w:val="0"/>
        <w:autoSpaceDN w:val="0"/>
        <w:adjustRightInd w:val="0"/>
        <w:spacing w:after="0" w:line="240" w:lineRule="auto"/>
        <w:ind w:right="540"/>
        <w:jc w:val="both"/>
        <w:rPr>
          <w:rFonts w:ascii="Calibri" w:hAnsi="Times New Roman" w:cs="Akhbar MT"/>
          <w:kern w:val="24"/>
          <w:sz w:val="32"/>
          <w:szCs w:val="32"/>
        </w:rPr>
      </w:pPr>
      <w:r w:rsidRPr="008335B4">
        <w:rPr>
          <w:rFonts w:ascii="Calibri" w:hAnsi="Arial" w:cs="Akhbar MT"/>
          <w:kern w:val="24"/>
          <w:sz w:val="32"/>
          <w:szCs w:val="32"/>
          <w:rtl/>
        </w:rPr>
        <w:t>ويرى عبدالفتاح وهيبة وجود علاقة قوية بين مصدر المياه وتباعد المحلات العمرانية، حيث يتزايد معدل المحلات العمرانية بتزايد البعد بين مصادر المياه.</w:t>
      </w:r>
    </w:p>
    <w:p w:rsidR="008335B4" w:rsidRPr="008335B4" w:rsidRDefault="008335B4" w:rsidP="008335B4">
      <w:pPr>
        <w:numPr>
          <w:ilvl w:val="0"/>
          <w:numId w:val="11"/>
        </w:num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العوامل البشرية:</w:t>
      </w:r>
    </w:p>
    <w:p w:rsidR="008335B4" w:rsidRPr="008335B4" w:rsidRDefault="008335B4" w:rsidP="008335B4">
      <w:pPr>
        <w:numPr>
          <w:ilvl w:val="0"/>
          <w:numId w:val="12"/>
        </w:numPr>
        <w:autoSpaceDE w:val="0"/>
        <w:autoSpaceDN w:val="0"/>
        <w:bidi w:val="0"/>
        <w:adjustRightInd w:val="0"/>
        <w:spacing w:after="0" w:line="240" w:lineRule="auto"/>
        <w:jc w:val="right"/>
        <w:rPr>
          <w:rFonts w:ascii="Calibri" w:hAnsi="Arial" w:cs="Akhbar MT"/>
          <w:b/>
          <w:bCs/>
          <w:kern w:val="24"/>
          <w:sz w:val="32"/>
          <w:szCs w:val="32"/>
          <w:rtl/>
        </w:rPr>
      </w:pPr>
      <w:r w:rsidRPr="008335B4">
        <w:rPr>
          <w:rFonts w:ascii="Calibri" w:hAnsi="Arial" w:cs="Akhbar MT"/>
          <w:b/>
          <w:bCs/>
          <w:kern w:val="24"/>
          <w:sz w:val="32"/>
          <w:szCs w:val="32"/>
          <w:rtl/>
        </w:rPr>
        <w:lastRenderedPageBreak/>
        <w:t>(أ) شبكتا الري والصرف :</w:t>
      </w:r>
    </w:p>
    <w:p w:rsidR="008335B4" w:rsidRPr="008335B4" w:rsidRDefault="008335B4" w:rsidP="008335B4">
      <w:pPr>
        <w:numPr>
          <w:ilvl w:val="0"/>
          <w:numId w:val="13"/>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لهما أهمية كبيرة لكل من الزراعة ، ومراكز الاستقرار البشري من حيث التوزيع الجغرافي والحجم والطبيعة .</w:t>
      </w:r>
    </w:p>
    <w:p w:rsidR="008335B4" w:rsidRPr="008335B4" w:rsidRDefault="008335B4" w:rsidP="008335B4">
      <w:pPr>
        <w:numPr>
          <w:ilvl w:val="0"/>
          <w:numId w:val="14"/>
        </w:numPr>
        <w:autoSpaceDE w:val="0"/>
        <w:autoSpaceDN w:val="0"/>
        <w:adjustRightInd w:val="0"/>
        <w:spacing w:after="0" w:line="240" w:lineRule="auto"/>
        <w:ind w:right="540"/>
        <w:jc w:val="both"/>
        <w:rPr>
          <w:rFonts w:ascii="Calibri" w:hAnsi="Arial" w:cs="Akhbar MT"/>
          <w:b/>
          <w:bCs/>
          <w:kern w:val="24"/>
          <w:sz w:val="32"/>
          <w:szCs w:val="32"/>
          <w:rtl/>
        </w:rPr>
      </w:pPr>
      <w:r w:rsidRPr="008335B4">
        <w:rPr>
          <w:rFonts w:ascii="Calibri" w:hAnsi="Arial" w:cs="Akhbar MT"/>
          <w:b/>
          <w:bCs/>
          <w:kern w:val="24"/>
          <w:sz w:val="32"/>
          <w:szCs w:val="32"/>
          <w:rtl/>
        </w:rPr>
        <w:t xml:space="preserve"> (ب) شبكة الطرق :</w:t>
      </w:r>
    </w:p>
    <w:p w:rsidR="008335B4" w:rsidRPr="008335B4" w:rsidRDefault="008335B4" w:rsidP="008335B4">
      <w:pPr>
        <w:numPr>
          <w:ilvl w:val="0"/>
          <w:numId w:val="15"/>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وهي أحد العوامل الرئيسية المؤثرة في توزيع مراكز السكن في الأراضي الجديدة، وتختلف وسائل النقل المستخدمة من إقليم لآخر تبعاً لملامح البيئة الطبيعية والإمكانات الاقتصادية، وعند تلاقي خطوط السكك الحديدية تنتج ”</w:t>
      </w:r>
      <w:r w:rsidRPr="008335B4">
        <w:rPr>
          <w:rFonts w:ascii="Calibri" w:hAnsi="Arial" w:cs="Akhbar MT"/>
          <w:b/>
          <w:bCs/>
          <w:kern w:val="24"/>
          <w:sz w:val="32"/>
          <w:szCs w:val="32"/>
          <w:rtl/>
        </w:rPr>
        <w:t>المراكز العقدية</w:t>
      </w:r>
      <w:r w:rsidRPr="008335B4">
        <w:rPr>
          <w:rFonts w:ascii="Calibri" w:hAnsi="Arial" w:cs="Akhbar MT"/>
          <w:kern w:val="24"/>
          <w:sz w:val="32"/>
          <w:szCs w:val="32"/>
          <w:rtl/>
        </w:rPr>
        <w:t>“ وهو تعبير شامل يحتوي على قرى التجمعات كبيرة الحجم السكاني.</w:t>
      </w:r>
    </w:p>
    <w:p w:rsidR="008335B4" w:rsidRPr="008335B4" w:rsidRDefault="008335B4" w:rsidP="008335B4">
      <w:pPr>
        <w:autoSpaceDE w:val="0"/>
        <w:autoSpaceDN w:val="0"/>
        <w:bidi w:val="0"/>
        <w:adjustRightInd w:val="0"/>
        <w:spacing w:after="0" w:line="240" w:lineRule="auto"/>
        <w:jc w:val="right"/>
        <w:rPr>
          <w:rFonts w:ascii="Calibri" w:hAnsi="Arial" w:cs="Akhbar MT"/>
          <w:kern w:val="24"/>
          <w:sz w:val="32"/>
          <w:szCs w:val="32"/>
          <w:rtl/>
        </w:rPr>
      </w:pPr>
    </w:p>
    <w:p w:rsidR="008335B4" w:rsidRPr="008335B4" w:rsidRDefault="008335B4" w:rsidP="008335B4">
      <w:pPr>
        <w:autoSpaceDE w:val="0"/>
        <w:autoSpaceDN w:val="0"/>
        <w:bidi w:val="0"/>
        <w:adjustRightInd w:val="0"/>
        <w:spacing w:after="0" w:line="240" w:lineRule="auto"/>
        <w:jc w:val="right"/>
        <w:rPr>
          <w:rFonts w:ascii="Calibri" w:hAnsi="Arial" w:cs="Akhbar MT"/>
          <w:kern w:val="24"/>
          <w:sz w:val="32"/>
          <w:szCs w:val="32"/>
          <w:rtl/>
        </w:rPr>
      </w:pPr>
    </w:p>
    <w:p w:rsidR="008335B4" w:rsidRPr="008335B4" w:rsidRDefault="008335B4" w:rsidP="008335B4">
      <w:pPr>
        <w:autoSpaceDE w:val="0"/>
        <w:autoSpaceDN w:val="0"/>
        <w:bidi w:val="0"/>
        <w:adjustRightInd w:val="0"/>
        <w:spacing w:after="0" w:line="240" w:lineRule="auto"/>
        <w:jc w:val="right"/>
        <w:rPr>
          <w:rFonts w:ascii="Calibri" w:hAnsi="Times New Roman" w:cs="Akhbar MT"/>
          <w:kern w:val="24"/>
          <w:sz w:val="32"/>
          <w:szCs w:val="32"/>
        </w:rPr>
      </w:pPr>
    </w:p>
    <w:p w:rsidR="008335B4" w:rsidRPr="008335B4" w:rsidRDefault="008335B4" w:rsidP="008335B4">
      <w:pPr>
        <w:numPr>
          <w:ilvl w:val="0"/>
          <w:numId w:val="16"/>
        </w:numPr>
        <w:autoSpaceDE w:val="0"/>
        <w:autoSpaceDN w:val="0"/>
        <w:bidi w:val="0"/>
        <w:adjustRightInd w:val="0"/>
        <w:spacing w:after="0" w:line="240" w:lineRule="auto"/>
        <w:ind w:left="540" w:hanging="540"/>
        <w:jc w:val="right"/>
        <w:rPr>
          <w:rFonts w:ascii="Calibri" w:hAnsi="Arial" w:cs="Akhbar MT"/>
          <w:kern w:val="24"/>
          <w:sz w:val="32"/>
          <w:szCs w:val="32"/>
          <w:rtl/>
        </w:rPr>
      </w:pPr>
      <w:r w:rsidRPr="008335B4">
        <w:rPr>
          <w:rFonts w:ascii="Calibri" w:hAnsi="Arial" w:cs="Akhbar MT"/>
          <w:b/>
          <w:bCs/>
          <w:kern w:val="24"/>
          <w:sz w:val="32"/>
          <w:szCs w:val="32"/>
          <w:rtl/>
        </w:rPr>
        <w:t>(ج) نظام الحيازة وملكية الأرض</w:t>
      </w:r>
      <w:r w:rsidRPr="008335B4">
        <w:rPr>
          <w:rFonts w:ascii="Calibri" w:hAnsi="Arial" w:cs="Akhbar MT"/>
          <w:kern w:val="24"/>
          <w:sz w:val="32"/>
          <w:szCs w:val="32"/>
          <w:rtl/>
        </w:rPr>
        <w:t>:</w:t>
      </w:r>
    </w:p>
    <w:p w:rsidR="008335B4" w:rsidRPr="008335B4" w:rsidRDefault="008335B4" w:rsidP="008335B4">
      <w:pPr>
        <w:numPr>
          <w:ilvl w:val="0"/>
          <w:numId w:val="17"/>
        </w:numPr>
        <w:autoSpaceDE w:val="0"/>
        <w:autoSpaceDN w:val="0"/>
        <w:bidi w:val="0"/>
        <w:adjustRightInd w:val="0"/>
        <w:spacing w:after="0" w:line="240" w:lineRule="auto"/>
        <w:ind w:left="540" w:hanging="540"/>
        <w:jc w:val="right"/>
        <w:rPr>
          <w:rFonts w:ascii="Calibri" w:hAnsi="Times New Roman" w:cs="Akhbar MT"/>
          <w:kern w:val="24"/>
          <w:sz w:val="32"/>
          <w:szCs w:val="32"/>
        </w:rPr>
      </w:pPr>
      <w:r w:rsidRPr="008335B4">
        <w:rPr>
          <w:rFonts w:ascii="Calibri" w:hAnsi="Arial" w:cs="Akhbar MT"/>
          <w:kern w:val="24"/>
          <w:sz w:val="32"/>
          <w:szCs w:val="32"/>
          <w:rtl/>
        </w:rPr>
        <w:t xml:space="preserve">وهناك ملكيات كبيرة، وأخرى قزمية، </w:t>
      </w:r>
      <w:r w:rsidRPr="008335B4">
        <w:rPr>
          <w:rFonts w:ascii="Calibri" w:hAnsi="Arial" w:cs="Akhbar MT"/>
          <w:b/>
          <w:bCs/>
          <w:kern w:val="24"/>
          <w:sz w:val="32"/>
          <w:szCs w:val="32"/>
          <w:rtl/>
        </w:rPr>
        <w:t>فالأولى</w:t>
      </w:r>
      <w:r w:rsidRPr="008335B4">
        <w:rPr>
          <w:rFonts w:ascii="Calibri" w:hAnsi="Arial" w:cs="Akhbar MT"/>
          <w:kern w:val="24"/>
          <w:sz w:val="32"/>
          <w:szCs w:val="32"/>
          <w:rtl/>
        </w:rPr>
        <w:t xml:space="preserve"> تتميز بانتشار العزب وسط المزارع ، بينما </w:t>
      </w:r>
      <w:r w:rsidRPr="008335B4">
        <w:rPr>
          <w:rFonts w:ascii="Calibri" w:hAnsi="Arial" w:cs="Akhbar MT"/>
          <w:b/>
          <w:bCs/>
          <w:kern w:val="24"/>
          <w:sz w:val="32"/>
          <w:szCs w:val="32"/>
          <w:rtl/>
        </w:rPr>
        <w:t>الثانية</w:t>
      </w:r>
      <w:r w:rsidRPr="008335B4">
        <w:rPr>
          <w:rFonts w:ascii="Calibri" w:hAnsi="Arial" w:cs="Akhbar MT"/>
          <w:kern w:val="24"/>
          <w:sz w:val="32"/>
          <w:szCs w:val="32"/>
          <w:rtl/>
        </w:rPr>
        <w:t xml:space="preserve"> فيتجمع أصحابها في قرى كبيرة متجمعة إذ يسيطر عليهم عامل اقتصاد المكان غالبا.</w:t>
      </w:r>
    </w:p>
    <w:p w:rsidR="008335B4" w:rsidRPr="008335B4" w:rsidRDefault="008335B4" w:rsidP="008335B4">
      <w:pPr>
        <w:numPr>
          <w:ilvl w:val="0"/>
          <w:numId w:val="17"/>
        </w:numPr>
        <w:autoSpaceDE w:val="0"/>
        <w:autoSpaceDN w:val="0"/>
        <w:adjustRightInd w:val="0"/>
        <w:spacing w:after="0" w:line="240" w:lineRule="auto"/>
        <w:ind w:right="540" w:hanging="540"/>
        <w:jc w:val="both"/>
        <w:rPr>
          <w:rFonts w:ascii="Calibri" w:hAnsi="Arial" w:cs="Akhbar MT"/>
          <w:kern w:val="24"/>
          <w:sz w:val="32"/>
          <w:szCs w:val="32"/>
          <w:rtl/>
        </w:rPr>
      </w:pPr>
      <w:r w:rsidRPr="008335B4">
        <w:rPr>
          <w:rFonts w:ascii="Calibri" w:hAnsi="Arial" w:cs="Akhbar MT"/>
          <w:b/>
          <w:bCs/>
          <w:kern w:val="24"/>
          <w:sz w:val="32"/>
          <w:szCs w:val="32"/>
          <w:rtl/>
        </w:rPr>
        <w:t>(د) نمط استخدام الأرض</w:t>
      </w:r>
      <w:r w:rsidRPr="008335B4">
        <w:rPr>
          <w:rFonts w:ascii="Calibri" w:hAnsi="Arial" w:cs="Akhbar MT"/>
          <w:kern w:val="24"/>
          <w:sz w:val="32"/>
          <w:szCs w:val="32"/>
          <w:rtl/>
        </w:rPr>
        <w:t>:</w:t>
      </w:r>
    </w:p>
    <w:p w:rsidR="008335B4" w:rsidRPr="008335B4" w:rsidRDefault="008335B4" w:rsidP="008335B4">
      <w:pPr>
        <w:numPr>
          <w:ilvl w:val="0"/>
          <w:numId w:val="18"/>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تتباين أنماط استخدام الأرض من إقليم إلى آخر مما يؤثر في حجم السكان وتوزيعهم وبالتالي ينعكس أثر ذلك على مراكز العمران الريفي من حيث التوزيع والحجم والتباعد.</w:t>
      </w:r>
    </w:p>
    <w:p w:rsidR="008335B4" w:rsidRPr="008335B4" w:rsidRDefault="008335B4" w:rsidP="008335B4">
      <w:pPr>
        <w:numPr>
          <w:ilvl w:val="0"/>
          <w:numId w:val="19"/>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وتؤثر العوامل السابقة مجتمعة أو منفردة في نمط التوزيع من حيث الطبيعة (المعمور واللامعمور ) ومستوى كثافة مراكز العمران، ومدى تباعدها، كما أنها تساهم في إبراز نمط التوزيع العمراني المتعلق بالتشتت أو التجمع.</w:t>
      </w:r>
    </w:p>
    <w:p w:rsidR="008335B4" w:rsidRPr="008335B4" w:rsidRDefault="008335B4" w:rsidP="008335B4">
      <w:pPr>
        <w:autoSpaceDE w:val="0"/>
        <w:autoSpaceDN w:val="0"/>
        <w:bidi w:val="0"/>
        <w:adjustRightInd w:val="0"/>
        <w:spacing w:after="0" w:line="240" w:lineRule="auto"/>
        <w:ind w:left="540" w:hanging="540"/>
        <w:jc w:val="right"/>
        <w:rPr>
          <w:rFonts w:ascii="Calibri" w:hAnsi="Times New Roman" w:cs="Akhbar MT"/>
          <w:kern w:val="24"/>
          <w:sz w:val="32"/>
          <w:szCs w:val="32"/>
        </w:rPr>
      </w:pPr>
    </w:p>
    <w:p w:rsidR="008335B4" w:rsidRPr="008335B4" w:rsidRDefault="008335B4" w:rsidP="008335B4">
      <w:pPr>
        <w:numPr>
          <w:ilvl w:val="0"/>
          <w:numId w:val="17"/>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8335B4">
        <w:rPr>
          <w:rFonts w:ascii="Calibri" w:hAnsi="Arial" w:cs="Akhbar MT"/>
          <w:b/>
          <w:bCs/>
          <w:kern w:val="24"/>
          <w:sz w:val="32"/>
          <w:szCs w:val="32"/>
          <w:rtl/>
        </w:rPr>
        <w:t>(هـ) العامل الديني:</w:t>
      </w:r>
    </w:p>
    <w:p w:rsidR="008335B4" w:rsidRPr="008335B4" w:rsidRDefault="008335B4" w:rsidP="008335B4">
      <w:pPr>
        <w:numPr>
          <w:ilvl w:val="0"/>
          <w:numId w:val="20"/>
        </w:numPr>
        <w:autoSpaceDE w:val="0"/>
        <w:autoSpaceDN w:val="0"/>
        <w:adjustRightInd w:val="0"/>
        <w:spacing w:after="0" w:line="240" w:lineRule="auto"/>
        <w:ind w:right="540" w:hanging="540"/>
        <w:rPr>
          <w:rFonts w:ascii="Calibri" w:hAnsi="Arial" w:cs="Akhbar MT"/>
          <w:kern w:val="24"/>
          <w:sz w:val="32"/>
          <w:szCs w:val="32"/>
          <w:rtl/>
        </w:rPr>
      </w:pPr>
      <w:r w:rsidRPr="008335B4">
        <w:rPr>
          <w:rFonts w:ascii="Calibri" w:hAnsi="Arial" w:cs="Akhbar MT"/>
          <w:kern w:val="24"/>
          <w:sz w:val="32"/>
          <w:szCs w:val="32"/>
          <w:rtl/>
        </w:rPr>
        <w:t>ويقصد به الالتفاف والتجمع حول دور العبادة (كالمساجد مثلا)،ونستطيع حصر وتصنيف العوامل التي تدعو إلى التجمع والتشتت إلى مجموعتين هما:</w:t>
      </w:r>
    </w:p>
    <w:p w:rsidR="008335B4" w:rsidRPr="008335B4" w:rsidRDefault="008335B4" w:rsidP="008335B4">
      <w:pPr>
        <w:numPr>
          <w:ilvl w:val="0"/>
          <w:numId w:val="21"/>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8335B4">
        <w:rPr>
          <w:rFonts w:ascii="Calibri" w:hAnsi="Arial" w:cs="Akhbar MT"/>
          <w:b/>
          <w:bCs/>
          <w:kern w:val="24"/>
          <w:sz w:val="32"/>
          <w:szCs w:val="32"/>
          <w:rtl/>
        </w:rPr>
        <w:lastRenderedPageBreak/>
        <w:t>1- مجموعة عوامل التجمع :</w:t>
      </w:r>
    </w:p>
    <w:p w:rsidR="008335B4" w:rsidRPr="008335B4" w:rsidRDefault="008335B4" w:rsidP="008335B4">
      <w:pPr>
        <w:numPr>
          <w:ilvl w:val="0"/>
          <w:numId w:val="22"/>
        </w:numPr>
        <w:autoSpaceDE w:val="0"/>
        <w:autoSpaceDN w:val="0"/>
        <w:adjustRightInd w:val="0"/>
        <w:spacing w:after="0" w:line="240" w:lineRule="auto"/>
        <w:ind w:right="540" w:hanging="540"/>
        <w:rPr>
          <w:rFonts w:ascii="Calibri" w:hAnsi="Arial" w:cs="Akhbar MT"/>
          <w:kern w:val="24"/>
          <w:sz w:val="32"/>
          <w:szCs w:val="32"/>
          <w:rtl/>
        </w:rPr>
      </w:pPr>
      <w:r w:rsidRPr="008335B4">
        <w:rPr>
          <w:rFonts w:ascii="Calibri" w:hAnsi="Arial" w:cs="Akhbar MT"/>
          <w:kern w:val="24"/>
          <w:sz w:val="32"/>
          <w:szCs w:val="32"/>
          <w:rtl/>
        </w:rPr>
        <w:t>أ- التجمع يوفر ميزات دفاعية ،فقديما  كان يتم عمل أسوار حول القرية بهدف الحماية والدفاع.</w:t>
      </w:r>
    </w:p>
    <w:p w:rsidR="008335B4" w:rsidRPr="008335B4" w:rsidRDefault="008335B4" w:rsidP="008335B4">
      <w:pPr>
        <w:numPr>
          <w:ilvl w:val="0"/>
          <w:numId w:val="23"/>
        </w:numPr>
        <w:autoSpaceDE w:val="0"/>
        <w:autoSpaceDN w:val="0"/>
        <w:adjustRightInd w:val="0"/>
        <w:spacing w:after="0" w:line="240" w:lineRule="auto"/>
        <w:ind w:right="540" w:hanging="540"/>
        <w:rPr>
          <w:rFonts w:ascii="Calibri" w:hAnsi="Arial" w:cs="Akhbar MT"/>
          <w:kern w:val="24"/>
          <w:sz w:val="32"/>
          <w:szCs w:val="32"/>
          <w:rtl/>
        </w:rPr>
      </w:pPr>
      <w:r w:rsidRPr="008335B4">
        <w:rPr>
          <w:rFonts w:ascii="Calibri" w:hAnsi="Arial" w:cs="Akhbar MT"/>
          <w:kern w:val="24"/>
          <w:sz w:val="32"/>
          <w:szCs w:val="32"/>
          <w:rtl/>
        </w:rPr>
        <w:t>ب- التجمع ضرورة لتعامل مع الظروف البيئية القاسية وذلك للتحكم في مياه الري والاستفادة من خصوبة التربة.</w:t>
      </w:r>
    </w:p>
    <w:p w:rsidR="008335B4" w:rsidRPr="008335B4" w:rsidRDefault="008335B4" w:rsidP="008335B4">
      <w:pPr>
        <w:numPr>
          <w:ilvl w:val="0"/>
          <w:numId w:val="24"/>
        </w:numPr>
        <w:autoSpaceDE w:val="0"/>
        <w:autoSpaceDN w:val="0"/>
        <w:adjustRightInd w:val="0"/>
        <w:spacing w:after="0" w:line="240" w:lineRule="auto"/>
        <w:ind w:right="540" w:hanging="540"/>
        <w:rPr>
          <w:rFonts w:ascii="Calibri" w:hAnsi="Arial" w:cs="Akhbar MT"/>
          <w:kern w:val="24"/>
          <w:sz w:val="32"/>
          <w:szCs w:val="32"/>
          <w:rtl/>
        </w:rPr>
      </w:pPr>
      <w:r w:rsidRPr="008335B4">
        <w:rPr>
          <w:rFonts w:ascii="Calibri" w:hAnsi="Arial" w:cs="Akhbar MT"/>
          <w:kern w:val="24"/>
          <w:sz w:val="32"/>
          <w:szCs w:val="32"/>
          <w:rtl/>
        </w:rPr>
        <w:t xml:space="preserve">جـ- الرغبة في الحصول على فوائد وتيسيرات خدمية اجتماعية كالتعليم والصحة والترفيه والكهرباء والمياه وهذه الخدمات تأتي نتيجة تجمع وكثرة السكان . </w:t>
      </w:r>
    </w:p>
    <w:p w:rsidR="008335B4" w:rsidRPr="008335B4" w:rsidRDefault="008335B4" w:rsidP="008335B4">
      <w:pPr>
        <w:numPr>
          <w:ilvl w:val="0"/>
          <w:numId w:val="1"/>
        </w:numPr>
        <w:autoSpaceDE w:val="0"/>
        <w:autoSpaceDN w:val="0"/>
        <w:adjustRightInd w:val="0"/>
        <w:spacing w:after="0" w:line="240" w:lineRule="auto"/>
        <w:ind w:right="540" w:hanging="540"/>
        <w:rPr>
          <w:rFonts w:ascii="Calibri" w:hAnsi="Arial" w:cs="Akhbar MT"/>
          <w:kern w:val="24"/>
          <w:sz w:val="32"/>
          <w:szCs w:val="32"/>
          <w:rtl/>
        </w:rPr>
      </w:pPr>
      <w:r w:rsidRPr="008335B4">
        <w:rPr>
          <w:rFonts w:ascii="Calibri" w:hAnsi="Arial" w:cs="Akhbar MT"/>
          <w:kern w:val="24"/>
          <w:sz w:val="32"/>
          <w:szCs w:val="32"/>
          <w:rtl/>
        </w:rPr>
        <w:t>د-</w:t>
      </w:r>
      <w:r w:rsidRPr="008335B4">
        <w:rPr>
          <w:rFonts w:ascii="Calibri" w:hAnsi="Times New Roman" w:cs="Akhbar MT"/>
          <w:kern w:val="24"/>
          <w:sz w:val="32"/>
          <w:szCs w:val="32"/>
        </w:rPr>
        <w:t xml:space="preserve"> </w:t>
      </w:r>
      <w:r w:rsidRPr="008335B4">
        <w:rPr>
          <w:rFonts w:ascii="Calibri" w:hAnsi="Arial" w:cs="Akhbar MT"/>
          <w:kern w:val="24"/>
          <w:sz w:val="32"/>
          <w:szCs w:val="32"/>
          <w:rtl/>
        </w:rPr>
        <w:t xml:space="preserve">نظام ملكية الأرض وتنظيم العمل. </w:t>
      </w:r>
    </w:p>
    <w:p w:rsidR="008335B4" w:rsidRPr="008335B4" w:rsidRDefault="008335B4" w:rsidP="008335B4">
      <w:pPr>
        <w:numPr>
          <w:ilvl w:val="0"/>
          <w:numId w:val="1"/>
        </w:numPr>
        <w:autoSpaceDE w:val="0"/>
        <w:autoSpaceDN w:val="0"/>
        <w:bidi w:val="0"/>
        <w:adjustRightInd w:val="0"/>
        <w:spacing w:after="0" w:line="240" w:lineRule="auto"/>
        <w:ind w:left="540" w:hanging="540"/>
        <w:jc w:val="right"/>
        <w:rPr>
          <w:rFonts w:ascii="Calibri" w:hAnsi="Arial" w:cs="Akhbar MT"/>
          <w:kern w:val="24"/>
          <w:sz w:val="32"/>
          <w:szCs w:val="32"/>
          <w:rtl/>
        </w:rPr>
      </w:pPr>
      <w:r w:rsidRPr="008335B4">
        <w:rPr>
          <w:rFonts w:ascii="Calibri" w:hAnsi="Arial" w:cs="Akhbar MT"/>
          <w:kern w:val="24"/>
          <w:sz w:val="32"/>
          <w:szCs w:val="32"/>
          <w:rtl/>
        </w:rPr>
        <w:t xml:space="preserve">هـ- الغريزة الاجتماعية للإنسان. </w:t>
      </w:r>
    </w:p>
    <w:p w:rsidR="008335B4" w:rsidRPr="008335B4" w:rsidRDefault="008335B4" w:rsidP="008335B4">
      <w:pPr>
        <w:numPr>
          <w:ilvl w:val="0"/>
          <w:numId w:val="1"/>
        </w:numPr>
        <w:autoSpaceDE w:val="0"/>
        <w:autoSpaceDN w:val="0"/>
        <w:adjustRightInd w:val="0"/>
        <w:spacing w:after="0" w:line="240" w:lineRule="auto"/>
        <w:ind w:right="540" w:hanging="540"/>
        <w:rPr>
          <w:rFonts w:ascii="Calibri" w:hAnsi="Arial" w:cs="Akhbar MT"/>
          <w:kern w:val="24"/>
          <w:sz w:val="32"/>
          <w:szCs w:val="32"/>
          <w:rtl/>
        </w:rPr>
      </w:pPr>
      <w:r w:rsidRPr="008335B4">
        <w:rPr>
          <w:rFonts w:ascii="Calibri" w:hAnsi="Arial" w:cs="Akhbar MT"/>
          <w:kern w:val="24"/>
          <w:sz w:val="32"/>
          <w:szCs w:val="32"/>
          <w:rtl/>
        </w:rPr>
        <w:t>و-</w:t>
      </w:r>
      <w:r w:rsidRPr="008335B4">
        <w:rPr>
          <w:rFonts w:ascii="Calibri" w:hAnsi="Times New Roman" w:cs="Akhbar MT"/>
          <w:kern w:val="24"/>
          <w:sz w:val="32"/>
          <w:szCs w:val="32"/>
        </w:rPr>
        <w:t xml:space="preserve"> </w:t>
      </w:r>
      <w:r w:rsidRPr="008335B4">
        <w:rPr>
          <w:rFonts w:ascii="Calibri" w:hAnsi="Arial" w:cs="Akhbar MT"/>
          <w:kern w:val="24"/>
          <w:sz w:val="32"/>
          <w:szCs w:val="32"/>
          <w:rtl/>
        </w:rPr>
        <w:t>دور العوامل الطبيعية كالتجمع حول مصادر المياه في المنطقة الجافة.</w:t>
      </w:r>
    </w:p>
    <w:p w:rsidR="008335B4" w:rsidRPr="008335B4" w:rsidRDefault="008335B4" w:rsidP="008335B4">
      <w:pPr>
        <w:numPr>
          <w:ilvl w:val="0"/>
          <w:numId w:val="1"/>
        </w:numPr>
        <w:autoSpaceDE w:val="0"/>
        <w:autoSpaceDN w:val="0"/>
        <w:adjustRightInd w:val="0"/>
        <w:spacing w:after="0" w:line="240" w:lineRule="auto"/>
        <w:ind w:right="540" w:hanging="540"/>
        <w:rPr>
          <w:rFonts w:ascii="Calibri" w:hAnsi="Arial" w:cs="Akhbar MT"/>
          <w:kern w:val="24"/>
          <w:sz w:val="32"/>
          <w:szCs w:val="32"/>
          <w:rtl/>
        </w:rPr>
      </w:pPr>
      <w:r w:rsidRPr="008335B4">
        <w:rPr>
          <w:rFonts w:ascii="Calibri" w:hAnsi="Arial" w:cs="Akhbar MT"/>
          <w:kern w:val="24"/>
          <w:sz w:val="32"/>
          <w:szCs w:val="32"/>
          <w:rtl/>
        </w:rPr>
        <w:t>ز-</w:t>
      </w:r>
      <w:r w:rsidRPr="008335B4">
        <w:rPr>
          <w:rFonts w:ascii="Calibri" w:hAnsi="Times New Roman" w:cs="Akhbar MT"/>
          <w:kern w:val="24"/>
          <w:sz w:val="32"/>
          <w:szCs w:val="32"/>
        </w:rPr>
        <w:t xml:space="preserve"> </w:t>
      </w:r>
      <w:r w:rsidRPr="008335B4">
        <w:rPr>
          <w:rFonts w:ascii="Calibri" w:hAnsi="Arial" w:cs="Akhbar MT"/>
          <w:kern w:val="24"/>
          <w:sz w:val="32"/>
          <w:szCs w:val="32"/>
          <w:rtl/>
        </w:rPr>
        <w:t xml:space="preserve">النمو الحضري ووجود الطرق ووسائل النقل يساعد على الاتصال العمراني. </w:t>
      </w:r>
    </w:p>
    <w:p w:rsidR="008335B4" w:rsidRPr="008335B4" w:rsidRDefault="008335B4" w:rsidP="008335B4">
      <w:pPr>
        <w:autoSpaceDE w:val="0"/>
        <w:autoSpaceDN w:val="0"/>
        <w:bidi w:val="0"/>
        <w:adjustRightInd w:val="0"/>
        <w:spacing w:after="0" w:line="240" w:lineRule="auto"/>
        <w:ind w:left="540" w:hanging="540"/>
        <w:jc w:val="right"/>
        <w:rPr>
          <w:rFonts w:ascii="Calibri" w:hAnsi="Arial" w:cs="Akhbar MT"/>
          <w:kern w:val="24"/>
          <w:sz w:val="32"/>
          <w:szCs w:val="32"/>
          <w:rtl/>
        </w:rPr>
      </w:pPr>
    </w:p>
    <w:p w:rsidR="008335B4" w:rsidRPr="008335B4" w:rsidRDefault="008335B4" w:rsidP="008335B4">
      <w:pPr>
        <w:numPr>
          <w:ilvl w:val="0"/>
          <w:numId w:val="1"/>
        </w:numPr>
        <w:autoSpaceDE w:val="0"/>
        <w:autoSpaceDN w:val="0"/>
        <w:bidi w:val="0"/>
        <w:adjustRightInd w:val="0"/>
        <w:spacing w:after="0" w:line="240" w:lineRule="auto"/>
        <w:ind w:left="540" w:hanging="540"/>
        <w:jc w:val="right"/>
        <w:rPr>
          <w:rFonts w:ascii="Calibri" w:hAnsi="Times New Roman" w:cs="Akhbar MT"/>
          <w:kern w:val="24"/>
          <w:sz w:val="32"/>
          <w:szCs w:val="32"/>
        </w:rPr>
      </w:pPr>
      <w:r w:rsidRPr="008335B4">
        <w:rPr>
          <w:rFonts w:ascii="Calibri" w:hAnsi="Arial" w:cs="Akhbar MT"/>
          <w:kern w:val="24"/>
          <w:sz w:val="32"/>
          <w:szCs w:val="32"/>
          <w:rtl/>
        </w:rPr>
        <w:t xml:space="preserve"> </w:t>
      </w:r>
    </w:p>
    <w:p w:rsidR="008335B4" w:rsidRPr="008335B4" w:rsidRDefault="008335B4" w:rsidP="008335B4">
      <w:pPr>
        <w:numPr>
          <w:ilvl w:val="0"/>
          <w:numId w:val="10"/>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8335B4">
        <w:rPr>
          <w:rFonts w:ascii="Calibri" w:hAnsi="Arial" w:cs="Akhbar MT"/>
          <w:kern w:val="24"/>
          <w:sz w:val="32"/>
          <w:szCs w:val="32"/>
          <w:rtl/>
        </w:rPr>
        <w:t xml:space="preserve"> </w:t>
      </w:r>
      <w:r w:rsidRPr="008335B4">
        <w:rPr>
          <w:rFonts w:ascii="Calibri" w:hAnsi="Arial" w:cs="Akhbar MT"/>
          <w:kern w:val="24"/>
          <w:sz w:val="32"/>
          <w:szCs w:val="32"/>
          <w:rtl/>
        </w:rPr>
        <w:br/>
      </w:r>
      <w:r w:rsidRPr="008335B4">
        <w:rPr>
          <w:rFonts w:ascii="Calibri" w:hAnsi="Arial" w:cs="Akhbar MT"/>
          <w:b/>
          <w:bCs/>
          <w:kern w:val="24"/>
          <w:sz w:val="32"/>
          <w:szCs w:val="32"/>
          <w:rtl/>
        </w:rPr>
        <w:t>توزيع مراكز العمران الريفي</w:t>
      </w:r>
      <w:r w:rsidRPr="008335B4">
        <w:rPr>
          <w:rFonts w:ascii="Calibri" w:hAnsi="Arial" w:cs="Akhbar MT"/>
          <w:b/>
          <w:bCs/>
          <w:kern w:val="24"/>
          <w:sz w:val="32"/>
          <w:szCs w:val="32"/>
          <w:rtl/>
        </w:rPr>
        <w:br/>
      </w:r>
    </w:p>
    <w:p w:rsidR="008335B4" w:rsidRPr="008335B4" w:rsidRDefault="008335B4" w:rsidP="008335B4">
      <w:pPr>
        <w:autoSpaceDE w:val="0"/>
        <w:autoSpaceDN w:val="0"/>
        <w:adjustRightInd w:val="0"/>
        <w:spacing w:after="0" w:line="240" w:lineRule="auto"/>
        <w:ind w:right="540"/>
        <w:jc w:val="both"/>
        <w:rPr>
          <w:rFonts w:ascii="Calibri" w:hAnsi="Arial" w:cs="Akhbar MT"/>
          <w:b/>
          <w:bCs/>
          <w:kern w:val="24"/>
          <w:sz w:val="32"/>
          <w:szCs w:val="32"/>
          <w:rtl/>
        </w:rPr>
      </w:pPr>
      <w:r w:rsidRPr="008335B4">
        <w:rPr>
          <w:rFonts w:ascii="Calibri" w:hAnsi="Arial" w:cs="Akhbar MT"/>
          <w:b/>
          <w:bCs/>
          <w:kern w:val="24"/>
          <w:sz w:val="32"/>
          <w:szCs w:val="32"/>
          <w:rtl/>
        </w:rPr>
        <w:t>تمثل دراسة التوزيع للظاهرة الجغرافيه أساس العمل الجغرافي حيث أنها تقوم على وصف وتحليل وتفسير الظاهرة قيد الدراسة ومن ثم إبراز النمط .</w:t>
      </w:r>
    </w:p>
    <w:p w:rsidR="008335B4" w:rsidRPr="008335B4" w:rsidRDefault="008335B4" w:rsidP="008335B4">
      <w:pPr>
        <w:autoSpaceDE w:val="0"/>
        <w:autoSpaceDN w:val="0"/>
        <w:adjustRightInd w:val="0"/>
        <w:spacing w:after="0" w:line="240" w:lineRule="auto"/>
        <w:ind w:right="540"/>
        <w:jc w:val="both"/>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وعند دراسة توزيع مراكز العمران الريفية فانه لا بد من دراسة ثلاثة عناصر رئيسه هي :</w:t>
      </w: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numPr>
          <w:ilvl w:val="0"/>
          <w:numId w:val="25"/>
        </w:numPr>
        <w:autoSpaceDE w:val="0"/>
        <w:autoSpaceDN w:val="0"/>
        <w:adjustRightInd w:val="0"/>
        <w:spacing w:after="0" w:line="240" w:lineRule="auto"/>
        <w:ind w:right="540"/>
        <w:jc w:val="both"/>
        <w:rPr>
          <w:rFonts w:ascii="Calibri" w:hAnsi="Arial" w:cs="Akhbar MT"/>
          <w:b/>
          <w:bCs/>
          <w:kern w:val="24"/>
          <w:sz w:val="32"/>
          <w:szCs w:val="32"/>
          <w:rtl/>
        </w:rPr>
      </w:pPr>
      <w:r w:rsidRPr="008335B4">
        <w:rPr>
          <w:rFonts w:ascii="Calibri" w:hAnsi="Arial" w:cs="Akhbar MT"/>
          <w:b/>
          <w:bCs/>
          <w:kern w:val="24"/>
          <w:sz w:val="32"/>
          <w:szCs w:val="32"/>
          <w:rtl/>
        </w:rPr>
        <w:t xml:space="preserve"> الموضع</w:t>
      </w:r>
      <w:r w:rsidRPr="008335B4">
        <w:rPr>
          <w:rFonts w:ascii="Calibri" w:hAnsi="Times New Roman" w:cs="Akhbar MT"/>
          <w:b/>
          <w:bCs/>
          <w:kern w:val="24"/>
          <w:sz w:val="32"/>
          <w:szCs w:val="32"/>
        </w:rPr>
        <w:t xml:space="preserve"> </w:t>
      </w:r>
      <w:r w:rsidRPr="008335B4">
        <w:rPr>
          <w:rFonts w:ascii="Calibri" w:hAnsi="Arial" w:cs="Akhbar MT"/>
          <w:b/>
          <w:bCs/>
          <w:kern w:val="24"/>
          <w:sz w:val="32"/>
          <w:szCs w:val="32"/>
          <w:rtl/>
        </w:rPr>
        <w:t>(</w:t>
      </w:r>
      <w:r w:rsidRPr="008335B4">
        <w:rPr>
          <w:rFonts w:ascii="Calibri" w:hAnsi="Times New Roman" w:cs="Akhbar MT"/>
          <w:b/>
          <w:bCs/>
          <w:kern w:val="24"/>
          <w:sz w:val="32"/>
          <w:szCs w:val="32"/>
        </w:rPr>
        <w:t xml:space="preserve">Site </w:t>
      </w:r>
      <w:r w:rsidRPr="008335B4">
        <w:rPr>
          <w:rFonts w:ascii="Calibri" w:hAnsi="Arial" w:cs="Akhbar MT"/>
          <w:b/>
          <w:bCs/>
          <w:kern w:val="24"/>
          <w:sz w:val="32"/>
          <w:szCs w:val="32"/>
          <w:rtl/>
        </w:rPr>
        <w:t xml:space="preserve"> </w:t>
      </w:r>
      <w:r w:rsidRPr="008335B4">
        <w:rPr>
          <w:rFonts w:ascii="Calibri" w:hAnsi="Times New Roman" w:cs="Akhbar MT"/>
          <w:b/>
          <w:bCs/>
          <w:kern w:val="24"/>
          <w:sz w:val="32"/>
          <w:szCs w:val="32"/>
        </w:rPr>
        <w:t>:(</w:t>
      </w:r>
      <w:r w:rsidRPr="008335B4">
        <w:rPr>
          <w:rFonts w:ascii="Calibri" w:hAnsi="Arial" w:cs="Akhbar MT"/>
          <w:b/>
          <w:bCs/>
          <w:kern w:val="24"/>
          <w:sz w:val="32"/>
          <w:szCs w:val="32"/>
          <w:rtl/>
        </w:rPr>
        <w:t xml:space="preserve"> وهو المكان الفعلي (المساحة) الذي تبنى عليه المحلة.</w:t>
      </w:r>
    </w:p>
    <w:p w:rsidR="008335B4" w:rsidRPr="008335B4" w:rsidRDefault="008335B4" w:rsidP="008335B4">
      <w:pPr>
        <w:autoSpaceDE w:val="0"/>
        <w:autoSpaceDN w:val="0"/>
        <w:adjustRightInd w:val="0"/>
        <w:spacing w:after="0" w:line="240" w:lineRule="auto"/>
        <w:ind w:right="540"/>
        <w:rPr>
          <w:rFonts w:ascii="Calibri" w:hAnsi="Times New Roman" w:cs="Akhbar MT"/>
          <w:b/>
          <w:bCs/>
          <w:kern w:val="24"/>
          <w:sz w:val="32"/>
          <w:szCs w:val="32"/>
        </w:rPr>
      </w:pPr>
      <w:r w:rsidRPr="008335B4">
        <w:rPr>
          <w:rFonts w:ascii="Calibri" w:hAnsi="Arial" w:cs="Akhbar MT"/>
          <w:b/>
          <w:bCs/>
          <w:kern w:val="24"/>
          <w:sz w:val="32"/>
          <w:szCs w:val="32"/>
          <w:rtl/>
        </w:rPr>
        <w:t xml:space="preserve">فالموضع هو العلاقة المباشرة بين المساكن والبيئة الطبيعية التي تم استغلالها والبناء فيها. </w:t>
      </w: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lastRenderedPageBreak/>
        <w:t xml:space="preserve"> </w:t>
      </w:r>
    </w:p>
    <w:p w:rsidR="008335B4" w:rsidRPr="008335B4" w:rsidRDefault="008335B4" w:rsidP="008335B4">
      <w:pPr>
        <w:numPr>
          <w:ilvl w:val="0"/>
          <w:numId w:val="17"/>
        </w:numPr>
        <w:autoSpaceDE w:val="0"/>
        <w:autoSpaceDN w:val="0"/>
        <w:adjustRightInd w:val="0"/>
        <w:spacing w:after="0" w:line="240" w:lineRule="auto"/>
        <w:ind w:right="540"/>
        <w:rPr>
          <w:rFonts w:ascii="Calibri" w:hAnsi="Times New Roman" w:cs="Akhbar MT"/>
          <w:b/>
          <w:bCs/>
          <w:kern w:val="24"/>
          <w:sz w:val="32"/>
          <w:szCs w:val="32"/>
        </w:rPr>
      </w:pPr>
      <w:r w:rsidRPr="008335B4">
        <w:rPr>
          <w:rFonts w:ascii="Calibri" w:hAnsi="Arial" w:cs="Akhbar MT"/>
          <w:b/>
          <w:bCs/>
          <w:kern w:val="24"/>
          <w:sz w:val="32"/>
          <w:szCs w:val="32"/>
          <w:rtl/>
        </w:rPr>
        <w:t xml:space="preserve">الموقع </w:t>
      </w:r>
      <w:r w:rsidRPr="008335B4">
        <w:rPr>
          <w:rFonts w:ascii="Calibri" w:hAnsi="Times New Roman" w:cs="Akhbar MT"/>
          <w:b/>
          <w:bCs/>
          <w:kern w:val="24"/>
          <w:sz w:val="32"/>
          <w:szCs w:val="32"/>
        </w:rPr>
        <w:t>: ( location )</w:t>
      </w:r>
    </w:p>
    <w:p w:rsidR="008335B4" w:rsidRPr="008335B4" w:rsidRDefault="008335B4" w:rsidP="008335B4">
      <w:pPr>
        <w:numPr>
          <w:ilvl w:val="0"/>
          <w:numId w:val="26"/>
        </w:numPr>
        <w:autoSpaceDE w:val="0"/>
        <w:autoSpaceDN w:val="0"/>
        <w:adjustRightInd w:val="0"/>
        <w:spacing w:after="0" w:line="240" w:lineRule="auto"/>
        <w:ind w:right="540"/>
        <w:jc w:val="both"/>
        <w:rPr>
          <w:rFonts w:ascii="Calibri" w:hAnsi="Arial" w:cs="Akhbar MT"/>
          <w:b/>
          <w:bCs/>
          <w:kern w:val="24"/>
          <w:sz w:val="32"/>
          <w:szCs w:val="32"/>
          <w:rtl/>
        </w:rPr>
      </w:pPr>
      <w:r w:rsidRPr="008335B4">
        <w:rPr>
          <w:rFonts w:ascii="Calibri" w:hAnsi="Arial" w:cs="Akhbar MT"/>
          <w:kern w:val="24"/>
          <w:sz w:val="32"/>
          <w:szCs w:val="32"/>
          <w:rtl/>
        </w:rPr>
        <w:t xml:space="preserve">قد يكون هامشياً في مراكز العمران البعيدة نسبياً عن الأجزاء المعمورة وهنا تظهر أهمية الجانب النسبي في الموقع فهو أكثر شمولا. </w:t>
      </w:r>
    </w:p>
    <w:p w:rsidR="008335B4" w:rsidRPr="008335B4" w:rsidRDefault="008335B4" w:rsidP="008335B4">
      <w:pPr>
        <w:numPr>
          <w:ilvl w:val="0"/>
          <w:numId w:val="17"/>
        </w:numPr>
        <w:autoSpaceDE w:val="0"/>
        <w:autoSpaceDN w:val="0"/>
        <w:adjustRightInd w:val="0"/>
        <w:spacing w:after="0" w:line="240" w:lineRule="auto"/>
        <w:ind w:right="540"/>
        <w:rPr>
          <w:rFonts w:ascii="Calibri" w:hAnsi="Times New Roman" w:cs="Akhbar MT"/>
          <w:b/>
          <w:bCs/>
          <w:kern w:val="24"/>
          <w:sz w:val="32"/>
          <w:szCs w:val="32"/>
        </w:rPr>
      </w:pPr>
      <w:r w:rsidRPr="008335B4">
        <w:rPr>
          <w:rFonts w:ascii="Calibri" w:hAnsi="Arial" w:cs="Akhbar MT"/>
          <w:b/>
          <w:bCs/>
          <w:kern w:val="24"/>
          <w:sz w:val="32"/>
          <w:szCs w:val="32"/>
          <w:rtl/>
        </w:rPr>
        <w:t xml:space="preserve">الأنماط التوزيعية للمحلات العمرانية الريفية </w:t>
      </w:r>
      <w:r w:rsidRPr="008335B4">
        <w:rPr>
          <w:rFonts w:ascii="Calibri" w:hAnsi="Times New Roman" w:cs="Akhbar MT"/>
          <w:b/>
          <w:bCs/>
          <w:kern w:val="24"/>
          <w:sz w:val="32"/>
          <w:szCs w:val="32"/>
        </w:rPr>
        <w:t xml:space="preserve">Distribution Pattern </w:t>
      </w:r>
    </w:p>
    <w:p w:rsidR="008335B4" w:rsidRPr="008335B4" w:rsidRDefault="008335B4" w:rsidP="008335B4">
      <w:pPr>
        <w:numPr>
          <w:ilvl w:val="0"/>
          <w:numId w:val="27"/>
        </w:numPr>
        <w:autoSpaceDE w:val="0"/>
        <w:autoSpaceDN w:val="0"/>
        <w:adjustRightInd w:val="0"/>
        <w:spacing w:after="0" w:line="240" w:lineRule="auto"/>
        <w:ind w:right="540"/>
        <w:rPr>
          <w:rFonts w:ascii="Calibri" w:hAnsi="Arial" w:cs="Akhbar MT"/>
          <w:kern w:val="24"/>
          <w:sz w:val="32"/>
          <w:szCs w:val="32"/>
          <w:rtl/>
        </w:rPr>
      </w:pPr>
      <w:r w:rsidRPr="008335B4">
        <w:rPr>
          <w:rFonts w:ascii="Calibri" w:hAnsi="Arial" w:cs="Akhbar MT"/>
          <w:kern w:val="24"/>
          <w:sz w:val="32"/>
          <w:szCs w:val="32"/>
          <w:rtl/>
        </w:rPr>
        <w:t xml:space="preserve">يتأثر توزيع القرى بعاملين أحدهما الماء والآخر طرق النقل . ويرى </w:t>
      </w:r>
      <w:r w:rsidRPr="008335B4">
        <w:rPr>
          <w:rFonts w:ascii="Calibri" w:hAnsi="Arial" w:cs="Akhbar MT"/>
          <w:b/>
          <w:bCs/>
          <w:kern w:val="24"/>
          <w:sz w:val="32"/>
          <w:szCs w:val="32"/>
          <w:u w:val="single"/>
          <w:rtl/>
        </w:rPr>
        <w:t xml:space="preserve">هدسن </w:t>
      </w:r>
      <w:r w:rsidRPr="008335B4">
        <w:rPr>
          <w:rFonts w:ascii="Calibri" w:hAnsi="Times New Roman" w:cs="Akhbar MT"/>
          <w:b/>
          <w:bCs/>
          <w:kern w:val="24"/>
          <w:sz w:val="32"/>
          <w:szCs w:val="32"/>
          <w:u w:val="single"/>
        </w:rPr>
        <w:t>Hudson</w:t>
      </w:r>
      <w:r w:rsidRPr="008335B4">
        <w:rPr>
          <w:rFonts w:ascii="Calibri" w:hAnsi="Arial" w:cs="Akhbar MT"/>
          <w:kern w:val="24"/>
          <w:sz w:val="32"/>
          <w:szCs w:val="32"/>
          <w:rtl/>
        </w:rPr>
        <w:t xml:space="preserve"> أن عامل الحصول على الماء يعتبر من أهم العوامل في تحديد القرى. </w:t>
      </w:r>
    </w:p>
    <w:p w:rsidR="008335B4" w:rsidRPr="008335B4" w:rsidRDefault="008335B4" w:rsidP="008335B4">
      <w:pPr>
        <w:autoSpaceDE w:val="0"/>
        <w:autoSpaceDN w:val="0"/>
        <w:adjustRightInd w:val="0"/>
        <w:spacing w:after="0" w:line="240" w:lineRule="auto"/>
        <w:ind w:right="540"/>
        <w:rPr>
          <w:rFonts w:ascii="Calibri" w:hAnsi="Arial" w:cs="Akhbar MT"/>
          <w:kern w:val="24"/>
          <w:sz w:val="32"/>
          <w:szCs w:val="32"/>
          <w:rtl/>
        </w:rPr>
      </w:pPr>
    </w:p>
    <w:p w:rsidR="008335B4" w:rsidRPr="008335B4" w:rsidRDefault="008335B4" w:rsidP="008335B4">
      <w:pPr>
        <w:numPr>
          <w:ilvl w:val="0"/>
          <w:numId w:val="28"/>
        </w:numPr>
        <w:autoSpaceDE w:val="0"/>
        <w:autoSpaceDN w:val="0"/>
        <w:adjustRightInd w:val="0"/>
        <w:spacing w:after="0" w:line="240" w:lineRule="auto"/>
        <w:ind w:right="540"/>
        <w:jc w:val="both"/>
        <w:rPr>
          <w:rFonts w:ascii="Calibri" w:hAnsi="Times New Roman" w:cs="Akhbar MT"/>
          <w:kern w:val="24"/>
          <w:sz w:val="32"/>
          <w:szCs w:val="32"/>
        </w:rPr>
      </w:pPr>
      <w:r w:rsidRPr="008335B4">
        <w:rPr>
          <w:rFonts w:ascii="Calibri" w:hAnsi="Arial" w:cs="Akhbar MT"/>
          <w:kern w:val="24"/>
          <w:sz w:val="32"/>
          <w:szCs w:val="32"/>
          <w:rtl/>
        </w:rPr>
        <w:t xml:space="preserve">والبيئة الريفية هي البيئة الزراعية وبالتالي فقد فرضت الزراعة ظلها على نوع السكن منذ القدم ولكن هذه اللوحة قد تغيرت الى حد ما مع ظهور الطرق ووسائل النقل الذي أدى إلى انقسام السكن الريفي وتحركه من مواصفاته التقليدية نحو مواضع جديدة مرتبطة بالطرق البرية والسكك الحديدية . </w:t>
      </w:r>
    </w:p>
    <w:p w:rsidR="008335B4" w:rsidRPr="008335B4" w:rsidRDefault="008335B4" w:rsidP="008335B4">
      <w:pPr>
        <w:autoSpaceDE w:val="0"/>
        <w:autoSpaceDN w:val="0"/>
        <w:bidi w:val="0"/>
        <w:adjustRightInd w:val="0"/>
        <w:spacing w:after="0" w:line="240" w:lineRule="auto"/>
        <w:jc w:val="right"/>
        <w:rPr>
          <w:rFonts w:ascii="Calibri" w:hAnsi="Times New Roman" w:cs="Akhbar MT"/>
          <w:kern w:val="24"/>
          <w:sz w:val="32"/>
          <w:szCs w:val="32"/>
        </w:rPr>
      </w:pPr>
    </w:p>
    <w:p w:rsidR="008335B4" w:rsidRPr="008335B4" w:rsidRDefault="008335B4" w:rsidP="008335B4">
      <w:pPr>
        <w:numPr>
          <w:ilvl w:val="0"/>
          <w:numId w:val="17"/>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فمثلاً يرى </w:t>
      </w:r>
      <w:r w:rsidRPr="008335B4">
        <w:rPr>
          <w:rFonts w:ascii="Calibri" w:hAnsi="Arial" w:cs="Akhbar MT"/>
          <w:b/>
          <w:bCs/>
          <w:kern w:val="24"/>
          <w:sz w:val="32"/>
          <w:szCs w:val="32"/>
          <w:u w:val="single"/>
          <w:rtl/>
        </w:rPr>
        <w:t>ديمانجون</w:t>
      </w:r>
      <w:r w:rsidRPr="008335B4">
        <w:rPr>
          <w:rFonts w:ascii="Calibri" w:hAnsi="Arial" w:cs="Akhbar MT"/>
          <w:kern w:val="24"/>
          <w:sz w:val="32"/>
          <w:szCs w:val="32"/>
          <w:rtl/>
        </w:rPr>
        <w:t xml:space="preserve"> أن مواقع الحقول له علاقة وثيقة بتجمع القرى ولذا فهو يحدد ثلاثة أنماط من القرى المتجمعة:</w:t>
      </w:r>
    </w:p>
    <w:p w:rsidR="008335B4" w:rsidRPr="008335B4" w:rsidRDefault="008335B4" w:rsidP="008335B4">
      <w:pPr>
        <w:numPr>
          <w:ilvl w:val="0"/>
          <w:numId w:val="17"/>
        </w:numPr>
        <w:autoSpaceDE w:val="0"/>
        <w:autoSpaceDN w:val="0"/>
        <w:adjustRightInd w:val="0"/>
        <w:spacing w:after="0" w:line="240" w:lineRule="auto"/>
        <w:ind w:right="540"/>
        <w:rPr>
          <w:rFonts w:ascii="Calibri" w:hAnsi="Arial" w:cs="Akhbar MT"/>
          <w:kern w:val="24"/>
          <w:sz w:val="32"/>
          <w:szCs w:val="32"/>
          <w:rtl/>
        </w:rPr>
      </w:pPr>
      <w:r w:rsidRPr="008335B4">
        <w:rPr>
          <w:rFonts w:ascii="Calibri" w:hAnsi="Arial" w:cs="Akhbar MT"/>
          <w:kern w:val="24"/>
          <w:sz w:val="32"/>
          <w:szCs w:val="32"/>
          <w:rtl/>
        </w:rPr>
        <w:t xml:space="preserve"> قرى الحقول المنعزلة.</w:t>
      </w:r>
    </w:p>
    <w:p w:rsidR="008335B4" w:rsidRPr="008335B4" w:rsidRDefault="008335B4" w:rsidP="008335B4">
      <w:pPr>
        <w:numPr>
          <w:ilvl w:val="0"/>
          <w:numId w:val="17"/>
        </w:numPr>
        <w:autoSpaceDE w:val="0"/>
        <w:autoSpaceDN w:val="0"/>
        <w:adjustRightInd w:val="0"/>
        <w:spacing w:after="0" w:line="240" w:lineRule="auto"/>
        <w:ind w:right="540"/>
        <w:rPr>
          <w:rFonts w:ascii="Calibri" w:hAnsi="Arial" w:cs="Akhbar MT"/>
          <w:kern w:val="24"/>
          <w:sz w:val="32"/>
          <w:szCs w:val="32"/>
          <w:rtl/>
        </w:rPr>
      </w:pPr>
      <w:r w:rsidRPr="008335B4">
        <w:rPr>
          <w:rFonts w:ascii="Calibri" w:hAnsi="Arial" w:cs="Akhbar MT"/>
          <w:kern w:val="24"/>
          <w:sz w:val="32"/>
          <w:szCs w:val="32"/>
          <w:rtl/>
        </w:rPr>
        <w:t xml:space="preserve"> قرى الحقول المتصلة: وهي منتظمة طويلة.</w:t>
      </w:r>
    </w:p>
    <w:p w:rsidR="008335B4" w:rsidRPr="008335B4" w:rsidRDefault="008335B4" w:rsidP="008335B4">
      <w:pPr>
        <w:numPr>
          <w:ilvl w:val="0"/>
          <w:numId w:val="17"/>
        </w:numPr>
        <w:autoSpaceDE w:val="0"/>
        <w:autoSpaceDN w:val="0"/>
        <w:adjustRightInd w:val="0"/>
        <w:spacing w:after="0" w:line="240" w:lineRule="auto"/>
        <w:ind w:right="540"/>
        <w:rPr>
          <w:rFonts w:ascii="Calibri" w:hAnsi="Arial" w:cs="Akhbar MT"/>
          <w:kern w:val="24"/>
          <w:sz w:val="32"/>
          <w:szCs w:val="32"/>
          <w:rtl/>
        </w:rPr>
      </w:pPr>
      <w:r w:rsidRPr="008335B4">
        <w:rPr>
          <w:rFonts w:ascii="Calibri" w:hAnsi="Arial" w:cs="Akhbar MT"/>
          <w:kern w:val="24"/>
          <w:sz w:val="32"/>
          <w:szCs w:val="32"/>
          <w:rtl/>
        </w:rPr>
        <w:t xml:space="preserve">ج- القرية غير المرتبطة مباشرة بالحقل حيث تتباعد المساكن عن الحقول </w:t>
      </w:r>
    </w:p>
    <w:p w:rsidR="008335B4" w:rsidRPr="008335B4" w:rsidRDefault="008335B4" w:rsidP="008335B4">
      <w:pPr>
        <w:numPr>
          <w:ilvl w:val="0"/>
          <w:numId w:val="17"/>
        </w:numPr>
        <w:autoSpaceDE w:val="0"/>
        <w:autoSpaceDN w:val="0"/>
        <w:adjustRightInd w:val="0"/>
        <w:spacing w:after="0" w:line="240" w:lineRule="auto"/>
        <w:ind w:right="540"/>
        <w:rPr>
          <w:rFonts w:ascii="Calibri" w:hAnsi="Times New Roman" w:cs="Akhbar MT"/>
          <w:kern w:val="24"/>
          <w:sz w:val="32"/>
          <w:szCs w:val="32"/>
        </w:rPr>
      </w:pPr>
      <w:r w:rsidRPr="008335B4">
        <w:rPr>
          <w:rFonts w:ascii="Calibri" w:hAnsi="Arial" w:cs="Akhbar MT"/>
          <w:kern w:val="24"/>
          <w:sz w:val="32"/>
          <w:szCs w:val="32"/>
          <w:rtl/>
        </w:rPr>
        <w:t>أما التشتت فيذكر ديمانجون أنه علامة لتغلب الاتجاهات الشخصية والانعزالية على الاتجاهات الجماعية .</w:t>
      </w:r>
    </w:p>
    <w:p w:rsidR="008335B4" w:rsidRPr="008335B4" w:rsidRDefault="008335B4" w:rsidP="008335B4">
      <w:pPr>
        <w:numPr>
          <w:ilvl w:val="0"/>
          <w:numId w:val="29"/>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وفي ألمانيا قدم كريستالر تصنيفين للعمران الريفي يعتمد على أكثر من أساس فمن حيث التوزيع هناك القرى النووية المجمعة تليها المزارع المنعزلة وما بها من عمران مشتت ثم الكفور ويضيف نمط آخر حسب أصل نشأته يسمى بعمران المستعمرات. </w:t>
      </w:r>
    </w:p>
    <w:p w:rsidR="008335B4" w:rsidRPr="008335B4" w:rsidRDefault="008335B4" w:rsidP="008335B4">
      <w:pPr>
        <w:numPr>
          <w:ilvl w:val="0"/>
          <w:numId w:val="30"/>
        </w:numPr>
        <w:autoSpaceDE w:val="0"/>
        <w:autoSpaceDN w:val="0"/>
        <w:bidi w:val="0"/>
        <w:adjustRightInd w:val="0"/>
        <w:spacing w:after="0" w:line="240" w:lineRule="auto"/>
        <w:jc w:val="right"/>
        <w:rPr>
          <w:rFonts w:ascii="Calibri" w:hAnsi="Arial" w:cs="Akhbar MT"/>
          <w:kern w:val="24"/>
          <w:sz w:val="32"/>
          <w:szCs w:val="32"/>
          <w:rtl/>
        </w:rPr>
      </w:pPr>
      <w:r w:rsidRPr="008335B4">
        <w:rPr>
          <w:rFonts w:ascii="Calibri" w:hAnsi="Arial" w:cs="Akhbar MT"/>
          <w:kern w:val="24"/>
          <w:sz w:val="32"/>
          <w:szCs w:val="32"/>
          <w:rtl/>
        </w:rPr>
        <w:t>واستطاع لومس و بيجل التمييز بين أربعة أنماط في المناطق الجديدة هي :</w:t>
      </w:r>
    </w:p>
    <w:p w:rsidR="008335B4" w:rsidRPr="008335B4" w:rsidRDefault="008335B4" w:rsidP="008335B4">
      <w:pPr>
        <w:numPr>
          <w:ilvl w:val="0"/>
          <w:numId w:val="31"/>
        </w:numPr>
        <w:autoSpaceDE w:val="0"/>
        <w:autoSpaceDN w:val="0"/>
        <w:bidi w:val="0"/>
        <w:adjustRightInd w:val="0"/>
        <w:spacing w:after="0" w:line="240" w:lineRule="auto"/>
        <w:jc w:val="right"/>
        <w:rPr>
          <w:rFonts w:ascii="Calibri" w:hAnsi="Arial" w:cs="Akhbar MT"/>
          <w:kern w:val="24"/>
          <w:sz w:val="32"/>
          <w:szCs w:val="32"/>
          <w:rtl/>
        </w:rPr>
      </w:pPr>
      <w:r w:rsidRPr="008335B4">
        <w:rPr>
          <w:rFonts w:ascii="Calibri" w:hAnsi="Arial" w:cs="Akhbar MT"/>
          <w:kern w:val="24"/>
          <w:sz w:val="32"/>
          <w:szCs w:val="32"/>
          <w:rtl/>
        </w:rPr>
        <w:t xml:space="preserve">أ- العمران المشتت </w:t>
      </w:r>
    </w:p>
    <w:p w:rsidR="008335B4" w:rsidRPr="008335B4" w:rsidRDefault="008335B4" w:rsidP="008335B4">
      <w:pPr>
        <w:numPr>
          <w:ilvl w:val="0"/>
          <w:numId w:val="32"/>
        </w:numPr>
        <w:autoSpaceDE w:val="0"/>
        <w:autoSpaceDN w:val="0"/>
        <w:bidi w:val="0"/>
        <w:adjustRightInd w:val="0"/>
        <w:spacing w:after="0" w:line="240" w:lineRule="auto"/>
        <w:jc w:val="right"/>
        <w:rPr>
          <w:rFonts w:ascii="Calibri" w:hAnsi="Arial" w:cs="Akhbar MT"/>
          <w:kern w:val="24"/>
          <w:sz w:val="32"/>
          <w:szCs w:val="32"/>
          <w:rtl/>
        </w:rPr>
      </w:pPr>
      <w:r w:rsidRPr="008335B4">
        <w:rPr>
          <w:rFonts w:ascii="Calibri" w:hAnsi="Arial" w:cs="Akhbar MT"/>
          <w:kern w:val="24"/>
          <w:sz w:val="32"/>
          <w:szCs w:val="32"/>
          <w:rtl/>
        </w:rPr>
        <w:lastRenderedPageBreak/>
        <w:t xml:space="preserve">ب- عمران مفترق الطرق </w:t>
      </w:r>
    </w:p>
    <w:p w:rsidR="008335B4" w:rsidRPr="008335B4" w:rsidRDefault="008335B4" w:rsidP="008335B4">
      <w:pPr>
        <w:numPr>
          <w:ilvl w:val="0"/>
          <w:numId w:val="33"/>
        </w:numPr>
        <w:autoSpaceDE w:val="0"/>
        <w:autoSpaceDN w:val="0"/>
        <w:bidi w:val="0"/>
        <w:adjustRightInd w:val="0"/>
        <w:spacing w:after="0" w:line="240" w:lineRule="auto"/>
        <w:jc w:val="right"/>
        <w:rPr>
          <w:rFonts w:ascii="Calibri" w:hAnsi="Arial" w:cs="Akhbar MT"/>
          <w:kern w:val="24"/>
          <w:sz w:val="32"/>
          <w:szCs w:val="32"/>
          <w:rtl/>
        </w:rPr>
      </w:pPr>
      <w:r w:rsidRPr="008335B4">
        <w:rPr>
          <w:rFonts w:ascii="Calibri" w:hAnsi="Arial" w:cs="Akhbar MT"/>
          <w:kern w:val="24"/>
          <w:sz w:val="32"/>
          <w:szCs w:val="32"/>
          <w:rtl/>
        </w:rPr>
        <w:t>ج- العمران الخطى (على الطرق)</w:t>
      </w:r>
    </w:p>
    <w:p w:rsidR="008335B4" w:rsidRPr="008335B4" w:rsidRDefault="008335B4" w:rsidP="008335B4">
      <w:pPr>
        <w:numPr>
          <w:ilvl w:val="0"/>
          <w:numId w:val="34"/>
        </w:numPr>
        <w:autoSpaceDE w:val="0"/>
        <w:autoSpaceDN w:val="0"/>
        <w:bidi w:val="0"/>
        <w:adjustRightInd w:val="0"/>
        <w:spacing w:after="0" w:line="240" w:lineRule="auto"/>
        <w:jc w:val="right"/>
        <w:rPr>
          <w:rFonts w:ascii="Calibri" w:hAnsi="Times New Roman" w:cs="Akhbar MT"/>
          <w:kern w:val="24"/>
          <w:sz w:val="32"/>
          <w:szCs w:val="32"/>
        </w:rPr>
      </w:pPr>
      <w:r w:rsidRPr="008335B4">
        <w:rPr>
          <w:rFonts w:ascii="Calibri" w:hAnsi="Arial" w:cs="Akhbar MT"/>
          <w:kern w:val="24"/>
          <w:sz w:val="32"/>
          <w:szCs w:val="32"/>
          <w:rtl/>
        </w:rPr>
        <w:t>د- عمران القرية المجمعة</w:t>
      </w:r>
      <w:r w:rsidRPr="008335B4">
        <w:rPr>
          <w:rFonts w:ascii="Calibri" w:hAnsi="Times New Roman" w:cs="Akhbar MT"/>
          <w:kern w:val="24"/>
          <w:sz w:val="32"/>
          <w:szCs w:val="32"/>
        </w:rPr>
        <w:t xml:space="preserve"> </w:t>
      </w:r>
    </w:p>
    <w:p w:rsidR="008335B4" w:rsidRPr="008335B4" w:rsidRDefault="008335B4" w:rsidP="008335B4">
      <w:pPr>
        <w:numPr>
          <w:ilvl w:val="0"/>
          <w:numId w:val="10"/>
        </w:numPr>
        <w:autoSpaceDE w:val="0"/>
        <w:autoSpaceDN w:val="0"/>
        <w:adjustRightInd w:val="0"/>
        <w:spacing w:after="0" w:line="240" w:lineRule="auto"/>
        <w:ind w:right="540" w:hanging="540"/>
        <w:rPr>
          <w:rFonts w:ascii="Calibri" w:hAnsi="Arial" w:cs="Akhbar MT"/>
          <w:b/>
          <w:bCs/>
          <w:kern w:val="24"/>
          <w:sz w:val="32"/>
          <w:szCs w:val="32"/>
          <w:rtl/>
        </w:rPr>
      </w:pPr>
      <w:r w:rsidRPr="008335B4">
        <w:rPr>
          <w:rFonts w:ascii="Calibri" w:hAnsi="Arial" w:cs="Akhbar MT"/>
          <w:kern w:val="24"/>
          <w:sz w:val="32"/>
          <w:szCs w:val="32"/>
          <w:rtl/>
        </w:rPr>
        <w:t xml:space="preserve"> </w:t>
      </w:r>
      <w:r w:rsidRPr="008335B4">
        <w:rPr>
          <w:rFonts w:ascii="Calibri" w:hAnsi="Arial" w:cs="Akhbar MT"/>
          <w:kern w:val="24"/>
          <w:sz w:val="32"/>
          <w:szCs w:val="32"/>
          <w:rtl/>
        </w:rPr>
        <w:br/>
      </w:r>
      <w:r w:rsidRPr="008335B4">
        <w:rPr>
          <w:rFonts w:ascii="Calibri" w:hAnsi="Arial" w:cs="Akhbar MT"/>
          <w:b/>
          <w:bCs/>
          <w:kern w:val="24"/>
          <w:sz w:val="32"/>
          <w:szCs w:val="32"/>
          <w:rtl/>
        </w:rPr>
        <w:t>مواقع وأشكال القرى</w:t>
      </w:r>
      <w:r w:rsidRPr="008335B4">
        <w:rPr>
          <w:rFonts w:ascii="Calibri" w:hAnsi="Arial" w:cs="Akhbar MT"/>
          <w:b/>
          <w:bCs/>
          <w:kern w:val="24"/>
          <w:sz w:val="32"/>
          <w:szCs w:val="32"/>
          <w:rtl/>
        </w:rPr>
        <w:br/>
      </w: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numPr>
          <w:ilvl w:val="0"/>
          <w:numId w:val="35"/>
        </w:num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 xml:space="preserve"> القرية الدائرية:</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وتنتشر في الريف المصري حيث تقع عند مفترق الطرق: وهي عادة توجد في السهل الفيضي وقد تكون مربعة الشكل أو مثلثة الشكل فالمظهر الخارجي متشابه عموما نتيجة الموقع.</w:t>
      </w:r>
    </w:p>
    <w:p w:rsidR="008335B4" w:rsidRPr="008335B4" w:rsidRDefault="008335B4" w:rsidP="008335B4">
      <w:pPr>
        <w:autoSpaceDE w:val="0"/>
        <w:autoSpaceDN w:val="0"/>
        <w:adjustRightInd w:val="0"/>
        <w:spacing w:after="0" w:line="240" w:lineRule="auto"/>
        <w:ind w:right="540"/>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Times New Roman" w:cs="Akhbar MT"/>
          <w:b/>
          <w:bCs/>
          <w:kern w:val="24"/>
          <w:sz w:val="32"/>
          <w:szCs w:val="32"/>
        </w:rPr>
      </w:pPr>
      <w:r w:rsidRPr="008335B4">
        <w:rPr>
          <w:rFonts w:ascii="Calibri" w:hAnsi="Arial" w:cs="Akhbar MT"/>
          <w:b/>
          <w:bCs/>
          <w:kern w:val="24"/>
          <w:sz w:val="32"/>
          <w:szCs w:val="32"/>
          <w:rtl/>
        </w:rPr>
        <w:t>2. القرية الخطية أو الطولية</w:t>
      </w:r>
      <w:r w:rsidRPr="008335B4">
        <w:rPr>
          <w:rFonts w:ascii="Calibri" w:hAnsi="Times New Roman" w:cs="Akhbar MT"/>
          <w:b/>
          <w:bCs/>
          <w:kern w:val="24"/>
          <w:sz w:val="32"/>
          <w:szCs w:val="32"/>
        </w:rPr>
        <w:t xml:space="preserve">Linear Village  </w:t>
      </w:r>
      <w:r w:rsidRPr="008335B4">
        <w:rPr>
          <w:rFonts w:ascii="Calibri" w:hAnsi="Arial" w:cs="Akhbar MT"/>
          <w:b/>
          <w:bCs/>
          <w:kern w:val="24"/>
          <w:sz w:val="32"/>
          <w:szCs w:val="32"/>
          <w:rtl/>
        </w:rPr>
        <w:t xml:space="preserve"> </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 xml:space="preserve">وهذا النوع من العمران له تقسيمات لدى الجغرافيين فيميز منه كريستالر </w:t>
      </w:r>
      <w:r w:rsidRPr="008335B4">
        <w:rPr>
          <w:rFonts w:ascii="Calibri" w:hAnsi="Times New Roman" w:cs="Akhbar MT"/>
          <w:kern w:val="24"/>
          <w:sz w:val="32"/>
          <w:szCs w:val="32"/>
        </w:rPr>
        <w:t xml:space="preserve">       Christaller </w:t>
      </w:r>
      <w:r w:rsidRPr="008335B4">
        <w:rPr>
          <w:rFonts w:ascii="Calibri" w:hAnsi="Arial" w:cs="Akhbar MT"/>
          <w:kern w:val="24"/>
          <w:sz w:val="32"/>
          <w:szCs w:val="32"/>
          <w:rtl/>
        </w:rPr>
        <w:t xml:space="preserve"> قرى الطريق</w:t>
      </w:r>
      <w:r w:rsidRPr="008335B4">
        <w:rPr>
          <w:rFonts w:ascii="Calibri" w:hAnsi="Times New Roman" w:cs="Akhbar MT"/>
          <w:kern w:val="24"/>
          <w:sz w:val="32"/>
          <w:szCs w:val="32"/>
        </w:rPr>
        <w:t xml:space="preserve">Street Village </w:t>
      </w:r>
      <w:r w:rsidRPr="008335B4">
        <w:rPr>
          <w:rFonts w:ascii="Calibri" w:hAnsi="Arial" w:cs="Akhbar MT"/>
          <w:kern w:val="24"/>
          <w:sz w:val="32"/>
          <w:szCs w:val="32"/>
          <w:rtl/>
        </w:rPr>
        <w:t xml:space="preserve"> وقرى المستنقعات والقرى المنعزلة التي تنظم في نمط خطى على طول الطريق.</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lastRenderedPageBreak/>
        <w:t xml:space="preserve"> والقرية الخطية قد تكون على جانب واحد أو على جانبي الطريق أو المجرى المائي (</w:t>
      </w:r>
      <w:r w:rsidRPr="008335B4">
        <w:rPr>
          <w:rFonts w:ascii="Calibri" w:hAnsi="Times New Roman" w:cs="Akhbar MT"/>
          <w:kern w:val="24"/>
          <w:sz w:val="32"/>
          <w:szCs w:val="32"/>
        </w:rPr>
        <w:t xml:space="preserve">One And Two Sided </w:t>
      </w:r>
      <w:r w:rsidRPr="008335B4">
        <w:rPr>
          <w:rFonts w:ascii="Calibri" w:hAnsi="Arial" w:cs="Akhbar MT"/>
          <w:kern w:val="24"/>
          <w:sz w:val="32"/>
          <w:szCs w:val="32"/>
          <w:rtl/>
        </w:rPr>
        <w:t xml:space="preserve">) ومن القرى الخطية ما يمتد على جوانب الأنهار وعلى طول قنوات الري والصرف وعلى طول خط الينابيع. </w:t>
      </w: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 xml:space="preserve">(أ) قرى تقاطع الطريق </w:t>
      </w:r>
      <w:r w:rsidRPr="008335B4">
        <w:rPr>
          <w:rFonts w:ascii="Calibri" w:hAnsi="Times New Roman" w:cs="Akhbar MT"/>
          <w:b/>
          <w:bCs/>
          <w:kern w:val="24"/>
          <w:sz w:val="32"/>
          <w:szCs w:val="32"/>
        </w:rPr>
        <w:t>Cross Road Village</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يعتمد وقوع مواضع القرى على تقاطعات الطرق حيث يقطع الطريق طريقاً آخر بزاوية قائمه + أو زاوية منفرجة.</w:t>
      </w:r>
    </w:p>
    <w:p w:rsidR="008335B4" w:rsidRPr="008335B4" w:rsidRDefault="008335B4" w:rsidP="008335B4">
      <w:pPr>
        <w:autoSpaceDE w:val="0"/>
        <w:autoSpaceDN w:val="0"/>
        <w:adjustRightInd w:val="0"/>
        <w:spacing w:after="0" w:line="240" w:lineRule="auto"/>
        <w:ind w:right="540"/>
        <w:rPr>
          <w:rFonts w:ascii="Calibri" w:hAnsi="Times New Roman" w:cs="Akhbar MT"/>
          <w:kern w:val="24"/>
          <w:sz w:val="32"/>
          <w:szCs w:val="32"/>
        </w:rPr>
      </w:pPr>
    </w:p>
    <w:p w:rsidR="008335B4" w:rsidRPr="008335B4" w:rsidRDefault="008335B4" w:rsidP="008335B4">
      <w:pPr>
        <w:numPr>
          <w:ilvl w:val="0"/>
          <w:numId w:val="1"/>
        </w:numPr>
        <w:autoSpaceDE w:val="0"/>
        <w:autoSpaceDN w:val="0"/>
        <w:bidi w:val="0"/>
        <w:adjustRightInd w:val="0"/>
        <w:spacing w:after="0" w:line="240" w:lineRule="auto"/>
        <w:ind w:left="540" w:hanging="540"/>
        <w:jc w:val="right"/>
        <w:rPr>
          <w:rFonts w:ascii="Calibri" w:hAnsi="Arial" w:cs="Akhbar MT"/>
          <w:kern w:val="24"/>
          <w:sz w:val="32"/>
          <w:szCs w:val="32"/>
          <w:rtl/>
        </w:rPr>
      </w:pPr>
      <w:r w:rsidRPr="008335B4">
        <w:rPr>
          <w:rFonts w:ascii="Calibri" w:hAnsi="Arial" w:cs="Akhbar MT"/>
          <w:kern w:val="24"/>
          <w:sz w:val="32"/>
          <w:szCs w:val="32"/>
          <w:rtl/>
        </w:rPr>
        <w:t xml:space="preserve">قرى على شكل حرف (  ) حيث يلتقي طريق عمودي بطريق أفقي </w:t>
      </w:r>
    </w:p>
    <w:p w:rsidR="008335B4" w:rsidRPr="008335B4" w:rsidRDefault="008335B4" w:rsidP="008335B4">
      <w:pPr>
        <w:numPr>
          <w:ilvl w:val="0"/>
          <w:numId w:val="1"/>
        </w:numPr>
        <w:autoSpaceDE w:val="0"/>
        <w:autoSpaceDN w:val="0"/>
        <w:bidi w:val="0"/>
        <w:adjustRightInd w:val="0"/>
        <w:spacing w:after="0" w:line="240" w:lineRule="auto"/>
        <w:ind w:left="540" w:hanging="540"/>
        <w:jc w:val="right"/>
        <w:rPr>
          <w:rFonts w:ascii="Calibri" w:hAnsi="Arial" w:cs="Akhbar MT"/>
          <w:kern w:val="24"/>
          <w:sz w:val="32"/>
          <w:szCs w:val="32"/>
          <w:rtl/>
        </w:rPr>
      </w:pPr>
      <w:r w:rsidRPr="008335B4">
        <w:rPr>
          <w:rFonts w:ascii="Calibri" w:hAnsi="Arial" w:cs="Akhbar MT"/>
          <w:kern w:val="24"/>
          <w:sz w:val="32"/>
          <w:szCs w:val="32"/>
          <w:rtl/>
        </w:rPr>
        <w:t>قرى على شكل حرف (  ) عند تلاقي طريق بالطريق الرئيسة.</w:t>
      </w:r>
    </w:p>
    <w:p w:rsidR="008335B4" w:rsidRPr="008335B4" w:rsidRDefault="008335B4" w:rsidP="008335B4">
      <w:pPr>
        <w:autoSpaceDE w:val="0"/>
        <w:autoSpaceDN w:val="0"/>
        <w:bidi w:val="0"/>
        <w:adjustRightInd w:val="0"/>
        <w:spacing w:after="0" w:line="240" w:lineRule="auto"/>
        <w:ind w:left="540" w:hanging="540"/>
        <w:jc w:val="right"/>
        <w:rPr>
          <w:rFonts w:ascii="Calibri" w:hAnsi="Arial" w:cs="Akhbar MT"/>
          <w:kern w:val="24"/>
          <w:sz w:val="32"/>
          <w:szCs w:val="32"/>
          <w:rtl/>
        </w:rPr>
      </w:pPr>
    </w:p>
    <w:p w:rsidR="008335B4" w:rsidRPr="008335B4" w:rsidRDefault="008335B4" w:rsidP="008335B4">
      <w:pPr>
        <w:numPr>
          <w:ilvl w:val="0"/>
          <w:numId w:val="17"/>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8335B4">
        <w:rPr>
          <w:rFonts w:ascii="Calibri" w:hAnsi="Times New Roman" w:cs="Akhbar MT"/>
          <w:b/>
          <w:bCs/>
          <w:kern w:val="24"/>
          <w:sz w:val="32"/>
          <w:szCs w:val="32"/>
        </w:rPr>
        <w:t xml:space="preserve">Twins or Doubled Village </w:t>
      </w:r>
      <w:r w:rsidRPr="008335B4">
        <w:rPr>
          <w:rFonts w:ascii="Calibri" w:hAnsi="Arial" w:cs="Akhbar MT"/>
          <w:b/>
          <w:bCs/>
          <w:kern w:val="24"/>
          <w:sz w:val="32"/>
          <w:szCs w:val="32"/>
          <w:rtl/>
        </w:rPr>
        <w:t>(ب) القرى التوأمية أو المزدوجة</w:t>
      </w:r>
    </w:p>
    <w:p w:rsidR="008335B4" w:rsidRPr="008335B4" w:rsidRDefault="008335B4" w:rsidP="008335B4">
      <w:pPr>
        <w:numPr>
          <w:ilvl w:val="0"/>
          <w:numId w:val="1"/>
        </w:numPr>
        <w:autoSpaceDE w:val="0"/>
        <w:autoSpaceDN w:val="0"/>
        <w:adjustRightInd w:val="0"/>
        <w:spacing w:after="0" w:line="240" w:lineRule="auto"/>
        <w:ind w:right="540"/>
        <w:jc w:val="both"/>
        <w:rPr>
          <w:rFonts w:ascii="Calibri" w:hAnsi="Times New Roman" w:cs="Akhbar MT"/>
          <w:kern w:val="24"/>
          <w:sz w:val="32"/>
          <w:szCs w:val="32"/>
        </w:rPr>
      </w:pPr>
      <w:r w:rsidRPr="008335B4">
        <w:rPr>
          <w:rFonts w:ascii="Calibri" w:hAnsi="Arial" w:cs="Akhbar MT"/>
          <w:kern w:val="24"/>
          <w:sz w:val="32"/>
          <w:szCs w:val="32"/>
          <w:rtl/>
        </w:rPr>
        <w:t xml:space="preserve">حيث تنشأ الأبنية على أحد جانبي المجرى وفي فترة زمنيه أحدث تقام على مباني أخرى على نهاية كوبري يصل العمران القديم بالجانب الجديد.  </w:t>
      </w:r>
    </w:p>
    <w:p w:rsidR="008335B4" w:rsidRPr="008335B4" w:rsidRDefault="008335B4" w:rsidP="008335B4">
      <w:pPr>
        <w:numPr>
          <w:ilvl w:val="0"/>
          <w:numId w:val="17"/>
        </w:num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Times New Roman" w:cs="Akhbar MT"/>
          <w:b/>
          <w:bCs/>
          <w:kern w:val="24"/>
          <w:sz w:val="32"/>
          <w:szCs w:val="32"/>
        </w:rPr>
        <w:t>3</w:t>
      </w:r>
      <w:r w:rsidRPr="008335B4">
        <w:rPr>
          <w:rFonts w:ascii="Calibri" w:hAnsi="Arial" w:cs="Akhbar MT"/>
          <w:b/>
          <w:bCs/>
          <w:kern w:val="24"/>
          <w:sz w:val="32"/>
          <w:szCs w:val="32"/>
          <w:rtl/>
        </w:rPr>
        <w:t xml:space="preserve">. القرى النجمية: </w:t>
      </w:r>
    </w:p>
    <w:p w:rsidR="008335B4" w:rsidRPr="008335B4" w:rsidRDefault="008335B4" w:rsidP="008335B4">
      <w:pPr>
        <w:numPr>
          <w:ilvl w:val="0"/>
          <w:numId w:val="36"/>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والتي تعتمد أطرافها مع المرتفع أو المخفض من خطوط الكنتور وأيضا حين تتلاقى عدة طرق هنا يتكون الشكل النجمي.</w:t>
      </w:r>
    </w:p>
    <w:p w:rsidR="008335B4" w:rsidRPr="008335B4" w:rsidRDefault="008335B4" w:rsidP="008335B4">
      <w:pPr>
        <w:numPr>
          <w:ilvl w:val="0"/>
          <w:numId w:val="37"/>
        </w:num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4. قرى هوامش المعمور (مع الصحارى و السواحل)</w:t>
      </w:r>
    </w:p>
    <w:p w:rsidR="008335B4" w:rsidRPr="008335B4" w:rsidRDefault="008335B4" w:rsidP="008335B4">
      <w:pPr>
        <w:numPr>
          <w:ilvl w:val="0"/>
          <w:numId w:val="38"/>
        </w:num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b/>
          <w:bCs/>
          <w:kern w:val="24"/>
          <w:sz w:val="32"/>
          <w:szCs w:val="32"/>
          <w:rtl/>
        </w:rPr>
        <w:t xml:space="preserve"> </w:t>
      </w:r>
      <w:r w:rsidRPr="008335B4">
        <w:rPr>
          <w:rFonts w:ascii="Calibri" w:hAnsi="Arial" w:cs="Akhbar MT"/>
          <w:kern w:val="24"/>
          <w:sz w:val="32"/>
          <w:szCs w:val="32"/>
          <w:rtl/>
        </w:rPr>
        <w:t xml:space="preserve">كانت بعض المحلات الهامشية بمثابة موانئ الصحراء كما يسميها دي لابلاش فهي على جبهة الالتحام الأمامية بين المعمور في الوادي والدلتا و اللامعمور في الصحراء حيث كانت تلتقي الطرق الصحراوية مع طرق الوادي والدلتا. </w:t>
      </w:r>
    </w:p>
    <w:p w:rsidR="008335B4" w:rsidRPr="008335B4" w:rsidRDefault="008335B4" w:rsidP="008335B4">
      <w:pPr>
        <w:numPr>
          <w:ilvl w:val="0"/>
          <w:numId w:val="10"/>
        </w:numPr>
        <w:autoSpaceDE w:val="0"/>
        <w:autoSpaceDN w:val="0"/>
        <w:bidi w:val="0"/>
        <w:adjustRightInd w:val="0"/>
        <w:spacing w:after="0" w:line="240" w:lineRule="auto"/>
        <w:ind w:left="540" w:hanging="540"/>
        <w:jc w:val="right"/>
        <w:rPr>
          <w:rFonts w:ascii="Calibri" w:hAnsi="Times New Roman" w:cs="Akhbar MT"/>
          <w:b/>
          <w:bCs/>
          <w:kern w:val="24"/>
          <w:sz w:val="32"/>
          <w:szCs w:val="32"/>
        </w:rPr>
      </w:pPr>
      <w:r w:rsidRPr="008335B4">
        <w:rPr>
          <w:rFonts w:ascii="Calibri" w:hAnsi="Arial" w:cs="Akhbar MT"/>
          <w:kern w:val="24"/>
          <w:sz w:val="32"/>
          <w:szCs w:val="32"/>
          <w:rtl/>
        </w:rPr>
        <w:t xml:space="preserve"> </w:t>
      </w:r>
      <w:r w:rsidRPr="008335B4">
        <w:rPr>
          <w:rFonts w:ascii="Calibri" w:hAnsi="Arial" w:cs="Akhbar MT"/>
          <w:kern w:val="24"/>
          <w:sz w:val="32"/>
          <w:szCs w:val="32"/>
          <w:rtl/>
        </w:rPr>
        <w:br/>
      </w:r>
      <w:r w:rsidRPr="008335B4">
        <w:rPr>
          <w:rFonts w:ascii="Calibri" w:hAnsi="Arial" w:cs="Akhbar MT"/>
          <w:b/>
          <w:bCs/>
          <w:kern w:val="24"/>
          <w:sz w:val="32"/>
          <w:szCs w:val="32"/>
          <w:rtl/>
        </w:rPr>
        <w:t>وظائف القرى</w:t>
      </w:r>
      <w:r w:rsidRPr="008335B4">
        <w:rPr>
          <w:rFonts w:ascii="Calibri" w:hAnsi="Arial" w:cs="Akhbar MT"/>
          <w:b/>
          <w:bCs/>
          <w:kern w:val="24"/>
          <w:sz w:val="32"/>
          <w:szCs w:val="32"/>
          <w:rtl/>
        </w:rPr>
        <w:br/>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lastRenderedPageBreak/>
        <w:t>على الرغم من أن الزراعة و تربية الحيوان تمثل الأساس الاقتصادي لمعظم القرى إلا أن هناك وظائف أخرى قد تؤديها القرية إلى جانب الزراعة و من ثم يمكن أن تقسم القرى الثابتة تبعا لهذه الوظائف إلى أربعة أنواع و هي:</w:t>
      </w:r>
    </w:p>
    <w:p w:rsidR="008335B4" w:rsidRPr="008335B4" w:rsidRDefault="008335B4" w:rsidP="008335B4">
      <w:pPr>
        <w:numPr>
          <w:ilvl w:val="0"/>
          <w:numId w:val="17"/>
        </w:num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 xml:space="preserve"> قرى التسويق:</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وهي تلك المحلات العمرانية الريفية التي يقام بها سوق أسبوعي يقصده الفلاحون الذين يعيشون في القرى المجاورة في أوقات دورية وهذه القرى في أغلب الأحيان قد يوجد بها مدرسة إعدادية أو ثانوية إلى جانب نقطة بوليس وذلك بالنسبة للقرى المصرية أما قرى الدول الأوربية يوجد بها قاعة للاحتفالات أو أي اجتماعات لذلك يطلق عليها في بعض الأحيان اسم بلدة.</w:t>
      </w:r>
    </w:p>
    <w:p w:rsidR="008335B4" w:rsidRPr="008335B4" w:rsidRDefault="008335B4" w:rsidP="008335B4">
      <w:pPr>
        <w:autoSpaceDE w:val="0"/>
        <w:autoSpaceDN w:val="0"/>
        <w:adjustRightInd w:val="0"/>
        <w:spacing w:after="0" w:line="240" w:lineRule="auto"/>
        <w:ind w:right="540"/>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Arial" w:cs="Akhbar MT"/>
          <w:kern w:val="24"/>
          <w:sz w:val="32"/>
          <w:szCs w:val="32"/>
          <w:rtl/>
        </w:rPr>
      </w:pPr>
    </w:p>
    <w:p w:rsidR="008335B4" w:rsidRPr="008335B4" w:rsidRDefault="008335B4" w:rsidP="008335B4">
      <w:pPr>
        <w:autoSpaceDE w:val="0"/>
        <w:autoSpaceDN w:val="0"/>
        <w:adjustRightInd w:val="0"/>
        <w:spacing w:after="0" w:line="240" w:lineRule="auto"/>
        <w:ind w:right="540"/>
        <w:rPr>
          <w:rFonts w:ascii="Calibri" w:hAnsi="Times New Roman" w:cs="Akhbar MT"/>
          <w:kern w:val="24"/>
          <w:sz w:val="32"/>
          <w:szCs w:val="32"/>
        </w:rPr>
      </w:pPr>
    </w:p>
    <w:p w:rsidR="008335B4" w:rsidRPr="008335B4" w:rsidRDefault="008335B4" w:rsidP="008335B4">
      <w:pPr>
        <w:numPr>
          <w:ilvl w:val="0"/>
          <w:numId w:val="17"/>
        </w:numPr>
        <w:autoSpaceDE w:val="0"/>
        <w:autoSpaceDN w:val="0"/>
        <w:bidi w:val="0"/>
        <w:adjustRightInd w:val="0"/>
        <w:spacing w:after="0" w:line="240" w:lineRule="auto"/>
        <w:ind w:left="540" w:hanging="540"/>
        <w:jc w:val="right"/>
        <w:rPr>
          <w:rFonts w:ascii="Calibri" w:hAnsi="Arial" w:cs="Akhbar MT"/>
          <w:b/>
          <w:bCs/>
          <w:kern w:val="24"/>
          <w:sz w:val="32"/>
          <w:szCs w:val="32"/>
          <w:rtl/>
        </w:rPr>
      </w:pPr>
      <w:r w:rsidRPr="008335B4">
        <w:rPr>
          <w:rFonts w:ascii="Calibri" w:hAnsi="Arial" w:cs="Akhbar MT"/>
          <w:b/>
          <w:bCs/>
          <w:kern w:val="24"/>
          <w:sz w:val="32"/>
          <w:szCs w:val="32"/>
          <w:rtl/>
        </w:rPr>
        <w:t>2. قرى المزارع الواسعة:</w:t>
      </w:r>
    </w:p>
    <w:p w:rsidR="008335B4" w:rsidRPr="008335B4" w:rsidRDefault="008335B4" w:rsidP="008335B4">
      <w:pPr>
        <w:numPr>
          <w:ilvl w:val="0"/>
          <w:numId w:val="1"/>
        </w:numPr>
        <w:autoSpaceDE w:val="0"/>
        <w:autoSpaceDN w:val="0"/>
        <w:adjustRightInd w:val="0"/>
        <w:spacing w:after="0" w:line="240" w:lineRule="auto"/>
        <w:ind w:right="540" w:hanging="540"/>
        <w:jc w:val="both"/>
        <w:rPr>
          <w:rFonts w:ascii="Calibri" w:hAnsi="Times New Roman" w:cs="Akhbar MT"/>
          <w:kern w:val="24"/>
          <w:sz w:val="32"/>
          <w:szCs w:val="32"/>
        </w:rPr>
      </w:pPr>
      <w:r w:rsidRPr="008335B4">
        <w:rPr>
          <w:rFonts w:ascii="Calibri" w:hAnsi="Arial" w:cs="Akhbar MT"/>
          <w:kern w:val="24"/>
          <w:sz w:val="32"/>
          <w:szCs w:val="32"/>
          <w:rtl/>
        </w:rPr>
        <w:t>وهذه توجد في مناطق الانتاج الاقتصادي الكبير في مزارع الولايات المتحدة وأمريكا الجنوبية وتتصف بأنها لا تزيد عن مجموعة من المنازل التي يسكنها العمال الذين يعملون لحساب صاحب العمل في مزرعته. و تشمل هذه المزارع مزارع الشاي في سيلان سريلانكا و المطاط في الملايو و سومطرة و جاوة و قصب السكر في ولاية لويزيانا و غيرها.</w:t>
      </w: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3. قرى استراتيجية:</w:t>
      </w:r>
    </w:p>
    <w:p w:rsidR="008335B4" w:rsidRPr="008335B4" w:rsidRDefault="008335B4" w:rsidP="008335B4">
      <w:pPr>
        <w:autoSpaceDE w:val="0"/>
        <w:autoSpaceDN w:val="0"/>
        <w:adjustRightInd w:val="0"/>
        <w:spacing w:after="0" w:line="240" w:lineRule="auto"/>
        <w:ind w:right="540"/>
        <w:rPr>
          <w:rFonts w:ascii="Calibri" w:hAnsi="Arial" w:cs="Akhbar MT"/>
          <w:kern w:val="24"/>
          <w:sz w:val="32"/>
          <w:szCs w:val="32"/>
          <w:rtl/>
        </w:rPr>
      </w:pPr>
      <w:r w:rsidRPr="008335B4">
        <w:rPr>
          <w:rFonts w:ascii="Calibri" w:hAnsi="Arial" w:cs="Akhbar MT"/>
          <w:kern w:val="24"/>
          <w:sz w:val="32"/>
          <w:szCs w:val="32"/>
          <w:rtl/>
        </w:rPr>
        <w:t>وهي القرى التي تقام في نقط استراتيجية محصنة تحصينا قويا مثل المدن التي تقام عند فتحات الوديان التي تشرف على الطرق الجبلية</w:t>
      </w:r>
    </w:p>
    <w:p w:rsidR="008335B4" w:rsidRPr="008335B4" w:rsidRDefault="008335B4" w:rsidP="008335B4">
      <w:pPr>
        <w:autoSpaceDE w:val="0"/>
        <w:autoSpaceDN w:val="0"/>
        <w:adjustRightInd w:val="0"/>
        <w:spacing w:after="0" w:line="240" w:lineRule="auto"/>
        <w:ind w:right="540"/>
        <w:rPr>
          <w:rFonts w:ascii="Calibri" w:hAnsi="Arial" w:cs="Akhbar MT"/>
          <w:b/>
          <w:bCs/>
          <w:kern w:val="24"/>
          <w:sz w:val="32"/>
          <w:szCs w:val="32"/>
          <w:rtl/>
        </w:rPr>
      </w:pPr>
      <w:r w:rsidRPr="008335B4">
        <w:rPr>
          <w:rFonts w:ascii="Calibri" w:hAnsi="Arial" w:cs="Akhbar MT"/>
          <w:b/>
          <w:bCs/>
          <w:kern w:val="24"/>
          <w:sz w:val="32"/>
          <w:szCs w:val="32"/>
          <w:rtl/>
        </w:rPr>
        <w:t>4. القرى المكتفية ذاتيا:</w:t>
      </w:r>
    </w:p>
    <w:p w:rsidR="008335B4" w:rsidRPr="008335B4" w:rsidRDefault="008335B4" w:rsidP="008335B4">
      <w:pPr>
        <w:autoSpaceDE w:val="0"/>
        <w:autoSpaceDN w:val="0"/>
        <w:adjustRightInd w:val="0"/>
        <w:spacing w:after="0" w:line="240" w:lineRule="auto"/>
        <w:ind w:right="540"/>
        <w:rPr>
          <w:rFonts w:ascii="Calibri" w:hAnsi="Times New Roman" w:cs="Akhbar MT"/>
          <w:kern w:val="24"/>
          <w:sz w:val="32"/>
          <w:szCs w:val="32"/>
        </w:rPr>
      </w:pPr>
      <w:r w:rsidRPr="008335B4">
        <w:rPr>
          <w:rFonts w:ascii="Calibri" w:hAnsi="Arial" w:cs="Akhbar MT"/>
          <w:kern w:val="24"/>
          <w:sz w:val="32"/>
          <w:szCs w:val="32"/>
          <w:rtl/>
        </w:rPr>
        <w:t>فقد تكون القرية وحدة اقتصادية واجتماعية تنتج انتاجا محليا وتكفي نفسها بنفسها كما كانت الحال في القرى الهندية قبل القرن 18م وكما كانت الحال في مصر قبل الانقلاب الزراعي الذي أحدثه محمد علي في القرن 19م.</w:t>
      </w:r>
    </w:p>
    <w:p w:rsidR="008335B4" w:rsidRPr="008335B4" w:rsidRDefault="008335B4" w:rsidP="008335B4">
      <w:pPr>
        <w:autoSpaceDE w:val="0"/>
        <w:autoSpaceDN w:val="0"/>
        <w:adjustRightInd w:val="0"/>
        <w:spacing w:after="0" w:line="240" w:lineRule="auto"/>
        <w:ind w:right="540"/>
        <w:jc w:val="both"/>
        <w:rPr>
          <w:rFonts w:ascii="Calibri" w:hAnsi="Arial" w:cs="Akhbar MT"/>
          <w:b/>
          <w:bCs/>
          <w:kern w:val="24"/>
          <w:sz w:val="32"/>
          <w:szCs w:val="32"/>
          <w:rtl/>
        </w:rPr>
      </w:pPr>
      <w:r w:rsidRPr="008335B4">
        <w:rPr>
          <w:rFonts w:ascii="Calibri" w:hAnsi="Arial" w:cs="Akhbar MT"/>
          <w:b/>
          <w:bCs/>
          <w:kern w:val="24"/>
          <w:sz w:val="32"/>
          <w:szCs w:val="32"/>
          <w:rtl/>
        </w:rPr>
        <w:t>الاستقرار الريفي المخطط:</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lastRenderedPageBreak/>
        <w:t>يتمثل الاستقرار الريفي المخطط في مراكز الاستقرار و التجمعات السكانية التي خطط لهل قبل إنشائها و لم تنشأ و تتطور بطريقة عشوائية أو تلقائية.</w:t>
      </w:r>
    </w:p>
    <w:p w:rsidR="008335B4" w:rsidRPr="008335B4" w:rsidRDefault="008335B4" w:rsidP="008335B4">
      <w:pPr>
        <w:autoSpaceDE w:val="0"/>
        <w:autoSpaceDN w:val="0"/>
        <w:adjustRightInd w:val="0"/>
        <w:spacing w:after="0" w:line="240" w:lineRule="auto"/>
        <w:ind w:right="540"/>
        <w:jc w:val="both"/>
        <w:rPr>
          <w:rFonts w:ascii="Calibri" w:hAnsi="Arial" w:cs="Akhbar MT"/>
          <w:kern w:val="24"/>
          <w:sz w:val="32"/>
          <w:szCs w:val="32"/>
          <w:rtl/>
        </w:rPr>
      </w:pPr>
      <w:r w:rsidRPr="008335B4">
        <w:rPr>
          <w:rFonts w:ascii="Calibri" w:hAnsi="Arial" w:cs="Akhbar MT"/>
          <w:kern w:val="24"/>
          <w:sz w:val="32"/>
          <w:szCs w:val="32"/>
          <w:rtl/>
        </w:rPr>
        <w:t>يراعى في القرى المخططة تخطيطا حديثا مركزية الخدمات الضرورية في وسط القرية الذي تتجمع فيه سائر الخدمات التي يحتاجها ساكن القرية كالمسجد و المدرسة و المحلات التجارية و قاعة للاجتماعات و الاحتفالات و مقر للجمعية التعاونية و دائرة للإرشاد الزراعي و مركز صحي و آخر إداري علاوة على منع البناء في القرى الحديثة دون أخذ موافقة دائرة التخطيط المسئولة.</w:t>
      </w:r>
    </w:p>
    <w:p w:rsidR="008335B4" w:rsidRPr="008335B4" w:rsidRDefault="008335B4" w:rsidP="008335B4">
      <w:pPr>
        <w:autoSpaceDE w:val="0"/>
        <w:autoSpaceDN w:val="0"/>
        <w:adjustRightInd w:val="0"/>
        <w:spacing w:after="0" w:line="240" w:lineRule="auto"/>
        <w:ind w:right="540"/>
        <w:jc w:val="both"/>
        <w:rPr>
          <w:rFonts w:ascii="Calibri" w:hAnsi="Times New Roman" w:cs="Akhbar MT"/>
          <w:kern w:val="24"/>
          <w:sz w:val="32"/>
          <w:szCs w:val="32"/>
        </w:rPr>
      </w:pPr>
      <w:r w:rsidRPr="008335B4">
        <w:rPr>
          <w:rFonts w:ascii="Calibri" w:hAnsi="Arial" w:cs="Akhbar MT"/>
          <w:kern w:val="24"/>
          <w:sz w:val="32"/>
          <w:szCs w:val="32"/>
          <w:rtl/>
        </w:rPr>
        <w:t>إن نمط الاستقرار الريفي المخطط لا تنحصر في العالم الجديد في أستراليا و نيوزيلندا مثلا بل نجده في أقاليم مشروعات التنمية الاقتصادية الكبرى في العالم كمشروع السد العالي و إقليم البنجاب (مشاريع ري) و حتى في اليابان.</w:t>
      </w:r>
    </w:p>
    <w:p w:rsidR="008335B4" w:rsidRPr="008335B4" w:rsidRDefault="008335B4" w:rsidP="008335B4">
      <w:pPr>
        <w:autoSpaceDE w:val="0"/>
        <w:autoSpaceDN w:val="0"/>
        <w:bidi w:val="0"/>
        <w:adjustRightInd w:val="0"/>
        <w:spacing w:after="0" w:line="240" w:lineRule="auto"/>
        <w:ind w:left="540" w:hanging="540"/>
        <w:jc w:val="right"/>
        <w:rPr>
          <w:rFonts w:ascii="Calibri" w:hAnsi="Arial" w:cs="Akhbar MT"/>
          <w:kern w:val="24"/>
          <w:sz w:val="32"/>
          <w:szCs w:val="32"/>
          <w:rtl/>
        </w:rPr>
      </w:pPr>
    </w:p>
    <w:p w:rsidR="005B304D" w:rsidRPr="008335B4" w:rsidRDefault="005B304D">
      <w:pPr>
        <w:rPr>
          <w:rFonts w:cs="Akhbar MT"/>
          <w:sz w:val="32"/>
          <w:szCs w:val="32"/>
        </w:rPr>
      </w:pPr>
    </w:p>
    <w:sectPr w:rsidR="005B304D" w:rsidRPr="008335B4" w:rsidSect="00302577">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BAC0D2"/>
    <w:lvl w:ilvl="0">
      <w:numFmt w:val="bullet"/>
      <w:lvlText w:val="*"/>
      <w:lvlJc w:val="left"/>
    </w:lvl>
  </w:abstractNum>
  <w:num w:numId="1">
    <w:abstractNumId w:val="0"/>
    <w:lvlOverride w:ilvl="0">
      <w:lvl w:ilvl="0">
        <w:numFmt w:val="bullet"/>
        <w:lvlText w:val="•"/>
        <w:legacy w:legacy="1" w:legacySpace="0" w:legacyIndent="0"/>
        <w:lvlJc w:val="left"/>
        <w:rPr>
          <w:rFonts w:ascii="Arial" w:hAnsi="Arial" w:cs="Arial" w:hint="default"/>
          <w:sz w:val="64"/>
        </w:rPr>
      </w:lvl>
    </w:lvlOverride>
  </w:num>
  <w:num w:numId="2">
    <w:abstractNumId w:val="0"/>
    <w:lvlOverride w:ilvl="0">
      <w:lvl w:ilvl="0">
        <w:numFmt w:val="irohaFullWidth"/>
        <w:lvlText w:val="•"/>
        <w:legacy w:legacy="1" w:legacySpace="0" w:legacyIndent="0"/>
        <w:lvlJc w:val="left"/>
        <w:rPr>
          <w:rFonts w:ascii="Arial" w:hAnsi="Arial" w:cs="Arial" w:hint="default"/>
          <w:sz w:val="96"/>
        </w:rPr>
      </w:lvl>
    </w:lvlOverride>
  </w:num>
  <w:num w:numId="3">
    <w:abstractNumId w:val="0"/>
    <w:lvlOverride w:ilvl="0">
      <w:lvl w:ilvl="0">
        <w:numFmt w:val="irohaFullWidth"/>
        <w:lvlText w:val="•"/>
        <w:legacy w:legacy="1" w:legacySpace="0" w:legacyIndent="0"/>
        <w:lvlJc w:val="left"/>
        <w:rPr>
          <w:rFonts w:ascii="Arial" w:hAnsi="Arial" w:cs="Arial" w:hint="default"/>
          <w:sz w:val="96"/>
        </w:rPr>
      </w:lvl>
    </w:lvlOverride>
  </w:num>
  <w:num w:numId="4">
    <w:abstractNumId w:val="0"/>
    <w:lvlOverride w:ilvl="0">
      <w:lvl w:ilvl="0">
        <w:numFmt w:val="irohaFullWidth"/>
        <w:lvlText w:val="•"/>
        <w:legacy w:legacy="1" w:legacySpace="0" w:legacyIndent="0"/>
        <w:lvlJc w:val="left"/>
        <w:rPr>
          <w:rFonts w:ascii="Arial" w:hAnsi="Arial" w:cs="Arial" w:hint="default"/>
          <w:sz w:val="80"/>
        </w:rPr>
      </w:lvl>
    </w:lvlOverride>
  </w:num>
  <w:num w:numId="5">
    <w:abstractNumId w:val="0"/>
    <w:lvlOverride w:ilvl="0">
      <w:lvl w:ilvl="0">
        <w:numFmt w:val="bullet"/>
        <w:lvlText w:val="•"/>
        <w:legacy w:legacy="1" w:legacySpace="0" w:legacyIndent="0"/>
        <w:lvlJc w:val="right"/>
        <w:rPr>
          <w:rFonts w:ascii="Arial" w:hAnsi="Arial" w:cs="Arial" w:hint="default"/>
          <w:sz w:val="72"/>
        </w:rPr>
      </w:lvl>
    </w:lvlOverride>
  </w:num>
  <w:num w:numId="6">
    <w:abstractNumId w:val="0"/>
    <w:lvlOverride w:ilvl="0">
      <w:lvl w:ilvl="0">
        <w:numFmt w:val="irohaFullWidth"/>
        <w:lvlText w:val="•"/>
        <w:legacy w:legacy="1" w:legacySpace="0" w:legacyIndent="0"/>
        <w:lvlJc w:val="right"/>
        <w:rPr>
          <w:rFonts w:ascii="Arial" w:hAnsi="Arial" w:cs="Arial" w:hint="default"/>
          <w:sz w:val="52"/>
        </w:rPr>
      </w:lvl>
    </w:lvlOverride>
  </w:num>
  <w:num w:numId="7">
    <w:abstractNumId w:val="0"/>
    <w:lvlOverride w:ilvl="0">
      <w:lvl w:ilvl="0">
        <w:numFmt w:val="irohaFullWidth"/>
        <w:lvlText w:val="•"/>
        <w:legacy w:legacy="1" w:legacySpace="0" w:legacyIndent="0"/>
        <w:lvlJc w:val="right"/>
        <w:rPr>
          <w:rFonts w:ascii="Arial" w:hAnsi="Arial" w:cs="Arial" w:hint="default"/>
          <w:sz w:val="52"/>
        </w:rPr>
      </w:lvl>
    </w:lvlOverride>
  </w:num>
  <w:num w:numId="8">
    <w:abstractNumId w:val="0"/>
    <w:lvlOverride w:ilvl="0">
      <w:lvl w:ilvl="0">
        <w:numFmt w:val="irohaFullWidth"/>
        <w:lvlText w:val="•"/>
        <w:legacy w:legacy="1" w:legacySpace="0" w:legacyIndent="0"/>
        <w:lvlJc w:val="right"/>
        <w:rPr>
          <w:rFonts w:ascii="Arial" w:hAnsi="Arial" w:cs="Arial" w:hint="default"/>
          <w:sz w:val="52"/>
        </w:rPr>
      </w:lvl>
    </w:lvlOverride>
  </w:num>
  <w:num w:numId="9">
    <w:abstractNumId w:val="0"/>
    <w:lvlOverride w:ilvl="0">
      <w:lvl w:ilvl="0">
        <w:numFmt w:val="bullet"/>
        <w:lvlText w:val="•"/>
        <w:legacy w:legacy="1" w:legacySpace="0" w:legacyIndent="0"/>
        <w:lvlJc w:val="right"/>
        <w:rPr>
          <w:rFonts w:ascii="Arial" w:hAnsi="Arial" w:cs="Arial" w:hint="default"/>
          <w:sz w:val="52"/>
        </w:rPr>
      </w:lvl>
    </w:lvlOverride>
  </w:num>
  <w:num w:numId="10">
    <w:abstractNumId w:val="0"/>
    <w:lvlOverride w:ilvl="0">
      <w:lvl w:ilvl="0">
        <w:numFmt w:val="bullet"/>
        <w:lvlText w:val="•"/>
        <w:legacy w:legacy="1" w:legacySpace="0" w:legacyIndent="0"/>
        <w:lvlJc w:val="left"/>
        <w:rPr>
          <w:rFonts w:ascii="Arial" w:hAnsi="Arial" w:cs="Arial" w:hint="default"/>
          <w:sz w:val="72"/>
        </w:rPr>
      </w:lvl>
    </w:lvlOverride>
  </w:num>
  <w:num w:numId="11">
    <w:abstractNumId w:val="0"/>
    <w:lvlOverride w:ilvl="0">
      <w:lvl w:ilvl="0">
        <w:numFmt w:val="irohaFullWidth"/>
        <w:lvlText w:val="•"/>
        <w:legacy w:legacy="1" w:legacySpace="0" w:legacyIndent="0"/>
        <w:lvlJc w:val="right"/>
        <w:rPr>
          <w:rFonts w:ascii="Arial" w:hAnsi="Arial" w:cs="Arial" w:hint="default"/>
          <w:sz w:val="56"/>
        </w:rPr>
      </w:lvl>
    </w:lvlOverride>
  </w:num>
  <w:num w:numId="12">
    <w:abstractNumId w:val="0"/>
    <w:lvlOverride w:ilvl="0">
      <w:lvl w:ilvl="0">
        <w:numFmt w:val="irohaFullWidth"/>
        <w:lvlText w:val="•"/>
        <w:legacy w:legacy="1" w:legacySpace="0" w:legacyIndent="0"/>
        <w:lvlJc w:val="left"/>
        <w:rPr>
          <w:rFonts w:ascii="Arial" w:hAnsi="Arial" w:cs="Arial" w:hint="default"/>
          <w:sz w:val="56"/>
        </w:rPr>
      </w:lvl>
    </w:lvlOverride>
  </w:num>
  <w:num w:numId="13">
    <w:abstractNumId w:val="0"/>
    <w:lvlOverride w:ilvl="0">
      <w:lvl w:ilvl="0">
        <w:numFmt w:val="irohaFullWidth"/>
        <w:lvlText w:val="•"/>
        <w:legacy w:legacy="1" w:legacySpace="0" w:legacyIndent="0"/>
        <w:lvlJc w:val="right"/>
        <w:rPr>
          <w:rFonts w:ascii="Arial" w:hAnsi="Arial" w:cs="Arial" w:hint="default"/>
          <w:sz w:val="52"/>
        </w:rPr>
      </w:lvl>
    </w:lvlOverride>
  </w:num>
  <w:num w:numId="14">
    <w:abstractNumId w:val="0"/>
    <w:lvlOverride w:ilvl="0">
      <w:lvl w:ilvl="0">
        <w:numFmt w:val="irohaFullWidth"/>
        <w:lvlText w:val="•"/>
        <w:legacy w:legacy="1" w:legacySpace="0" w:legacyIndent="0"/>
        <w:lvlJc w:val="right"/>
        <w:rPr>
          <w:rFonts w:ascii="Arial" w:hAnsi="Arial" w:cs="Arial" w:hint="default"/>
          <w:sz w:val="56"/>
        </w:rPr>
      </w:lvl>
    </w:lvlOverride>
  </w:num>
  <w:num w:numId="15">
    <w:abstractNumId w:val="0"/>
    <w:lvlOverride w:ilvl="0">
      <w:lvl w:ilvl="0">
        <w:numFmt w:val="irohaFullWidth"/>
        <w:lvlText w:val="•"/>
        <w:legacy w:legacy="1" w:legacySpace="0" w:legacyIndent="0"/>
        <w:lvlJc w:val="right"/>
        <w:rPr>
          <w:rFonts w:ascii="Arial" w:hAnsi="Arial" w:cs="Arial" w:hint="default"/>
          <w:sz w:val="52"/>
        </w:rPr>
      </w:lvl>
    </w:lvlOverride>
  </w:num>
  <w:num w:numId="16">
    <w:abstractNumId w:val="0"/>
    <w:lvlOverride w:ilvl="0">
      <w:lvl w:ilvl="0">
        <w:numFmt w:val="irohaFullWidth"/>
        <w:lvlText w:val="•"/>
        <w:legacy w:legacy="1" w:legacySpace="0" w:legacyIndent="0"/>
        <w:lvlJc w:val="left"/>
        <w:rPr>
          <w:rFonts w:ascii="Arial" w:hAnsi="Arial" w:cs="Arial" w:hint="default"/>
          <w:sz w:val="56"/>
        </w:rPr>
      </w:lvl>
    </w:lvlOverride>
  </w:num>
  <w:num w:numId="17">
    <w:abstractNumId w:val="0"/>
    <w:lvlOverride w:ilvl="0">
      <w:lvl w:ilvl="0">
        <w:numFmt w:val="bullet"/>
        <w:lvlText w:val="•"/>
        <w:legacy w:legacy="1" w:legacySpace="0" w:legacyIndent="0"/>
        <w:lvlJc w:val="left"/>
        <w:rPr>
          <w:rFonts w:ascii="Arial" w:hAnsi="Arial" w:cs="Arial" w:hint="default"/>
          <w:sz w:val="56"/>
        </w:rPr>
      </w:lvl>
    </w:lvlOverride>
  </w:num>
  <w:num w:numId="18">
    <w:abstractNumId w:val="0"/>
    <w:lvlOverride w:ilvl="0">
      <w:lvl w:ilvl="0">
        <w:numFmt w:val="irohaFullWidth"/>
        <w:lvlText w:val="•"/>
        <w:legacy w:legacy="1" w:legacySpace="0" w:legacyIndent="0"/>
        <w:lvlJc w:val="right"/>
        <w:rPr>
          <w:rFonts w:ascii="Arial" w:hAnsi="Arial" w:cs="Arial" w:hint="default"/>
          <w:sz w:val="48"/>
        </w:rPr>
      </w:lvl>
    </w:lvlOverride>
  </w:num>
  <w:num w:numId="19">
    <w:abstractNumId w:val="0"/>
    <w:lvlOverride w:ilvl="0">
      <w:lvl w:ilvl="0">
        <w:numFmt w:val="irohaFullWidth"/>
        <w:lvlText w:val="•"/>
        <w:legacy w:legacy="1" w:legacySpace="0" w:legacyIndent="0"/>
        <w:lvlJc w:val="right"/>
        <w:rPr>
          <w:rFonts w:ascii="Arial" w:hAnsi="Arial" w:cs="Arial" w:hint="default"/>
          <w:sz w:val="48"/>
        </w:rPr>
      </w:lvl>
    </w:lvlOverride>
  </w:num>
  <w:num w:numId="20">
    <w:abstractNumId w:val="0"/>
    <w:lvlOverride w:ilvl="0">
      <w:lvl w:ilvl="0">
        <w:numFmt w:val="irohaFullWidth"/>
        <w:lvlText w:val="•"/>
        <w:legacy w:legacy="1" w:legacySpace="0" w:legacyIndent="0"/>
        <w:lvlJc w:val="right"/>
        <w:rPr>
          <w:rFonts w:ascii="Arial" w:hAnsi="Arial" w:cs="Arial" w:hint="default"/>
          <w:sz w:val="52"/>
        </w:rPr>
      </w:lvl>
    </w:lvlOverride>
  </w:num>
  <w:num w:numId="21">
    <w:abstractNumId w:val="0"/>
    <w:lvlOverride w:ilvl="0">
      <w:lvl w:ilvl="0">
        <w:numFmt w:val="irohaFullWidth"/>
        <w:lvlText w:val="•"/>
        <w:legacy w:legacy="1" w:legacySpace="0" w:legacyIndent="0"/>
        <w:lvlJc w:val="left"/>
        <w:rPr>
          <w:rFonts w:ascii="Arial" w:hAnsi="Arial" w:cs="Arial" w:hint="default"/>
          <w:sz w:val="52"/>
        </w:rPr>
      </w:lvl>
    </w:lvlOverride>
  </w:num>
  <w:num w:numId="22">
    <w:abstractNumId w:val="0"/>
    <w:lvlOverride w:ilvl="0">
      <w:lvl w:ilvl="0">
        <w:numFmt w:val="irohaFullWidth"/>
        <w:lvlText w:val="•"/>
        <w:legacy w:legacy="1" w:legacySpace="0" w:legacyIndent="0"/>
        <w:lvlJc w:val="right"/>
        <w:rPr>
          <w:rFonts w:ascii="Arial" w:hAnsi="Arial" w:cs="Arial" w:hint="default"/>
          <w:sz w:val="52"/>
        </w:rPr>
      </w:lvl>
    </w:lvlOverride>
  </w:num>
  <w:num w:numId="23">
    <w:abstractNumId w:val="0"/>
    <w:lvlOverride w:ilvl="0">
      <w:lvl w:ilvl="0">
        <w:numFmt w:val="irohaFullWidth"/>
        <w:lvlText w:val="•"/>
        <w:legacy w:legacy="1" w:legacySpace="0" w:legacyIndent="0"/>
        <w:lvlJc w:val="right"/>
        <w:rPr>
          <w:rFonts w:ascii="Arial" w:hAnsi="Arial" w:cs="Arial" w:hint="default"/>
          <w:sz w:val="52"/>
        </w:rPr>
      </w:lvl>
    </w:lvlOverride>
  </w:num>
  <w:num w:numId="24">
    <w:abstractNumId w:val="0"/>
    <w:lvlOverride w:ilvl="0">
      <w:lvl w:ilvl="0">
        <w:numFmt w:val="irohaFullWidth"/>
        <w:lvlText w:val="•"/>
        <w:legacy w:legacy="1" w:legacySpace="0" w:legacyIndent="0"/>
        <w:lvlJc w:val="right"/>
        <w:rPr>
          <w:rFonts w:ascii="Arial" w:hAnsi="Arial" w:cs="Arial" w:hint="default"/>
          <w:sz w:val="52"/>
        </w:rPr>
      </w:lvl>
    </w:lvlOverride>
  </w:num>
  <w:num w:numId="25">
    <w:abstractNumId w:val="0"/>
    <w:lvlOverride w:ilvl="0">
      <w:lvl w:ilvl="0">
        <w:numFmt w:val="irohaFullWidth"/>
        <w:lvlText w:val="•"/>
        <w:legacy w:legacy="1" w:legacySpace="0" w:legacyIndent="0"/>
        <w:lvlJc w:val="right"/>
        <w:rPr>
          <w:rFonts w:ascii="Arial" w:hAnsi="Arial" w:cs="Arial" w:hint="default"/>
          <w:sz w:val="48"/>
        </w:rPr>
      </w:lvl>
    </w:lvlOverride>
  </w:num>
  <w:num w:numId="26">
    <w:abstractNumId w:val="0"/>
    <w:lvlOverride w:ilvl="0">
      <w:lvl w:ilvl="0">
        <w:numFmt w:val="irohaFullWidth"/>
        <w:lvlText w:val="•"/>
        <w:legacy w:legacy="1" w:legacySpace="0" w:legacyIndent="0"/>
        <w:lvlJc w:val="right"/>
        <w:rPr>
          <w:rFonts w:ascii="Arial" w:hAnsi="Arial" w:cs="Arial" w:hint="default"/>
          <w:sz w:val="52"/>
        </w:rPr>
      </w:lvl>
    </w:lvlOverride>
  </w:num>
  <w:num w:numId="27">
    <w:abstractNumId w:val="0"/>
    <w:lvlOverride w:ilvl="0">
      <w:lvl w:ilvl="0">
        <w:numFmt w:val="irohaFullWidth"/>
        <w:lvlText w:val="•"/>
        <w:legacy w:legacy="1" w:legacySpace="0" w:legacyIndent="0"/>
        <w:lvlJc w:val="right"/>
        <w:rPr>
          <w:rFonts w:ascii="Arial" w:hAnsi="Arial" w:cs="Arial" w:hint="default"/>
          <w:sz w:val="52"/>
        </w:rPr>
      </w:lvl>
    </w:lvlOverride>
  </w:num>
  <w:num w:numId="28">
    <w:abstractNumId w:val="0"/>
    <w:lvlOverride w:ilvl="0">
      <w:lvl w:ilvl="0">
        <w:numFmt w:val="bullet"/>
        <w:lvlText w:val="•"/>
        <w:legacy w:legacy="1" w:legacySpace="0" w:legacyIndent="0"/>
        <w:lvlJc w:val="right"/>
        <w:rPr>
          <w:rFonts w:ascii="Arial" w:hAnsi="Arial" w:cs="Arial" w:hint="default"/>
          <w:sz w:val="52"/>
        </w:rPr>
      </w:lvl>
    </w:lvlOverride>
  </w:num>
  <w:num w:numId="29">
    <w:abstractNumId w:val="0"/>
    <w:lvlOverride w:ilvl="0">
      <w:lvl w:ilvl="0">
        <w:numFmt w:val="irohaFullWidth"/>
        <w:lvlText w:val="•"/>
        <w:legacy w:legacy="1" w:legacySpace="0" w:legacyIndent="0"/>
        <w:lvlJc w:val="right"/>
        <w:rPr>
          <w:rFonts w:ascii="Arial" w:hAnsi="Arial" w:cs="Arial" w:hint="default"/>
          <w:sz w:val="52"/>
        </w:rPr>
      </w:lvl>
    </w:lvlOverride>
  </w:num>
  <w:num w:numId="30">
    <w:abstractNumId w:val="0"/>
    <w:lvlOverride w:ilvl="0">
      <w:lvl w:ilvl="0">
        <w:numFmt w:val="irohaFullWidth"/>
        <w:lvlText w:val="•"/>
        <w:legacy w:legacy="1" w:legacySpace="0" w:legacyIndent="0"/>
        <w:lvlJc w:val="left"/>
        <w:rPr>
          <w:rFonts w:ascii="Arial" w:hAnsi="Arial" w:cs="Arial" w:hint="default"/>
          <w:sz w:val="52"/>
        </w:rPr>
      </w:lvl>
    </w:lvlOverride>
  </w:num>
  <w:num w:numId="31">
    <w:abstractNumId w:val="0"/>
    <w:lvlOverride w:ilvl="0">
      <w:lvl w:ilvl="0">
        <w:numFmt w:val="irohaFullWidth"/>
        <w:lvlText w:val="•"/>
        <w:legacy w:legacy="1" w:legacySpace="0" w:legacyIndent="0"/>
        <w:lvlJc w:val="left"/>
        <w:rPr>
          <w:rFonts w:ascii="Arial" w:hAnsi="Arial" w:cs="Arial" w:hint="default"/>
          <w:sz w:val="52"/>
        </w:rPr>
      </w:lvl>
    </w:lvlOverride>
  </w:num>
  <w:num w:numId="32">
    <w:abstractNumId w:val="0"/>
    <w:lvlOverride w:ilvl="0">
      <w:lvl w:ilvl="0">
        <w:numFmt w:val="irohaFullWidth"/>
        <w:lvlText w:val="•"/>
        <w:legacy w:legacy="1" w:legacySpace="0" w:legacyIndent="0"/>
        <w:lvlJc w:val="left"/>
        <w:rPr>
          <w:rFonts w:ascii="Arial" w:hAnsi="Arial" w:cs="Arial" w:hint="default"/>
          <w:sz w:val="52"/>
        </w:rPr>
      </w:lvl>
    </w:lvlOverride>
  </w:num>
  <w:num w:numId="33">
    <w:abstractNumId w:val="0"/>
    <w:lvlOverride w:ilvl="0">
      <w:lvl w:ilvl="0">
        <w:numFmt w:val="irohaFullWidth"/>
        <w:lvlText w:val="•"/>
        <w:legacy w:legacy="1" w:legacySpace="0" w:legacyIndent="0"/>
        <w:lvlJc w:val="left"/>
        <w:rPr>
          <w:rFonts w:ascii="Arial" w:hAnsi="Arial" w:cs="Arial" w:hint="default"/>
          <w:sz w:val="52"/>
        </w:rPr>
      </w:lvl>
    </w:lvlOverride>
  </w:num>
  <w:num w:numId="34">
    <w:abstractNumId w:val="0"/>
    <w:lvlOverride w:ilvl="0">
      <w:lvl w:ilvl="0">
        <w:numFmt w:val="bullet"/>
        <w:lvlText w:val="•"/>
        <w:legacy w:legacy="1" w:legacySpace="0" w:legacyIndent="0"/>
        <w:lvlJc w:val="left"/>
        <w:rPr>
          <w:rFonts w:ascii="Arial" w:hAnsi="Arial" w:cs="Arial" w:hint="default"/>
          <w:sz w:val="52"/>
        </w:rPr>
      </w:lvl>
    </w:lvlOverride>
  </w:num>
  <w:num w:numId="35">
    <w:abstractNumId w:val="0"/>
    <w:lvlOverride w:ilvl="0">
      <w:lvl w:ilvl="0">
        <w:numFmt w:val="irohaFullWidth"/>
        <w:lvlText w:val="•"/>
        <w:legacy w:legacy="1" w:legacySpace="0" w:legacyIndent="0"/>
        <w:lvlJc w:val="right"/>
        <w:rPr>
          <w:rFonts w:ascii="Arial" w:hAnsi="Arial" w:cs="Arial" w:hint="default"/>
          <w:sz w:val="60"/>
        </w:rPr>
      </w:lvl>
    </w:lvlOverride>
  </w:num>
  <w:num w:numId="36">
    <w:abstractNumId w:val="0"/>
    <w:lvlOverride w:ilvl="0">
      <w:lvl w:ilvl="0">
        <w:numFmt w:val="irohaFullWidth"/>
        <w:lvlText w:val="•"/>
        <w:legacy w:legacy="1" w:legacySpace="0" w:legacyIndent="0"/>
        <w:lvlJc w:val="right"/>
        <w:rPr>
          <w:rFonts w:ascii="Arial" w:hAnsi="Arial" w:cs="Arial" w:hint="default"/>
          <w:sz w:val="60"/>
        </w:rPr>
      </w:lvl>
    </w:lvlOverride>
  </w:num>
  <w:num w:numId="37">
    <w:abstractNumId w:val="0"/>
    <w:lvlOverride w:ilvl="0">
      <w:lvl w:ilvl="0">
        <w:numFmt w:val="irohaFullWidth"/>
        <w:lvlText w:val="•"/>
        <w:legacy w:legacy="1" w:legacySpace="0" w:legacyIndent="0"/>
        <w:lvlJc w:val="right"/>
        <w:rPr>
          <w:rFonts w:ascii="Arial" w:hAnsi="Arial" w:cs="Arial" w:hint="default"/>
          <w:sz w:val="60"/>
        </w:rPr>
      </w:lvl>
    </w:lvlOverride>
  </w:num>
  <w:num w:numId="38">
    <w:abstractNumId w:val="0"/>
    <w:lvlOverride w:ilvl="0">
      <w:lvl w:ilvl="0">
        <w:numFmt w:val="irohaFullWidth"/>
        <w:lvlText w:val="•"/>
        <w:legacy w:legacy="1" w:legacySpace="0" w:legacyIndent="0"/>
        <w:lvlJc w:val="right"/>
        <w:rPr>
          <w:rFonts w:ascii="Arial" w:hAnsi="Arial" w:cs="Arial" w:hint="default"/>
          <w:sz w:val="60"/>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compat/>
  <w:rsids>
    <w:rsidRoot w:val="008335B4"/>
    <w:rsid w:val="005B304D"/>
    <w:rsid w:val="00721DA9"/>
    <w:rsid w:val="008335B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304D"/>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1602</Words>
  <Characters>9138</Characters>
  <Application>Microsoft Office Word</Application>
  <DocSecurity>0</DocSecurity>
  <Lines>76</Lines>
  <Paragraphs>21</Paragraphs>
  <ScaleCrop>false</ScaleCrop>
  <Company>By DR.Ahmed Saker</Company>
  <LinksUpToDate>false</LinksUpToDate>
  <CharactersWithSpaces>10719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  4PC</dc:creator>
  <cp:keywords/>
  <dc:description/>
  <cp:lastModifiedBy>Professional  4PC</cp:lastModifiedBy>
  <cp:revision>2</cp:revision>
  <dcterms:created xsi:type="dcterms:W3CDTF">2011-04-30T17:43:00Z</dcterms:created>
  <dcterms:modified xsi:type="dcterms:W3CDTF">2011-04-30T17:43:00Z</dcterms:modified>
</cp:coreProperties>
</file>