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kern w:val="24"/>
          <w:sz w:val="32"/>
          <w:szCs w:val="32"/>
          <w:rtl/>
        </w:rPr>
      </w:pPr>
    </w:p>
    <w:p w:rsidR="00C56214" w:rsidRPr="00C56214" w:rsidRDefault="00C56214" w:rsidP="00C5621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C56214" w:rsidRPr="00C56214" w:rsidRDefault="00C56214" w:rsidP="00C56214">
      <w:pPr>
        <w:numPr>
          <w:ilvl w:val="0"/>
          <w:numId w:val="1"/>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C56214">
        <w:rPr>
          <w:rFonts w:ascii="Calibri" w:hAnsi="Arial" w:cs="Akhbar MT"/>
          <w:b/>
          <w:bCs/>
          <w:kern w:val="24"/>
          <w:sz w:val="32"/>
          <w:szCs w:val="32"/>
          <w:rtl/>
        </w:rPr>
        <w:t xml:space="preserve">     المحاضرة الحادية عشرة </w:t>
      </w:r>
      <w:r w:rsidRPr="00C56214">
        <w:rPr>
          <w:rFonts w:ascii="Calibri" w:hAnsi="Arial" w:cs="Akhbar MT"/>
          <w:b/>
          <w:bCs/>
          <w:kern w:val="24"/>
          <w:sz w:val="32"/>
          <w:szCs w:val="32"/>
          <w:rtl/>
        </w:rPr>
        <w:br/>
        <w:t xml:space="preserve"> </w:t>
      </w:r>
    </w:p>
    <w:p w:rsidR="00C56214" w:rsidRPr="00C56214" w:rsidRDefault="00C56214" w:rsidP="00C56214">
      <w:pPr>
        <w:numPr>
          <w:ilvl w:val="0"/>
          <w:numId w:val="2"/>
        </w:numPr>
        <w:autoSpaceDE w:val="0"/>
        <w:autoSpaceDN w:val="0"/>
        <w:bidi w:val="0"/>
        <w:adjustRightInd w:val="0"/>
        <w:spacing w:after="0" w:line="240" w:lineRule="auto"/>
        <w:ind w:left="540" w:hanging="540"/>
        <w:jc w:val="right"/>
        <w:rPr>
          <w:rFonts w:ascii="Arial" w:hAnsi="Arial" w:cs="Akhbar MT"/>
          <w:b/>
          <w:bCs/>
          <w:kern w:val="24"/>
          <w:sz w:val="32"/>
          <w:szCs w:val="32"/>
          <w:rtl/>
        </w:rPr>
      </w:pPr>
      <w:r w:rsidRPr="00C56214">
        <w:rPr>
          <w:rFonts w:ascii="Arial" w:hAnsi="Arial" w:cs="Akhbar MT"/>
          <w:b/>
          <w:bCs/>
          <w:kern w:val="24"/>
          <w:sz w:val="32"/>
          <w:szCs w:val="32"/>
          <w:rtl/>
        </w:rPr>
        <w:t xml:space="preserve">الاستيطان البشري الحضري  </w:t>
      </w:r>
    </w:p>
    <w:p w:rsidR="00C56214" w:rsidRPr="00C56214" w:rsidRDefault="00C56214" w:rsidP="00C56214">
      <w:pPr>
        <w:numPr>
          <w:ilvl w:val="0"/>
          <w:numId w:val="3"/>
        </w:numPr>
        <w:autoSpaceDE w:val="0"/>
        <w:autoSpaceDN w:val="0"/>
        <w:bidi w:val="0"/>
        <w:adjustRightInd w:val="0"/>
        <w:spacing w:after="0" w:line="240" w:lineRule="auto"/>
        <w:ind w:left="540" w:hanging="540"/>
        <w:jc w:val="right"/>
        <w:rPr>
          <w:rFonts w:ascii="Arial" w:hAnsi="Times New Roman" w:cs="Akhbar MT"/>
          <w:b/>
          <w:bCs/>
          <w:kern w:val="24"/>
          <w:sz w:val="32"/>
          <w:szCs w:val="32"/>
        </w:rPr>
      </w:pPr>
      <w:r w:rsidRPr="00C56214">
        <w:rPr>
          <w:rFonts w:ascii="Arial" w:hAnsi="Arial" w:cs="Akhbar MT"/>
          <w:b/>
          <w:bCs/>
          <w:kern w:val="24"/>
          <w:sz w:val="32"/>
          <w:szCs w:val="32"/>
          <w:rtl/>
        </w:rPr>
        <w:t>(العمران الحضري)</w:t>
      </w:r>
    </w:p>
    <w:p w:rsidR="00C56214" w:rsidRPr="00C56214" w:rsidRDefault="00C56214" w:rsidP="00C56214">
      <w:pPr>
        <w:numPr>
          <w:ilvl w:val="0"/>
          <w:numId w:val="4"/>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C56214">
        <w:rPr>
          <w:rFonts w:ascii="Calibri" w:hAnsi="Arial" w:cs="Akhbar MT"/>
          <w:b/>
          <w:bCs/>
          <w:kern w:val="24"/>
          <w:sz w:val="32"/>
          <w:szCs w:val="32"/>
          <w:rtl/>
        </w:rPr>
        <w:t>عناصر المحاضرة</w:t>
      </w:r>
    </w:p>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kern w:val="24"/>
          <w:sz w:val="32"/>
          <w:szCs w:val="32"/>
          <w:rtl/>
        </w:rPr>
      </w:pPr>
    </w:p>
    <w:p w:rsidR="00C56214" w:rsidRPr="00C56214" w:rsidRDefault="00C56214" w:rsidP="00C5621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C56214" w:rsidRPr="00C56214" w:rsidRDefault="00C56214" w:rsidP="00C56214">
      <w:pPr>
        <w:numPr>
          <w:ilvl w:val="0"/>
          <w:numId w:val="5"/>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C56214">
        <w:rPr>
          <w:rFonts w:ascii="Calibri" w:hAnsi="Arial" w:cs="Akhbar MT"/>
          <w:b/>
          <w:bCs/>
          <w:kern w:val="24"/>
          <w:sz w:val="32"/>
          <w:szCs w:val="32"/>
          <w:rtl/>
        </w:rPr>
        <w:t>المقدمة</w:t>
      </w:r>
    </w:p>
    <w:p w:rsidR="00C56214" w:rsidRPr="00C56214" w:rsidRDefault="00C56214" w:rsidP="00C56214">
      <w:pPr>
        <w:autoSpaceDE w:val="0"/>
        <w:autoSpaceDN w:val="0"/>
        <w:adjustRightInd w:val="0"/>
        <w:spacing w:after="0" w:line="240" w:lineRule="auto"/>
        <w:ind w:left="140" w:right="540" w:hanging="140"/>
        <w:rPr>
          <w:rFonts w:ascii="Calibri" w:hAnsi="Arial" w:cs="Akhbar MT"/>
          <w:kern w:val="24"/>
          <w:sz w:val="32"/>
          <w:szCs w:val="32"/>
          <w:rtl/>
        </w:rPr>
      </w:pPr>
      <w:r w:rsidRPr="00C56214">
        <w:rPr>
          <w:rFonts w:ascii="Calibri" w:hAnsi="Arial" w:cs="Akhbar MT"/>
          <w:kern w:val="24"/>
          <w:sz w:val="32"/>
          <w:szCs w:val="32"/>
          <w:rtl/>
        </w:rPr>
        <w:t xml:space="preserve">ارتبطت نشأة المدن بالعصر الحجري الحديث حينما تحول الإنسان عن حرفة الجمع والالتقاط إلى إنتاج الطعام على طريق الزراعة واستئناس الحيوان ويرجع ذلك </w:t>
      </w:r>
      <w:proofErr w:type="spellStart"/>
      <w:r w:rsidRPr="00C56214">
        <w:rPr>
          <w:rFonts w:ascii="Calibri" w:hAnsi="Arial" w:cs="Akhbar MT"/>
          <w:kern w:val="24"/>
          <w:sz w:val="32"/>
          <w:szCs w:val="32"/>
          <w:rtl/>
        </w:rPr>
        <w:t>الى</w:t>
      </w:r>
      <w:proofErr w:type="spellEnd"/>
      <w:r w:rsidRPr="00C56214">
        <w:rPr>
          <w:rFonts w:ascii="Calibri" w:hAnsi="Arial" w:cs="Akhbar MT"/>
          <w:kern w:val="24"/>
          <w:sz w:val="32"/>
          <w:szCs w:val="32"/>
          <w:rtl/>
        </w:rPr>
        <w:t xml:space="preserve"> ما بين خمسة وسبعة آلاف سنة قبل الميلاد ولقد أدت هذه التطورات بالنسبة للشرق الأوسط إلى استقرار الإنسان وتجمعه في مجموعات كونت قرى وبمرور الزمن اتسعت القرى وتحولت إلى مدن وظهرت المدن أول ما ظهرت في وديان الأنهار في أوائل الألف الرابعة قبل الميلاد.</w:t>
      </w:r>
    </w:p>
    <w:p w:rsidR="00C56214" w:rsidRPr="00C56214" w:rsidRDefault="00C56214" w:rsidP="00C56214">
      <w:pPr>
        <w:autoSpaceDE w:val="0"/>
        <w:autoSpaceDN w:val="0"/>
        <w:adjustRightInd w:val="0"/>
        <w:spacing w:after="0" w:line="240" w:lineRule="auto"/>
        <w:ind w:left="140" w:right="540" w:hanging="140"/>
        <w:rPr>
          <w:rFonts w:ascii="Calibri" w:hAnsi="Arial" w:cs="Akhbar MT"/>
          <w:kern w:val="24"/>
          <w:sz w:val="32"/>
          <w:szCs w:val="32"/>
          <w:rtl/>
        </w:rPr>
      </w:pPr>
      <w:r w:rsidRPr="00C56214">
        <w:rPr>
          <w:rFonts w:ascii="Calibri" w:hAnsi="Arial" w:cs="Akhbar MT"/>
          <w:kern w:val="24"/>
          <w:sz w:val="32"/>
          <w:szCs w:val="32"/>
          <w:rtl/>
        </w:rPr>
        <w:t xml:space="preserve">وعموما فقد </w:t>
      </w:r>
      <w:r w:rsidRPr="00C56214">
        <w:rPr>
          <w:rFonts w:ascii="Calibri" w:hAnsi="Arial" w:cs="Akhbar MT"/>
          <w:b/>
          <w:bCs/>
          <w:kern w:val="24"/>
          <w:sz w:val="32"/>
          <w:szCs w:val="32"/>
          <w:rtl/>
        </w:rPr>
        <w:t>نشأت المدينة وليدة فائض من الطعام والوقت،</w:t>
      </w:r>
      <w:r w:rsidRPr="00C56214">
        <w:rPr>
          <w:rFonts w:ascii="Calibri" w:hAnsi="Arial" w:cs="Akhbar MT"/>
          <w:kern w:val="24"/>
          <w:sz w:val="32"/>
          <w:szCs w:val="32"/>
          <w:rtl/>
        </w:rPr>
        <w:t xml:space="preserve"> فائض من الطعام سمح لبعض الأفراد بالانصراف عن الزراعة إلى أعمال أخرى وفائض من الوقت سمح بالتأمل والتفكير والإنتاج. </w:t>
      </w:r>
    </w:p>
    <w:p w:rsidR="00C56214" w:rsidRPr="00C56214" w:rsidRDefault="00C56214" w:rsidP="00C56214">
      <w:pPr>
        <w:autoSpaceDE w:val="0"/>
        <w:autoSpaceDN w:val="0"/>
        <w:adjustRightInd w:val="0"/>
        <w:spacing w:after="0" w:line="240" w:lineRule="auto"/>
        <w:ind w:left="140" w:right="540" w:hanging="1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Times New Roman" w:cs="Akhbar MT"/>
          <w:kern w:val="24"/>
          <w:sz w:val="32"/>
          <w:szCs w:val="32"/>
        </w:rPr>
      </w:pPr>
      <w:r w:rsidRPr="00C56214">
        <w:rPr>
          <w:rFonts w:ascii="Calibri" w:hAnsi="Arial" w:cs="Akhbar MT"/>
          <w:kern w:val="24"/>
          <w:sz w:val="32"/>
          <w:szCs w:val="32"/>
          <w:rtl/>
        </w:rPr>
        <w:t xml:space="preserve">ويظهر هذا الازدواج في البحث في </w:t>
      </w:r>
      <w:r w:rsidRPr="00C56214">
        <w:rPr>
          <w:rFonts w:ascii="Calibri" w:hAnsi="Arial" w:cs="Akhbar MT"/>
          <w:b/>
          <w:bCs/>
          <w:kern w:val="24"/>
          <w:sz w:val="32"/>
          <w:szCs w:val="32"/>
          <w:rtl/>
        </w:rPr>
        <w:t xml:space="preserve">كتاب لويس </w:t>
      </w:r>
      <w:proofErr w:type="spellStart"/>
      <w:r w:rsidRPr="00C56214">
        <w:rPr>
          <w:rFonts w:ascii="Calibri" w:hAnsi="Arial" w:cs="Akhbar MT"/>
          <w:b/>
          <w:bCs/>
          <w:kern w:val="24"/>
          <w:sz w:val="32"/>
          <w:szCs w:val="32"/>
          <w:rtl/>
        </w:rPr>
        <w:t>ممفورد</w:t>
      </w:r>
      <w:proofErr w:type="spellEnd"/>
      <w:r w:rsidRPr="00C56214">
        <w:rPr>
          <w:rFonts w:ascii="Calibri" w:hAnsi="Arial" w:cs="Akhbar MT"/>
          <w:b/>
          <w:bCs/>
          <w:kern w:val="24"/>
          <w:sz w:val="32"/>
          <w:szCs w:val="32"/>
          <w:rtl/>
        </w:rPr>
        <w:t xml:space="preserve"> عن ثقافات المدن</w:t>
      </w:r>
      <w:r w:rsidRPr="00C56214">
        <w:rPr>
          <w:rFonts w:ascii="Calibri" w:hAnsi="Arial" w:cs="Akhbar MT"/>
          <w:kern w:val="24"/>
          <w:sz w:val="32"/>
          <w:szCs w:val="32"/>
          <w:rtl/>
        </w:rPr>
        <w:t xml:space="preserve"> </w:t>
      </w:r>
    </w:p>
    <w:p w:rsidR="00C56214" w:rsidRPr="00C56214" w:rsidRDefault="00C56214" w:rsidP="00C56214">
      <w:pPr>
        <w:autoSpaceDE w:val="0"/>
        <w:autoSpaceDN w:val="0"/>
        <w:adjustRightInd w:val="0"/>
        <w:spacing w:after="0" w:line="240" w:lineRule="auto"/>
        <w:ind w:right="540"/>
        <w:rPr>
          <w:rFonts w:ascii="Calibri" w:hAnsi="Times New Roman" w:cs="Akhbar MT"/>
          <w:kern w:val="24"/>
          <w:sz w:val="32"/>
          <w:szCs w:val="32"/>
        </w:rPr>
      </w:pPr>
      <w:r w:rsidRPr="00C56214">
        <w:rPr>
          <w:rFonts w:ascii="Calibri" w:hAnsi="Times New Roman" w:cs="Akhbar MT"/>
          <w:b/>
          <w:bCs/>
          <w:kern w:val="24"/>
          <w:sz w:val="32"/>
          <w:szCs w:val="32"/>
        </w:rPr>
        <w:t>The Culture of Cities</w:t>
      </w:r>
      <w:r w:rsidRPr="00C56214">
        <w:rPr>
          <w:rFonts w:ascii="Calibri" w:hAnsi="Times New Roman" w:cs="Akhbar MT"/>
          <w:kern w:val="24"/>
          <w:sz w:val="32"/>
          <w:szCs w:val="32"/>
        </w:rPr>
        <w:t xml:space="preserve">  </w:t>
      </w:r>
    </w:p>
    <w:p w:rsidR="00C56214" w:rsidRPr="00C56214" w:rsidRDefault="00C56214" w:rsidP="00C56214">
      <w:pPr>
        <w:autoSpaceDE w:val="0"/>
        <w:autoSpaceDN w:val="0"/>
        <w:adjustRightInd w:val="0"/>
        <w:spacing w:after="0" w:line="240" w:lineRule="auto"/>
        <w:ind w:right="540"/>
        <w:jc w:val="both"/>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 xml:space="preserve">وبعد نهاية الحرب العالمية الثانية اتجهت أبحاث المشتغلين بالعمران المدني في أوروبا إلى وضع أسس جديدة للعمران تقوم على قواعد سليمة من الاستجابة لمطالب السكان والملائمة بينها وبين البيئة الطبيعية نتيجة لذلك ظهر فرع جديد من الدراسة أطلق عليه </w:t>
      </w:r>
      <w:r w:rsidRPr="00C56214">
        <w:rPr>
          <w:rFonts w:ascii="Calibri" w:hAnsi="Arial" w:cs="Akhbar MT"/>
          <w:b/>
          <w:bCs/>
          <w:kern w:val="24"/>
          <w:sz w:val="32"/>
          <w:szCs w:val="32"/>
          <w:rtl/>
        </w:rPr>
        <w:t xml:space="preserve">تخطيط المدن </w:t>
      </w:r>
      <w:r w:rsidRPr="00C56214">
        <w:rPr>
          <w:rFonts w:ascii="Calibri" w:hAnsi="Times New Roman" w:cs="Akhbar MT"/>
          <w:b/>
          <w:bCs/>
          <w:kern w:val="24"/>
          <w:sz w:val="32"/>
          <w:szCs w:val="32"/>
        </w:rPr>
        <w:t>Town Planning</w:t>
      </w:r>
      <w:r w:rsidRPr="00C56214">
        <w:rPr>
          <w:rFonts w:ascii="Calibri" w:hAnsi="Times New Roman" w:cs="Akhbar MT"/>
          <w:kern w:val="24"/>
          <w:sz w:val="32"/>
          <w:szCs w:val="32"/>
        </w:rPr>
        <w:t xml:space="preserve"> </w:t>
      </w:r>
      <w:r w:rsidRPr="00C56214">
        <w:rPr>
          <w:rFonts w:ascii="Calibri" w:hAnsi="Arial" w:cs="Akhbar MT"/>
          <w:kern w:val="24"/>
          <w:sz w:val="32"/>
          <w:szCs w:val="32"/>
          <w:rtl/>
        </w:rPr>
        <w:t xml:space="preserve"> </w:t>
      </w:r>
      <w:r w:rsidRPr="00C56214">
        <w:rPr>
          <w:rFonts w:ascii="Calibri" w:hAnsi="Arial" w:cs="Akhbar MT"/>
          <w:kern w:val="24"/>
          <w:sz w:val="32"/>
          <w:szCs w:val="32"/>
          <w:rtl/>
        </w:rPr>
        <w:lastRenderedPageBreak/>
        <w:t xml:space="preserve">وجعلت له معاهد خاصة يتم فيها تعليم الطلبة أسس هذا الفر ع علاوة على دراسة الطلاب لبعض العلوم والتخصصات كعلم الاجتماع والاقتصاد و </w:t>
      </w:r>
      <w:proofErr w:type="spellStart"/>
      <w:r w:rsidRPr="00C56214">
        <w:rPr>
          <w:rFonts w:ascii="Calibri" w:hAnsi="Arial" w:cs="Akhbar MT"/>
          <w:kern w:val="24"/>
          <w:sz w:val="32"/>
          <w:szCs w:val="32"/>
          <w:rtl/>
        </w:rPr>
        <w:t>الادارة</w:t>
      </w:r>
      <w:proofErr w:type="spellEnd"/>
      <w:r w:rsidRPr="00C56214">
        <w:rPr>
          <w:rFonts w:ascii="Calibri" w:hAnsi="Arial" w:cs="Akhbar MT"/>
          <w:kern w:val="24"/>
          <w:sz w:val="32"/>
          <w:szCs w:val="32"/>
          <w:rtl/>
        </w:rPr>
        <w:t xml:space="preserve"> ومبادئ العمارة.</w:t>
      </w:r>
    </w:p>
    <w:p w:rsidR="00C56214" w:rsidRPr="00C56214" w:rsidRDefault="00C56214" w:rsidP="00C56214">
      <w:pPr>
        <w:autoSpaceDE w:val="0"/>
        <w:autoSpaceDN w:val="0"/>
        <w:adjustRightInd w:val="0"/>
        <w:spacing w:after="0" w:line="240" w:lineRule="auto"/>
        <w:ind w:right="540"/>
        <w:rPr>
          <w:rFonts w:ascii="Calibri" w:hAnsi="Times New Roman" w:cs="Akhbar MT"/>
          <w:kern w:val="24"/>
          <w:sz w:val="32"/>
          <w:szCs w:val="32"/>
        </w:rPr>
      </w:pPr>
    </w:p>
    <w:p w:rsidR="00C56214" w:rsidRPr="00C56214" w:rsidRDefault="00C56214" w:rsidP="00C56214">
      <w:pPr>
        <w:numPr>
          <w:ilvl w:val="0"/>
          <w:numId w:val="6"/>
        </w:num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 xml:space="preserve">وليس معنى هذا أن تخطيط المدن مسألة حديثة فالشواهد التاريخية تدل على أن لكل عصر له تخطيط خاص </w:t>
      </w:r>
      <w:proofErr w:type="spellStart"/>
      <w:r w:rsidRPr="00C56214">
        <w:rPr>
          <w:rFonts w:ascii="Calibri" w:hAnsi="Arial" w:cs="Akhbar MT"/>
          <w:kern w:val="24"/>
          <w:sz w:val="32"/>
          <w:szCs w:val="32"/>
          <w:rtl/>
        </w:rPr>
        <w:t>به</w:t>
      </w:r>
      <w:proofErr w:type="spellEnd"/>
      <w:r w:rsidRPr="00C56214">
        <w:rPr>
          <w:rFonts w:ascii="Calibri" w:hAnsi="Arial" w:cs="Akhbar MT"/>
          <w:kern w:val="24"/>
          <w:sz w:val="32"/>
          <w:szCs w:val="32"/>
          <w:rtl/>
        </w:rPr>
        <w:t xml:space="preserve"> وقد وصف الأستاذ فيرمان </w:t>
      </w:r>
      <w:proofErr w:type="spellStart"/>
      <w:r w:rsidRPr="00C56214">
        <w:rPr>
          <w:rFonts w:ascii="Calibri" w:hAnsi="Times New Roman" w:cs="Akhbar MT"/>
          <w:kern w:val="24"/>
          <w:sz w:val="32"/>
          <w:szCs w:val="32"/>
        </w:rPr>
        <w:t>Firman</w:t>
      </w:r>
      <w:proofErr w:type="spellEnd"/>
      <w:r w:rsidRPr="00C56214">
        <w:rPr>
          <w:rFonts w:ascii="Calibri" w:hAnsi="Arial" w:cs="Akhbar MT"/>
          <w:kern w:val="24"/>
          <w:sz w:val="32"/>
          <w:szCs w:val="32"/>
          <w:rtl/>
        </w:rPr>
        <w:t xml:space="preserve"> تخطيط مدينة أخناتون التي أنشاها مقرا لملكه حوالي 1370 ق.م ولعلها أقدم مدينة يظهر فيها ”التخطيط“ بوضوح.</w:t>
      </w:r>
    </w:p>
    <w:p w:rsidR="00C56214" w:rsidRPr="00C56214" w:rsidRDefault="00C56214" w:rsidP="00C56214">
      <w:pPr>
        <w:autoSpaceDE w:val="0"/>
        <w:autoSpaceDN w:val="0"/>
        <w:adjustRightInd w:val="0"/>
        <w:spacing w:after="0" w:line="240" w:lineRule="auto"/>
        <w:ind w:right="540"/>
        <w:jc w:val="both"/>
        <w:rPr>
          <w:rFonts w:ascii="Calibri" w:hAnsi="Times New Roman" w:cs="Akhbar MT"/>
          <w:kern w:val="24"/>
          <w:sz w:val="32"/>
          <w:szCs w:val="32"/>
        </w:rPr>
      </w:pPr>
    </w:p>
    <w:p w:rsidR="00C56214" w:rsidRPr="00C56214" w:rsidRDefault="00C56214" w:rsidP="00C56214">
      <w:pPr>
        <w:numPr>
          <w:ilvl w:val="0"/>
          <w:numId w:val="7"/>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kern w:val="24"/>
          <w:sz w:val="32"/>
          <w:szCs w:val="32"/>
          <w:rtl/>
        </w:rPr>
        <w:t xml:space="preserve"> </w:t>
      </w:r>
      <w:r w:rsidRPr="00C56214">
        <w:rPr>
          <w:rFonts w:ascii="Calibri" w:hAnsi="Arial" w:cs="Akhbar MT"/>
          <w:kern w:val="24"/>
          <w:sz w:val="32"/>
          <w:szCs w:val="32"/>
          <w:rtl/>
        </w:rPr>
        <w:br/>
      </w:r>
      <w:r w:rsidRPr="00C56214">
        <w:rPr>
          <w:rFonts w:ascii="Calibri" w:hAnsi="Arial" w:cs="Akhbar MT"/>
          <w:b/>
          <w:bCs/>
          <w:kern w:val="24"/>
          <w:sz w:val="32"/>
          <w:szCs w:val="32"/>
          <w:rtl/>
        </w:rPr>
        <w:t>نشأة المدن و تطورها: المدن القديمة</w:t>
      </w:r>
      <w:r w:rsidRPr="00C56214">
        <w:rPr>
          <w:rFonts w:ascii="Calibri" w:hAnsi="Arial" w:cs="Akhbar MT"/>
          <w:b/>
          <w:bCs/>
          <w:kern w:val="24"/>
          <w:sz w:val="32"/>
          <w:szCs w:val="32"/>
          <w:rtl/>
        </w:rPr>
        <w:br/>
      </w: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r w:rsidRPr="00C56214">
        <w:rPr>
          <w:rFonts w:ascii="Calibri" w:hAnsi="Arial" w:cs="Akhbar MT"/>
          <w:b/>
          <w:bCs/>
          <w:kern w:val="24"/>
          <w:sz w:val="32"/>
          <w:szCs w:val="32"/>
          <w:rtl/>
        </w:rPr>
        <w:t xml:space="preserve">هناك </w:t>
      </w:r>
      <w:proofErr w:type="spellStart"/>
      <w:r w:rsidRPr="00C56214">
        <w:rPr>
          <w:rFonts w:ascii="Calibri" w:hAnsi="Arial" w:cs="Akhbar MT"/>
          <w:b/>
          <w:bCs/>
          <w:kern w:val="24"/>
          <w:sz w:val="32"/>
          <w:szCs w:val="32"/>
          <w:rtl/>
        </w:rPr>
        <w:t>ارتبا</w:t>
      </w:r>
      <w:proofErr w:type="spellEnd"/>
      <w:r w:rsidRPr="00C56214">
        <w:rPr>
          <w:rFonts w:ascii="Calibri" w:hAnsi="Arial" w:cs="Akhbar MT"/>
          <w:b/>
          <w:bCs/>
          <w:kern w:val="24"/>
          <w:sz w:val="32"/>
          <w:szCs w:val="32"/>
          <w:rtl/>
        </w:rPr>
        <w:t xml:space="preserve"> ط كبير في الأسباب التي أدت إلى نشأة المدينة في إقليم ما ومن أهم هذه الأسباب :</w:t>
      </w: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r w:rsidRPr="00C56214">
        <w:rPr>
          <w:rFonts w:ascii="Calibri" w:hAnsi="Arial" w:cs="Akhbar MT"/>
          <w:b/>
          <w:bCs/>
          <w:kern w:val="24"/>
          <w:sz w:val="32"/>
          <w:szCs w:val="32"/>
          <w:rtl/>
        </w:rPr>
        <w:t>وجود فائض من الطعام يسمح بنشأة المدينة .</w:t>
      </w:r>
    </w:p>
    <w:p w:rsidR="00C56214" w:rsidRPr="00C56214" w:rsidRDefault="00C56214" w:rsidP="00C56214">
      <w:pPr>
        <w:autoSpaceDE w:val="0"/>
        <w:autoSpaceDN w:val="0"/>
        <w:adjustRightInd w:val="0"/>
        <w:spacing w:after="0" w:line="240" w:lineRule="auto"/>
        <w:ind w:right="540"/>
        <w:jc w:val="both"/>
        <w:rPr>
          <w:rFonts w:ascii="Calibri" w:hAnsi="Arial" w:cs="Akhbar MT"/>
          <w:b/>
          <w:bCs/>
          <w:kern w:val="24"/>
          <w:sz w:val="32"/>
          <w:szCs w:val="32"/>
          <w:rtl/>
        </w:rPr>
      </w:pPr>
      <w:r w:rsidRPr="00C56214">
        <w:rPr>
          <w:rFonts w:ascii="Calibri" w:hAnsi="Arial" w:cs="Akhbar MT"/>
          <w:b/>
          <w:bCs/>
          <w:kern w:val="24"/>
          <w:sz w:val="32"/>
          <w:szCs w:val="32"/>
          <w:rtl/>
        </w:rPr>
        <w:t xml:space="preserve">وقد نشأت المدن واقترن ظهورها باكتشاف المعدن واختراع الشراع والعجلة واستعمالهما في النقل وصناعة الأواني الفخارية واختراع المحراث واستئناس الحيوان واستخدامه في أغراض النقل وهذه الاختراعات أدت بطبيعة الحال إلى زيادة </w:t>
      </w:r>
      <w:proofErr w:type="spellStart"/>
      <w:r w:rsidRPr="00C56214">
        <w:rPr>
          <w:rFonts w:ascii="Calibri" w:hAnsi="Arial" w:cs="Akhbar MT"/>
          <w:b/>
          <w:bCs/>
          <w:kern w:val="24"/>
          <w:sz w:val="32"/>
          <w:szCs w:val="32"/>
          <w:rtl/>
        </w:rPr>
        <w:t>الانتاج</w:t>
      </w:r>
      <w:proofErr w:type="spellEnd"/>
      <w:r w:rsidRPr="00C56214">
        <w:rPr>
          <w:rFonts w:ascii="Calibri" w:hAnsi="Arial" w:cs="Akhbar MT"/>
          <w:b/>
          <w:bCs/>
          <w:kern w:val="24"/>
          <w:sz w:val="32"/>
          <w:szCs w:val="32"/>
          <w:rtl/>
        </w:rPr>
        <w:t xml:space="preserve"> وتسهيل وسائل النقل. </w:t>
      </w:r>
    </w:p>
    <w:p w:rsidR="00C56214" w:rsidRPr="00C56214" w:rsidRDefault="00C56214" w:rsidP="00C56214">
      <w:pPr>
        <w:numPr>
          <w:ilvl w:val="0"/>
          <w:numId w:val="8"/>
        </w:num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 xml:space="preserve">وقد أدى اكتشاف الزراعة في العصر الحجري الحديث إلى تجميع الفلاحين في قرى بينا أدى اكتشاف واستعمال المعدن إلى تجمع المشتغلين بالصناعة والتجارة وفي محلات جديدة تسمى بالمدن ومن ثم كان ظهور المدن في مصر القديمة وفي ساحل سوريا وفي وادي دجلة والفرات وفي وادي السند مثل حوض نهر </w:t>
      </w:r>
      <w:proofErr w:type="spellStart"/>
      <w:r w:rsidRPr="00C56214">
        <w:rPr>
          <w:rFonts w:ascii="Calibri" w:hAnsi="Arial" w:cs="Akhbar MT"/>
          <w:kern w:val="24"/>
          <w:sz w:val="32"/>
          <w:szCs w:val="32"/>
          <w:rtl/>
        </w:rPr>
        <w:t>الهوانج</w:t>
      </w:r>
      <w:proofErr w:type="spellEnd"/>
      <w:r w:rsidRPr="00C56214">
        <w:rPr>
          <w:rFonts w:ascii="Calibri" w:hAnsi="Arial" w:cs="Akhbar MT"/>
          <w:kern w:val="24"/>
          <w:sz w:val="32"/>
          <w:szCs w:val="32"/>
          <w:rtl/>
        </w:rPr>
        <w:t xml:space="preserve"> هو في الصين وفي مدنيات أمريكا الجنوبية مثل </w:t>
      </w:r>
      <w:proofErr w:type="spellStart"/>
      <w:r w:rsidRPr="00C56214">
        <w:rPr>
          <w:rFonts w:ascii="Calibri" w:hAnsi="Arial" w:cs="Akhbar MT"/>
          <w:kern w:val="24"/>
          <w:sz w:val="32"/>
          <w:szCs w:val="32"/>
          <w:rtl/>
        </w:rPr>
        <w:t>الأزتك</w:t>
      </w:r>
      <w:proofErr w:type="spellEnd"/>
      <w:r w:rsidRPr="00C56214">
        <w:rPr>
          <w:rFonts w:ascii="Calibri" w:hAnsi="Arial" w:cs="Akhbar MT"/>
          <w:kern w:val="24"/>
          <w:sz w:val="32"/>
          <w:szCs w:val="32"/>
          <w:rtl/>
        </w:rPr>
        <w:t xml:space="preserve"> </w:t>
      </w:r>
      <w:proofErr w:type="spellStart"/>
      <w:r w:rsidRPr="00C56214">
        <w:rPr>
          <w:rFonts w:ascii="Calibri" w:hAnsi="Arial" w:cs="Akhbar MT"/>
          <w:kern w:val="24"/>
          <w:sz w:val="32"/>
          <w:szCs w:val="32"/>
          <w:rtl/>
        </w:rPr>
        <w:t>والمايا</w:t>
      </w:r>
      <w:proofErr w:type="spellEnd"/>
      <w:r w:rsidRPr="00C56214">
        <w:rPr>
          <w:rFonts w:ascii="Calibri" w:hAnsi="Arial" w:cs="Akhbar MT"/>
          <w:kern w:val="24"/>
          <w:sz w:val="32"/>
          <w:szCs w:val="32"/>
          <w:rtl/>
        </w:rPr>
        <w:t xml:space="preserve"> وأن التخصص في </w:t>
      </w:r>
      <w:proofErr w:type="spellStart"/>
      <w:r w:rsidRPr="00C56214">
        <w:rPr>
          <w:rFonts w:ascii="Calibri" w:hAnsi="Arial" w:cs="Akhbar MT"/>
          <w:kern w:val="24"/>
          <w:sz w:val="32"/>
          <w:szCs w:val="32"/>
          <w:rtl/>
        </w:rPr>
        <w:t>الانتاج</w:t>
      </w:r>
      <w:proofErr w:type="spellEnd"/>
      <w:r w:rsidRPr="00C56214">
        <w:rPr>
          <w:rFonts w:ascii="Calibri" w:hAnsi="Arial" w:cs="Akhbar MT"/>
          <w:kern w:val="24"/>
          <w:sz w:val="32"/>
          <w:szCs w:val="32"/>
          <w:rtl/>
        </w:rPr>
        <w:t xml:space="preserve"> الصناعي كان وظيفة خاصة انفردت </w:t>
      </w:r>
      <w:proofErr w:type="spellStart"/>
      <w:r w:rsidRPr="00C56214">
        <w:rPr>
          <w:rFonts w:ascii="Calibri" w:hAnsi="Arial" w:cs="Akhbar MT"/>
          <w:kern w:val="24"/>
          <w:sz w:val="32"/>
          <w:szCs w:val="32"/>
          <w:rtl/>
        </w:rPr>
        <w:t>بها</w:t>
      </w:r>
      <w:proofErr w:type="spellEnd"/>
      <w:r w:rsidRPr="00C56214">
        <w:rPr>
          <w:rFonts w:ascii="Calibri" w:hAnsi="Arial" w:cs="Akhbar MT"/>
          <w:kern w:val="24"/>
          <w:sz w:val="32"/>
          <w:szCs w:val="32"/>
          <w:rtl/>
        </w:rPr>
        <w:t xml:space="preserve"> المدن عن الريف.</w:t>
      </w:r>
    </w:p>
    <w:p w:rsidR="00C56214" w:rsidRPr="00C56214" w:rsidRDefault="00C56214" w:rsidP="00C56214">
      <w:pPr>
        <w:numPr>
          <w:ilvl w:val="0"/>
          <w:numId w:val="9"/>
        </w:num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 xml:space="preserve">وقد قامت المدن أو الثورة المدنية كما أسماها </w:t>
      </w:r>
      <w:r w:rsidRPr="00C56214">
        <w:rPr>
          <w:rFonts w:ascii="Calibri" w:hAnsi="Arial" w:cs="Akhbar MT"/>
          <w:b/>
          <w:bCs/>
          <w:kern w:val="24"/>
          <w:sz w:val="32"/>
          <w:szCs w:val="32"/>
          <w:u w:val="single"/>
          <w:rtl/>
        </w:rPr>
        <w:t xml:space="preserve">جوردون </w:t>
      </w:r>
      <w:proofErr w:type="spellStart"/>
      <w:r w:rsidRPr="00C56214">
        <w:rPr>
          <w:rFonts w:ascii="Calibri" w:hAnsi="Arial" w:cs="Akhbar MT"/>
          <w:b/>
          <w:bCs/>
          <w:kern w:val="24"/>
          <w:sz w:val="32"/>
          <w:szCs w:val="32"/>
          <w:u w:val="single"/>
          <w:rtl/>
        </w:rPr>
        <w:t>تشايلد</w:t>
      </w:r>
      <w:proofErr w:type="spellEnd"/>
      <w:r w:rsidRPr="00C56214">
        <w:rPr>
          <w:rFonts w:ascii="Calibri" w:hAnsi="Arial" w:cs="Akhbar MT"/>
          <w:kern w:val="24"/>
          <w:sz w:val="32"/>
          <w:szCs w:val="32"/>
          <w:rtl/>
        </w:rPr>
        <w:t xml:space="preserve"> بالوظائف </w:t>
      </w:r>
      <w:proofErr w:type="spellStart"/>
      <w:r w:rsidRPr="00C56214">
        <w:rPr>
          <w:rFonts w:ascii="Calibri" w:hAnsi="Arial" w:cs="Akhbar MT"/>
          <w:kern w:val="24"/>
          <w:sz w:val="32"/>
          <w:szCs w:val="32"/>
          <w:rtl/>
        </w:rPr>
        <w:t>الآتيه</w:t>
      </w:r>
      <w:proofErr w:type="spellEnd"/>
      <w:r w:rsidRPr="00C56214">
        <w:rPr>
          <w:rFonts w:ascii="Calibri" w:hAnsi="Arial" w:cs="Akhbar MT"/>
          <w:kern w:val="24"/>
          <w:sz w:val="32"/>
          <w:szCs w:val="32"/>
          <w:rtl/>
        </w:rPr>
        <w:t>:</w:t>
      </w:r>
    </w:p>
    <w:p w:rsidR="00C56214" w:rsidRPr="00C56214" w:rsidRDefault="00C56214" w:rsidP="00C56214">
      <w:pPr>
        <w:numPr>
          <w:ilvl w:val="0"/>
          <w:numId w:val="10"/>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1- تركز السلطة الحاكمة</w:t>
      </w:r>
    </w:p>
    <w:p w:rsidR="00C56214" w:rsidRPr="00C56214" w:rsidRDefault="00C56214" w:rsidP="00C56214">
      <w:pPr>
        <w:numPr>
          <w:ilvl w:val="0"/>
          <w:numId w:val="11"/>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2- تركز السلطة الدينية </w:t>
      </w:r>
    </w:p>
    <w:p w:rsidR="00C56214" w:rsidRPr="00C56214" w:rsidRDefault="00C56214" w:rsidP="00C56214">
      <w:pPr>
        <w:numPr>
          <w:ilvl w:val="0"/>
          <w:numId w:val="12"/>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3- الصناعة</w:t>
      </w:r>
    </w:p>
    <w:p w:rsidR="00C56214" w:rsidRPr="00C56214" w:rsidRDefault="00C56214" w:rsidP="00C56214">
      <w:pPr>
        <w:numPr>
          <w:ilvl w:val="0"/>
          <w:numId w:val="13"/>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4- التجارة</w:t>
      </w:r>
    </w:p>
    <w:p w:rsidR="00C56214" w:rsidRPr="00C56214" w:rsidRDefault="00C56214" w:rsidP="00C56214">
      <w:pPr>
        <w:autoSpaceDE w:val="0"/>
        <w:autoSpaceDN w:val="0"/>
        <w:bidi w:val="0"/>
        <w:adjustRightInd w:val="0"/>
        <w:spacing w:after="0" w:line="240" w:lineRule="auto"/>
        <w:jc w:val="right"/>
        <w:rPr>
          <w:rFonts w:ascii="Calibri" w:hAnsi="Times New Roman" w:cs="Akhbar MT"/>
          <w:kern w:val="24"/>
          <w:sz w:val="32"/>
          <w:szCs w:val="32"/>
        </w:rPr>
      </w:pPr>
    </w:p>
    <w:p w:rsidR="00C56214" w:rsidRPr="00C56214" w:rsidRDefault="00C56214" w:rsidP="00C56214">
      <w:pPr>
        <w:numPr>
          <w:ilvl w:val="0"/>
          <w:numId w:val="1"/>
        </w:numPr>
        <w:autoSpaceDE w:val="0"/>
        <w:autoSpaceDN w:val="0"/>
        <w:adjustRightInd w:val="0"/>
        <w:spacing w:after="0" w:line="240" w:lineRule="auto"/>
        <w:ind w:right="540"/>
        <w:jc w:val="both"/>
        <w:rPr>
          <w:rFonts w:ascii="Calibri" w:hAnsi="Times New Roman" w:cs="Akhbar MT"/>
          <w:kern w:val="24"/>
          <w:sz w:val="32"/>
          <w:szCs w:val="32"/>
        </w:rPr>
      </w:pPr>
      <w:r w:rsidRPr="00C56214">
        <w:rPr>
          <w:rFonts w:ascii="Calibri" w:hAnsi="Arial" w:cs="Akhbar MT"/>
          <w:kern w:val="24"/>
          <w:sz w:val="32"/>
          <w:szCs w:val="32"/>
          <w:rtl/>
        </w:rPr>
        <w:t xml:space="preserve">كما أن الآثار التي تدل على أن عدد السكان في هذه المدن لم يكن كبيرا فمثلا كانت طيبة –عاصمة مصر- تغطى مساحة كبيرة من الأرض وربما وصل عدد سكانها إلى </w:t>
      </w:r>
      <w:r w:rsidRPr="00C56214">
        <w:rPr>
          <w:rFonts w:ascii="Calibri" w:hAnsi="Times New Roman" w:cs="Akhbar MT"/>
          <w:kern w:val="24"/>
          <w:sz w:val="32"/>
          <w:szCs w:val="32"/>
        </w:rPr>
        <w:t>50,000</w:t>
      </w:r>
      <w:r w:rsidRPr="00C56214">
        <w:rPr>
          <w:rFonts w:ascii="Calibri" w:hAnsi="Arial" w:cs="Akhbar MT"/>
          <w:kern w:val="24"/>
          <w:sz w:val="32"/>
          <w:szCs w:val="32"/>
          <w:rtl/>
        </w:rPr>
        <w:t xml:space="preserve"> نسمة وبابل عاصمة </w:t>
      </w:r>
      <w:proofErr w:type="spellStart"/>
      <w:r w:rsidRPr="00C56214">
        <w:rPr>
          <w:rFonts w:ascii="Calibri" w:hAnsi="Arial" w:cs="Akhbar MT"/>
          <w:kern w:val="24"/>
          <w:sz w:val="32"/>
          <w:szCs w:val="32"/>
          <w:rtl/>
        </w:rPr>
        <w:lastRenderedPageBreak/>
        <w:t>نبوخذ</w:t>
      </w:r>
      <w:proofErr w:type="spellEnd"/>
      <w:r w:rsidRPr="00C56214">
        <w:rPr>
          <w:rFonts w:ascii="Calibri" w:hAnsi="Arial" w:cs="Akhbar MT"/>
          <w:kern w:val="24"/>
          <w:sz w:val="32"/>
          <w:szCs w:val="32"/>
          <w:rtl/>
        </w:rPr>
        <w:t xml:space="preserve"> نصر في القرن السادس ق.م، كان عدد سكانها </w:t>
      </w:r>
      <w:r w:rsidRPr="00C56214">
        <w:rPr>
          <w:rFonts w:ascii="Calibri" w:hAnsi="Times New Roman" w:cs="Akhbar MT"/>
          <w:kern w:val="24"/>
          <w:sz w:val="32"/>
          <w:szCs w:val="32"/>
        </w:rPr>
        <w:t>8,000</w:t>
      </w:r>
      <w:r w:rsidRPr="00C56214">
        <w:rPr>
          <w:rFonts w:ascii="Calibri" w:hAnsi="Arial" w:cs="Akhbar MT"/>
          <w:kern w:val="24"/>
          <w:sz w:val="32"/>
          <w:szCs w:val="32"/>
          <w:rtl/>
        </w:rPr>
        <w:t xml:space="preserve"> نسمة وربما وصل عدد سكان نينوى إلى ما يقرب من ذلك. </w:t>
      </w:r>
    </w:p>
    <w:p w:rsidR="00C56214" w:rsidRPr="00C56214" w:rsidRDefault="00C56214" w:rsidP="00C56214">
      <w:pPr>
        <w:numPr>
          <w:ilvl w:val="0"/>
          <w:numId w:val="14"/>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C56214">
        <w:rPr>
          <w:rFonts w:ascii="Calibri" w:hAnsi="Arial" w:cs="Akhbar MT"/>
          <w:b/>
          <w:bCs/>
          <w:kern w:val="24"/>
          <w:sz w:val="32"/>
          <w:szCs w:val="32"/>
          <w:rtl/>
        </w:rPr>
        <w:t xml:space="preserve"> نماذج من المدن القديمة  </w:t>
      </w:r>
    </w:p>
    <w:p w:rsidR="00C56214" w:rsidRPr="00C56214" w:rsidRDefault="00C56214" w:rsidP="00C56214">
      <w:pPr>
        <w:numPr>
          <w:ilvl w:val="0"/>
          <w:numId w:val="15"/>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6- مدينة بيت المقدس (القدس)</w:t>
      </w:r>
    </w:p>
    <w:p w:rsidR="00C56214" w:rsidRPr="00C56214" w:rsidRDefault="00C56214" w:rsidP="00C56214">
      <w:pPr>
        <w:numPr>
          <w:ilvl w:val="0"/>
          <w:numId w:val="16"/>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7- المدن الفينيقية</w:t>
      </w:r>
    </w:p>
    <w:p w:rsidR="00C56214" w:rsidRPr="00C56214" w:rsidRDefault="00C56214" w:rsidP="00C56214">
      <w:pPr>
        <w:numPr>
          <w:ilvl w:val="0"/>
          <w:numId w:val="17"/>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 xml:space="preserve">8- المدن الإغريقية </w:t>
      </w:r>
    </w:p>
    <w:p w:rsidR="00C56214" w:rsidRPr="00C56214" w:rsidRDefault="00C56214" w:rsidP="00C56214">
      <w:pPr>
        <w:numPr>
          <w:ilvl w:val="0"/>
          <w:numId w:val="18"/>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9-المدن الرومانية</w:t>
      </w:r>
    </w:p>
    <w:p w:rsidR="00C56214" w:rsidRPr="00C56214" w:rsidRDefault="00C56214" w:rsidP="00C56214">
      <w:p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 xml:space="preserve">1- مدن دجلة والفرات </w:t>
      </w:r>
    </w:p>
    <w:p w:rsidR="00C56214" w:rsidRPr="00C56214" w:rsidRDefault="00C56214" w:rsidP="00C56214">
      <w:p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2- مدن مصر القديمة</w:t>
      </w:r>
    </w:p>
    <w:p w:rsidR="00C56214" w:rsidRPr="00C56214" w:rsidRDefault="00C56214" w:rsidP="00C56214">
      <w:p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3- مدن سوريا وفلسطين القديمة</w:t>
      </w:r>
    </w:p>
    <w:p w:rsidR="00C56214" w:rsidRPr="00C56214" w:rsidRDefault="00C56214" w:rsidP="00C56214">
      <w:p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 xml:space="preserve">4- مدينة حلب </w:t>
      </w:r>
    </w:p>
    <w:p w:rsidR="00C56214" w:rsidRPr="00C56214" w:rsidRDefault="00C56214" w:rsidP="00C56214">
      <w:pPr>
        <w:autoSpaceDE w:val="0"/>
        <w:autoSpaceDN w:val="0"/>
        <w:adjustRightInd w:val="0"/>
        <w:spacing w:after="0" w:line="240" w:lineRule="auto"/>
        <w:ind w:right="540" w:hanging="540"/>
        <w:rPr>
          <w:rFonts w:ascii="Calibri" w:hAnsi="Times New Roman" w:cs="Akhbar MT"/>
          <w:b/>
          <w:bCs/>
          <w:kern w:val="24"/>
          <w:sz w:val="32"/>
          <w:szCs w:val="32"/>
        </w:rPr>
      </w:pPr>
      <w:r w:rsidRPr="00C56214">
        <w:rPr>
          <w:rFonts w:ascii="Calibri" w:hAnsi="Arial" w:cs="Akhbar MT"/>
          <w:b/>
          <w:bCs/>
          <w:kern w:val="24"/>
          <w:sz w:val="32"/>
          <w:szCs w:val="32"/>
          <w:rtl/>
        </w:rPr>
        <w:t>5- مدينة دمشق</w:t>
      </w:r>
    </w:p>
    <w:p w:rsidR="00C56214" w:rsidRPr="00C56214" w:rsidRDefault="00C56214" w:rsidP="00C56214">
      <w:pPr>
        <w:numPr>
          <w:ilvl w:val="0"/>
          <w:numId w:val="14"/>
        </w:num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kern w:val="24"/>
          <w:sz w:val="32"/>
          <w:szCs w:val="32"/>
          <w:rtl/>
        </w:rPr>
        <w:t xml:space="preserve"> </w:t>
      </w:r>
      <w:r w:rsidRPr="00C56214">
        <w:rPr>
          <w:rFonts w:ascii="Calibri" w:hAnsi="Arial" w:cs="Akhbar MT"/>
          <w:kern w:val="24"/>
          <w:sz w:val="32"/>
          <w:szCs w:val="32"/>
          <w:rtl/>
        </w:rPr>
        <w:br/>
      </w:r>
      <w:r w:rsidRPr="00C56214">
        <w:rPr>
          <w:rFonts w:ascii="Calibri" w:hAnsi="Arial" w:cs="Akhbar MT"/>
          <w:b/>
          <w:bCs/>
          <w:kern w:val="24"/>
          <w:sz w:val="32"/>
          <w:szCs w:val="32"/>
          <w:rtl/>
        </w:rPr>
        <w:t xml:space="preserve">مدن القرون الوسطى في أوروبا </w:t>
      </w:r>
      <w:r w:rsidRPr="00C56214">
        <w:rPr>
          <w:rFonts w:ascii="Calibri" w:hAnsi="Arial" w:cs="Akhbar MT"/>
          <w:b/>
          <w:bCs/>
          <w:kern w:val="24"/>
          <w:sz w:val="32"/>
          <w:szCs w:val="32"/>
          <w:rtl/>
        </w:rPr>
        <w:br/>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لم يبدأ ازدهار مدن هذه المرحلة التاريخية من تطور المدن إلا في القرن </w:t>
      </w:r>
      <w:proofErr w:type="spellStart"/>
      <w:r w:rsidRPr="00C56214">
        <w:rPr>
          <w:rFonts w:ascii="Calibri" w:hAnsi="Arial" w:cs="Akhbar MT"/>
          <w:kern w:val="24"/>
          <w:sz w:val="32"/>
          <w:szCs w:val="32"/>
          <w:rtl/>
        </w:rPr>
        <w:t>الـ</w:t>
      </w:r>
      <w:proofErr w:type="spellEnd"/>
      <w:r w:rsidRPr="00C56214">
        <w:rPr>
          <w:rFonts w:ascii="Calibri" w:hAnsi="Arial" w:cs="Akhbar MT"/>
          <w:kern w:val="24"/>
          <w:sz w:val="32"/>
          <w:szCs w:val="32"/>
          <w:rtl/>
        </w:rPr>
        <w:t xml:space="preserve"> 6 &amp; 7 الميلادي وذلك بعد سقوط </w:t>
      </w:r>
      <w:proofErr w:type="spellStart"/>
      <w:r w:rsidRPr="00C56214">
        <w:rPr>
          <w:rFonts w:ascii="Calibri" w:hAnsi="Arial" w:cs="Akhbar MT"/>
          <w:kern w:val="24"/>
          <w:sz w:val="32"/>
          <w:szCs w:val="32"/>
          <w:rtl/>
        </w:rPr>
        <w:t>الامبراطورية</w:t>
      </w:r>
      <w:proofErr w:type="spellEnd"/>
      <w:r w:rsidRPr="00C56214">
        <w:rPr>
          <w:rFonts w:ascii="Calibri" w:hAnsi="Arial" w:cs="Akhbar MT"/>
          <w:kern w:val="24"/>
          <w:sz w:val="32"/>
          <w:szCs w:val="32"/>
          <w:rtl/>
        </w:rPr>
        <w:t xml:space="preserve"> الرومانية الغربية. حيث اقترنت حركة تعمير القارة الأوربية بالكنيسة و تعاليمها و ظهور الكاتدرائيات و الميادين الفسيحة أمامها كمركز لتلك المدن.</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و مما يميز مدن القرون الوسطى الأوروبية هو نمو </w:t>
      </w:r>
      <w:r w:rsidRPr="00C56214">
        <w:rPr>
          <w:rFonts w:ascii="Calibri" w:hAnsi="Arial" w:cs="Akhbar MT"/>
          <w:b/>
          <w:bCs/>
          <w:kern w:val="24"/>
          <w:sz w:val="32"/>
          <w:szCs w:val="32"/>
          <w:rtl/>
        </w:rPr>
        <w:t>نظام الإقطاع</w:t>
      </w:r>
      <w:r w:rsidRPr="00C56214">
        <w:rPr>
          <w:rFonts w:ascii="Calibri" w:hAnsi="Arial" w:cs="Akhbar MT"/>
          <w:kern w:val="24"/>
          <w:sz w:val="32"/>
          <w:szCs w:val="32"/>
          <w:rtl/>
        </w:rPr>
        <w:t xml:space="preserve"> لذلك ترتب على هذا الوضع ظهور قلاع أمراء الإقطاع كنواة لنمو المدينة و لتوفير الحماية.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إضافة لذلك، كان لتكوين </w:t>
      </w:r>
      <w:r w:rsidRPr="00C56214">
        <w:rPr>
          <w:rFonts w:ascii="Calibri" w:hAnsi="Arial" w:cs="Akhbar MT"/>
          <w:b/>
          <w:bCs/>
          <w:kern w:val="24"/>
          <w:sz w:val="32"/>
          <w:szCs w:val="32"/>
          <w:rtl/>
        </w:rPr>
        <w:t xml:space="preserve">النقابات </w:t>
      </w:r>
      <w:r w:rsidRPr="00C56214">
        <w:rPr>
          <w:rFonts w:ascii="Calibri" w:hAnsi="Times New Roman" w:cs="Akhbar MT"/>
          <w:b/>
          <w:bCs/>
          <w:kern w:val="24"/>
          <w:sz w:val="32"/>
          <w:szCs w:val="32"/>
        </w:rPr>
        <w:t>Guilds</w:t>
      </w:r>
      <w:r w:rsidRPr="00C56214">
        <w:rPr>
          <w:rFonts w:ascii="Calibri" w:hAnsi="Arial" w:cs="Akhbar MT"/>
          <w:kern w:val="24"/>
          <w:sz w:val="32"/>
          <w:szCs w:val="32"/>
          <w:rtl/>
        </w:rPr>
        <w:t xml:space="preserve"> ( للدفاع عن حقوق العمال أمام سادة الإقطاع) و ظهور مراكز النقابات مؤسسات هامة في أواخر القرون الوسطى لتضيف بدورها كمعالم مهمة لمباني المدن التجارية و بالتالي استدعى نشاط التجارة إقامة الأسواق الدولية في عدد من المدن مثل تروي بفرنسا و فرانكفورت بألمانيا.</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إن أهم ما يلفت النظر لمدن القرون الوسطى هو تميزها بالقلعة و الكنيسة و السوق.  </w:t>
      </w:r>
    </w:p>
    <w:p w:rsidR="00C56214" w:rsidRPr="00C56214" w:rsidRDefault="00C56214" w:rsidP="00C56214">
      <w:pPr>
        <w:numPr>
          <w:ilvl w:val="0"/>
          <w:numId w:val="5"/>
        </w:numPr>
        <w:autoSpaceDE w:val="0"/>
        <w:autoSpaceDN w:val="0"/>
        <w:adjustRightInd w:val="0"/>
        <w:spacing w:after="0" w:line="240" w:lineRule="auto"/>
        <w:ind w:right="540" w:hanging="540"/>
        <w:rPr>
          <w:rFonts w:ascii="Calibri" w:hAnsi="Times New Roman" w:cs="Akhbar MT"/>
          <w:b/>
          <w:bCs/>
          <w:kern w:val="24"/>
          <w:sz w:val="32"/>
          <w:szCs w:val="32"/>
        </w:rPr>
      </w:pPr>
      <w:r w:rsidRPr="00C56214">
        <w:rPr>
          <w:rFonts w:ascii="Calibri" w:hAnsi="Arial" w:cs="Akhbar MT"/>
          <w:kern w:val="24"/>
          <w:sz w:val="32"/>
          <w:szCs w:val="32"/>
          <w:rtl/>
        </w:rPr>
        <w:lastRenderedPageBreak/>
        <w:t xml:space="preserve"> </w:t>
      </w:r>
      <w:r w:rsidRPr="00C56214">
        <w:rPr>
          <w:rFonts w:ascii="Calibri" w:hAnsi="Arial" w:cs="Akhbar MT"/>
          <w:kern w:val="24"/>
          <w:sz w:val="32"/>
          <w:szCs w:val="32"/>
          <w:rtl/>
        </w:rPr>
        <w:br/>
        <w:t xml:space="preserve"> </w:t>
      </w:r>
      <w:r w:rsidRPr="00C56214">
        <w:rPr>
          <w:rFonts w:ascii="Calibri" w:hAnsi="Arial" w:cs="Akhbar MT"/>
          <w:b/>
          <w:bCs/>
          <w:kern w:val="24"/>
          <w:sz w:val="32"/>
          <w:szCs w:val="32"/>
          <w:rtl/>
        </w:rPr>
        <w:t xml:space="preserve">المدن الحديثة </w:t>
      </w:r>
      <w:r w:rsidRPr="00C56214">
        <w:rPr>
          <w:rFonts w:ascii="Calibri" w:hAnsi="Arial" w:cs="Akhbar MT"/>
          <w:b/>
          <w:bCs/>
          <w:kern w:val="24"/>
          <w:sz w:val="32"/>
          <w:szCs w:val="32"/>
          <w:rtl/>
        </w:rPr>
        <w:br/>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مثلت الثورة المدنية (الحضرية) الأولى نتيجة الوفرة في </w:t>
      </w:r>
      <w:proofErr w:type="spellStart"/>
      <w:r w:rsidRPr="00C56214">
        <w:rPr>
          <w:rFonts w:ascii="Calibri" w:hAnsi="Arial" w:cs="Akhbar MT"/>
          <w:kern w:val="24"/>
          <w:sz w:val="32"/>
          <w:szCs w:val="32"/>
          <w:rtl/>
        </w:rPr>
        <w:t>الانتاج</w:t>
      </w:r>
      <w:proofErr w:type="spellEnd"/>
      <w:r w:rsidRPr="00C56214">
        <w:rPr>
          <w:rFonts w:ascii="Calibri" w:hAnsi="Arial" w:cs="Akhbar MT"/>
          <w:kern w:val="24"/>
          <w:sz w:val="32"/>
          <w:szCs w:val="32"/>
          <w:rtl/>
        </w:rPr>
        <w:t xml:space="preserve"> الزراعي وظهور المعدن ثم تطورت مرحلة إنشاء المدن حيث كان لحركة الكشوف الجغرافية الكبرى و تقدم العلوم و ظهور الثورة الصناعية التي وضعت أساس المنية الغربية الحديثة.</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r w:rsidRPr="00C56214">
        <w:rPr>
          <w:rFonts w:ascii="Calibri" w:hAnsi="Arial" w:cs="Akhbar MT"/>
          <w:b/>
          <w:bCs/>
          <w:kern w:val="24"/>
          <w:sz w:val="32"/>
          <w:szCs w:val="32"/>
          <w:rtl/>
        </w:rPr>
        <w:t>أهم العوامل و الأسباب التي ساعدت على نمو و ازدهار المدن:</w:t>
      </w:r>
    </w:p>
    <w:p w:rsidR="00C56214" w:rsidRPr="00C56214" w:rsidRDefault="00C56214" w:rsidP="00C56214">
      <w:pPr>
        <w:numPr>
          <w:ilvl w:val="0"/>
          <w:numId w:val="19"/>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 تركز الصناعات في مراكز معينة؛</w:t>
      </w:r>
    </w:p>
    <w:p w:rsidR="00C56214" w:rsidRPr="00C56214" w:rsidRDefault="00C56214" w:rsidP="00C56214">
      <w:pPr>
        <w:numPr>
          <w:ilvl w:val="0"/>
          <w:numId w:val="20"/>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 ارتباط العالم كله بطرق مواصلات برية و بحرية ربطت بين مراكز الإنتاج و مراكز التوزيع العالمية و مناطق إنتاج الطعام على نطاق واسع و بين مراكز المواد الخام و المصانع وذلك لتسهيل حصول سكان المدن على غذائهم و حاجاتهم؛</w:t>
      </w:r>
    </w:p>
    <w:p w:rsidR="00C56214" w:rsidRPr="00C56214" w:rsidRDefault="00C56214" w:rsidP="00C56214">
      <w:pPr>
        <w:numPr>
          <w:ilvl w:val="0"/>
          <w:numId w:val="21"/>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 تركز الأعمال و الأنشطة الاقتصادية كالتجارة و الخدمات المصرفية.  </w:t>
      </w:r>
    </w:p>
    <w:p w:rsidR="00C56214" w:rsidRPr="00C56214" w:rsidRDefault="00C56214" w:rsidP="00C56214">
      <w:pPr>
        <w:autoSpaceDE w:val="0"/>
        <w:autoSpaceDN w:val="0"/>
        <w:adjustRightInd w:val="0"/>
        <w:spacing w:after="0" w:line="240" w:lineRule="auto"/>
        <w:ind w:right="540" w:hanging="540"/>
        <w:rPr>
          <w:rFonts w:ascii="Calibri" w:hAnsi="Arial" w:cs="Akhbar MT"/>
          <w:b/>
          <w:bCs/>
          <w:kern w:val="24"/>
          <w:sz w:val="32"/>
          <w:szCs w:val="32"/>
          <w:rtl/>
        </w:rPr>
      </w:pPr>
      <w:r w:rsidRPr="00C56214">
        <w:rPr>
          <w:rFonts w:ascii="Calibri" w:hAnsi="Arial" w:cs="Akhbar MT"/>
          <w:b/>
          <w:bCs/>
          <w:kern w:val="24"/>
          <w:sz w:val="32"/>
          <w:szCs w:val="32"/>
          <w:rtl/>
        </w:rPr>
        <w:t xml:space="preserve">أهم مميزات المدن الحديثة : </w:t>
      </w:r>
    </w:p>
    <w:p w:rsidR="00C56214" w:rsidRPr="00C56214" w:rsidRDefault="00C56214" w:rsidP="00C56214">
      <w:pPr>
        <w:numPr>
          <w:ilvl w:val="0"/>
          <w:numId w:val="22"/>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b/>
          <w:bCs/>
          <w:kern w:val="24"/>
          <w:sz w:val="32"/>
          <w:szCs w:val="32"/>
          <w:rtl/>
        </w:rPr>
        <w:t xml:space="preserve"> </w:t>
      </w:r>
      <w:r w:rsidRPr="00C56214">
        <w:rPr>
          <w:rFonts w:ascii="Calibri" w:hAnsi="Arial" w:cs="Akhbar MT"/>
          <w:kern w:val="24"/>
          <w:sz w:val="32"/>
          <w:szCs w:val="32"/>
          <w:rtl/>
        </w:rPr>
        <w:t>انهيار الأسوار القديمة إذ لم تعد لها فائدة الآن أمام أساليب القتال الحديثة .</w:t>
      </w:r>
    </w:p>
    <w:p w:rsidR="00C56214" w:rsidRPr="00C56214" w:rsidRDefault="00C56214" w:rsidP="00C56214">
      <w:pPr>
        <w:numPr>
          <w:ilvl w:val="0"/>
          <w:numId w:val="23"/>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 xml:space="preserve"> اتساع المدن اتساعا لم يسبق له مثيل من قبل وذلك من حيث اتساع رقعتها والزمن الذي </w:t>
      </w:r>
      <w:proofErr w:type="spellStart"/>
      <w:r w:rsidRPr="00C56214">
        <w:rPr>
          <w:rFonts w:ascii="Calibri" w:hAnsi="Arial" w:cs="Akhbar MT"/>
          <w:kern w:val="24"/>
          <w:sz w:val="32"/>
          <w:szCs w:val="32"/>
          <w:rtl/>
        </w:rPr>
        <w:t>استغرقه</w:t>
      </w:r>
      <w:proofErr w:type="spellEnd"/>
      <w:r w:rsidRPr="00C56214">
        <w:rPr>
          <w:rFonts w:ascii="Calibri" w:hAnsi="Arial" w:cs="Akhbar MT"/>
          <w:kern w:val="24"/>
          <w:sz w:val="32"/>
          <w:szCs w:val="32"/>
          <w:rtl/>
        </w:rPr>
        <w:t xml:space="preserve"> هذا النمو العمراني الحضري. فعلا سبيل المثال فمساحة مدينة لندن قد بلغت 1800كم2بينما لم تكن مساحتها في القرون الوسطى تتعدى 2كم2.</w:t>
      </w:r>
    </w:p>
    <w:p w:rsidR="00C56214" w:rsidRPr="00C56214" w:rsidRDefault="00C56214" w:rsidP="00C56214">
      <w:pPr>
        <w:numPr>
          <w:ilvl w:val="0"/>
          <w:numId w:val="24"/>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 xml:space="preserve"> تمتد مباني المدن حتى تتصل بما يجاورها من القرى في كل الاتجاهات .</w:t>
      </w:r>
    </w:p>
    <w:p w:rsidR="00C56214" w:rsidRPr="00C56214" w:rsidRDefault="00C56214" w:rsidP="00C56214">
      <w:pPr>
        <w:numPr>
          <w:ilvl w:val="0"/>
          <w:numId w:val="25"/>
        </w:numPr>
        <w:autoSpaceDE w:val="0"/>
        <w:autoSpaceDN w:val="0"/>
        <w:adjustRightInd w:val="0"/>
        <w:spacing w:after="0" w:line="240" w:lineRule="auto"/>
        <w:ind w:right="540" w:hanging="540"/>
        <w:rPr>
          <w:rFonts w:ascii="Calibri" w:hAnsi="Times New Roman" w:cs="Akhbar MT"/>
          <w:b/>
          <w:bCs/>
          <w:kern w:val="24"/>
          <w:sz w:val="32"/>
          <w:szCs w:val="32"/>
        </w:rPr>
      </w:pPr>
      <w:r w:rsidRPr="00C56214">
        <w:rPr>
          <w:rFonts w:ascii="Calibri" w:hAnsi="Arial" w:cs="Akhbar MT"/>
          <w:kern w:val="24"/>
          <w:sz w:val="32"/>
          <w:szCs w:val="32"/>
          <w:rtl/>
        </w:rPr>
        <w:t xml:space="preserve"> ظهور وتشكل ما يعرف </w:t>
      </w:r>
      <w:proofErr w:type="spellStart"/>
      <w:r w:rsidRPr="00C56214">
        <w:rPr>
          <w:rFonts w:ascii="Calibri" w:hAnsi="Arial" w:cs="Akhbar MT"/>
          <w:kern w:val="24"/>
          <w:sz w:val="32"/>
          <w:szCs w:val="32"/>
          <w:rtl/>
        </w:rPr>
        <w:t>بـــ</w:t>
      </w:r>
      <w:proofErr w:type="spellEnd"/>
      <w:r w:rsidRPr="00C56214">
        <w:rPr>
          <w:rFonts w:ascii="Calibri" w:hAnsi="Arial" w:cs="Akhbar MT"/>
          <w:kern w:val="24"/>
          <w:sz w:val="32"/>
          <w:szCs w:val="32"/>
          <w:rtl/>
        </w:rPr>
        <w:t xml:space="preserve"> المجمعات </w:t>
      </w:r>
      <w:proofErr w:type="spellStart"/>
      <w:r w:rsidRPr="00C56214">
        <w:rPr>
          <w:rFonts w:ascii="Calibri" w:hAnsi="Arial" w:cs="Akhbar MT"/>
          <w:kern w:val="24"/>
          <w:sz w:val="32"/>
          <w:szCs w:val="32"/>
          <w:rtl/>
        </w:rPr>
        <w:t>المدينية</w:t>
      </w:r>
      <w:proofErr w:type="spellEnd"/>
      <w:r w:rsidRPr="00C56214">
        <w:rPr>
          <w:rFonts w:ascii="Calibri" w:hAnsi="Arial" w:cs="Akhbar MT"/>
          <w:kern w:val="24"/>
          <w:sz w:val="32"/>
          <w:szCs w:val="32"/>
          <w:rtl/>
        </w:rPr>
        <w:t xml:space="preserve"> (</w:t>
      </w:r>
      <w:r w:rsidRPr="00C56214">
        <w:rPr>
          <w:rFonts w:ascii="Calibri" w:hAnsi="Times New Roman" w:cs="Akhbar MT"/>
          <w:kern w:val="24"/>
          <w:sz w:val="32"/>
          <w:szCs w:val="32"/>
        </w:rPr>
        <w:t>Conurbations</w:t>
      </w:r>
      <w:r w:rsidRPr="00C56214">
        <w:rPr>
          <w:rFonts w:ascii="Calibri" w:hAnsi="Arial" w:cs="Akhbar MT"/>
          <w:kern w:val="24"/>
          <w:sz w:val="32"/>
          <w:szCs w:val="32"/>
          <w:rtl/>
        </w:rPr>
        <w:t xml:space="preserve">)، مثل لندن الكبرى والمجمعات الحضرية لنهر </w:t>
      </w:r>
      <w:proofErr w:type="spellStart"/>
      <w:r w:rsidRPr="00C56214">
        <w:rPr>
          <w:rFonts w:ascii="Calibri" w:hAnsi="Arial" w:cs="Akhbar MT"/>
          <w:kern w:val="24"/>
          <w:sz w:val="32"/>
          <w:szCs w:val="32"/>
          <w:rtl/>
        </w:rPr>
        <w:t>الرور</w:t>
      </w:r>
      <w:proofErr w:type="spellEnd"/>
      <w:r w:rsidRPr="00C56214">
        <w:rPr>
          <w:rFonts w:ascii="Calibri" w:hAnsi="Arial" w:cs="Akhbar MT"/>
          <w:kern w:val="24"/>
          <w:sz w:val="32"/>
          <w:szCs w:val="32"/>
          <w:rtl/>
        </w:rPr>
        <w:t xml:space="preserve"> في </w:t>
      </w:r>
      <w:proofErr w:type="spellStart"/>
      <w:r w:rsidRPr="00C56214">
        <w:rPr>
          <w:rFonts w:ascii="Calibri" w:hAnsi="Arial" w:cs="Akhbar MT"/>
          <w:kern w:val="24"/>
          <w:sz w:val="32"/>
          <w:szCs w:val="32"/>
          <w:rtl/>
        </w:rPr>
        <w:t>المانيا</w:t>
      </w:r>
      <w:proofErr w:type="spellEnd"/>
      <w:r w:rsidRPr="00C56214">
        <w:rPr>
          <w:rFonts w:ascii="Calibri" w:hAnsi="Arial" w:cs="Akhbar MT"/>
          <w:kern w:val="24"/>
          <w:sz w:val="32"/>
          <w:szCs w:val="32"/>
          <w:rtl/>
        </w:rPr>
        <w:t xml:space="preserve"> ونهر الراين و </w:t>
      </w:r>
      <w:proofErr w:type="spellStart"/>
      <w:r w:rsidRPr="00C56214">
        <w:rPr>
          <w:rFonts w:ascii="Calibri" w:hAnsi="Arial" w:cs="Akhbar MT"/>
          <w:kern w:val="24"/>
          <w:sz w:val="32"/>
          <w:szCs w:val="32"/>
          <w:rtl/>
        </w:rPr>
        <w:t>التاين</w:t>
      </w:r>
      <w:proofErr w:type="spellEnd"/>
      <w:r w:rsidRPr="00C56214">
        <w:rPr>
          <w:rFonts w:ascii="Calibri" w:hAnsi="Arial" w:cs="Akhbar MT"/>
          <w:kern w:val="24"/>
          <w:sz w:val="32"/>
          <w:szCs w:val="32"/>
          <w:rtl/>
        </w:rPr>
        <w:t xml:space="preserve"> .</w:t>
      </w:r>
    </w:p>
    <w:p w:rsidR="00C56214" w:rsidRPr="00C56214" w:rsidRDefault="00C56214" w:rsidP="00C56214">
      <w:pPr>
        <w:numPr>
          <w:ilvl w:val="0"/>
          <w:numId w:val="26"/>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 xml:space="preserve">لم تكن مدن العالم التي يزيد عدد سكان كل منها على 100000نسمة يزيد على 36 مدينة عام 1800م جميع سكانها لا يزيدون على 12مليون نسمة، في حين كان هناك 700 مدينة من هذه الفئة في عام 1930م. </w:t>
      </w:r>
    </w:p>
    <w:p w:rsidR="00C56214" w:rsidRPr="00C56214" w:rsidRDefault="00C56214" w:rsidP="00C56214">
      <w:pPr>
        <w:numPr>
          <w:ilvl w:val="0"/>
          <w:numId w:val="27"/>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إن معظم المدن المليونية في العالم تقع على السواحل أو الأنهار صالحة الملاحة .</w:t>
      </w:r>
    </w:p>
    <w:p w:rsidR="00C56214" w:rsidRPr="00C56214" w:rsidRDefault="00C56214" w:rsidP="00C56214">
      <w:pPr>
        <w:numPr>
          <w:ilvl w:val="0"/>
          <w:numId w:val="28"/>
        </w:num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تركز سكان المدن في أربعة مناطق وهي: شمال غرب أوروبا ، و شمال أمريكا الشمالية، و جنوب أمريكا الجنوبية و أستراليا.</w:t>
      </w:r>
    </w:p>
    <w:p w:rsidR="00C56214" w:rsidRPr="00C56214" w:rsidRDefault="00C56214" w:rsidP="00C56214">
      <w:pPr>
        <w:numPr>
          <w:ilvl w:val="0"/>
          <w:numId w:val="29"/>
        </w:numPr>
        <w:autoSpaceDE w:val="0"/>
        <w:autoSpaceDN w:val="0"/>
        <w:adjustRightInd w:val="0"/>
        <w:spacing w:after="0" w:line="240" w:lineRule="auto"/>
        <w:ind w:right="540" w:hanging="540"/>
        <w:rPr>
          <w:rFonts w:ascii="Calibri" w:hAnsi="Times New Roman" w:cs="Akhbar MT"/>
          <w:kern w:val="24"/>
          <w:sz w:val="32"/>
          <w:szCs w:val="32"/>
        </w:rPr>
      </w:pPr>
      <w:r w:rsidRPr="00C56214">
        <w:rPr>
          <w:rFonts w:ascii="Calibri" w:hAnsi="Arial" w:cs="Akhbar MT"/>
          <w:kern w:val="24"/>
          <w:sz w:val="32"/>
          <w:szCs w:val="32"/>
          <w:rtl/>
        </w:rPr>
        <w:lastRenderedPageBreak/>
        <w:t xml:space="preserve">إن هناك تفاوتا في تركز و توزيع السكان الحضر حتى في المناطق الرئيسة في العالم. ففي حين يعيش ربع سكان كل من ألمانيا و هولندا و كندا و الولايات المتحدة الأمريكية و الأرجنتين و أروغواي في مدن كبرى، نجد أن نصف سكان كل من إنجلترا و أستراليا يعيش في مدن كبرى. </w:t>
      </w:r>
    </w:p>
    <w:p w:rsidR="00C56214" w:rsidRPr="00C56214" w:rsidRDefault="00C56214" w:rsidP="00C56214">
      <w:pPr>
        <w:numPr>
          <w:ilvl w:val="0"/>
          <w:numId w:val="14"/>
        </w:numPr>
        <w:autoSpaceDE w:val="0"/>
        <w:autoSpaceDN w:val="0"/>
        <w:adjustRightInd w:val="0"/>
        <w:spacing w:after="0" w:line="240" w:lineRule="auto"/>
        <w:ind w:right="540" w:hanging="540"/>
        <w:rPr>
          <w:rFonts w:ascii="Calibri" w:hAnsi="Times New Roman" w:cs="Akhbar MT"/>
          <w:b/>
          <w:bCs/>
          <w:kern w:val="24"/>
          <w:sz w:val="32"/>
          <w:szCs w:val="32"/>
        </w:rPr>
      </w:pPr>
      <w:r w:rsidRPr="00C56214">
        <w:rPr>
          <w:rFonts w:ascii="Calibri" w:hAnsi="Arial" w:cs="Akhbar MT"/>
          <w:kern w:val="24"/>
          <w:sz w:val="32"/>
          <w:szCs w:val="32"/>
          <w:rtl/>
        </w:rPr>
        <w:t xml:space="preserve"> </w:t>
      </w:r>
      <w:r w:rsidRPr="00C56214">
        <w:rPr>
          <w:rFonts w:ascii="Calibri" w:hAnsi="Arial" w:cs="Akhbar MT"/>
          <w:kern w:val="24"/>
          <w:sz w:val="32"/>
          <w:szCs w:val="32"/>
          <w:rtl/>
        </w:rPr>
        <w:br/>
        <w:t xml:space="preserve"> </w:t>
      </w:r>
      <w:r w:rsidRPr="00C56214">
        <w:rPr>
          <w:rFonts w:ascii="Calibri" w:hAnsi="Arial" w:cs="Akhbar MT"/>
          <w:b/>
          <w:bCs/>
          <w:kern w:val="24"/>
          <w:sz w:val="32"/>
          <w:szCs w:val="32"/>
          <w:rtl/>
        </w:rPr>
        <w:t>أشكال المدن و وظائفها</w:t>
      </w:r>
      <w:r w:rsidRPr="00C56214">
        <w:rPr>
          <w:rFonts w:ascii="Calibri" w:hAnsi="Arial" w:cs="Akhbar MT"/>
          <w:b/>
          <w:bCs/>
          <w:kern w:val="24"/>
          <w:sz w:val="32"/>
          <w:szCs w:val="32"/>
          <w:rtl/>
        </w:rPr>
        <w:br/>
      </w:r>
    </w:p>
    <w:p w:rsidR="00C56214" w:rsidRPr="00C56214" w:rsidRDefault="00C56214" w:rsidP="00C56214">
      <w:p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تتحد حياة المدن عن طريق دورها الذي تؤديه في خدمة سكانها أو بعبارة أخرى عن طريق وظيفتها التي نشأت من أجلها وقد تتعدد وظائف المدن و الأغراض التي نشأت من أجلها و لكن رغم ذلك يمكن أن نقسم المدن حسب وظائفها إلى ما يلي:</w:t>
      </w:r>
    </w:p>
    <w:p w:rsidR="00C56214" w:rsidRPr="00C56214" w:rsidRDefault="00C56214" w:rsidP="00C56214">
      <w:pPr>
        <w:autoSpaceDE w:val="0"/>
        <w:autoSpaceDN w:val="0"/>
        <w:adjustRightInd w:val="0"/>
        <w:spacing w:after="0" w:line="240" w:lineRule="auto"/>
        <w:ind w:right="540"/>
        <w:jc w:val="both"/>
        <w:rPr>
          <w:rFonts w:ascii="Calibri" w:hAnsi="Arial" w:cs="Akhbar MT"/>
          <w:kern w:val="24"/>
          <w:sz w:val="32"/>
          <w:szCs w:val="32"/>
          <w:rtl/>
        </w:rPr>
      </w:pPr>
      <w:r w:rsidRPr="00C56214">
        <w:rPr>
          <w:rFonts w:ascii="Calibri" w:hAnsi="Arial" w:cs="Akhbar MT"/>
          <w:kern w:val="24"/>
          <w:sz w:val="32"/>
          <w:szCs w:val="32"/>
          <w:rtl/>
        </w:rPr>
        <w:t xml:space="preserve">1. </w:t>
      </w:r>
      <w:r w:rsidRPr="00C56214">
        <w:rPr>
          <w:rFonts w:ascii="Calibri" w:hAnsi="Arial" w:cs="Akhbar MT"/>
          <w:b/>
          <w:bCs/>
          <w:kern w:val="24"/>
          <w:sz w:val="32"/>
          <w:szCs w:val="32"/>
          <w:rtl/>
        </w:rPr>
        <w:t>المدن العسكرية (الحربية)</w:t>
      </w:r>
      <w:r w:rsidRPr="00C56214">
        <w:rPr>
          <w:rFonts w:ascii="Calibri" w:hAnsi="Arial" w:cs="Akhbar MT"/>
          <w:kern w:val="24"/>
          <w:sz w:val="32"/>
          <w:szCs w:val="32"/>
          <w:rtl/>
        </w:rPr>
        <w:t xml:space="preserve">: يرى بعض الباحثين أن أصل وظيفة المدن تاريخيا هو الدفاع و أن أول مدينة في التاريخ كانت عسكرية. و هي التي نشأت لحاجة ساكنيها إلى الأمن و قد تنشأ كمدن قلاع أو كموانئ حربية. و أغلب مدن القلاع كانت من نصيب العصور و القرون الوسطى حيث كانت القلعة و الحصن و الأسوار أمور أساسية في تشييد هذه المدن. إلا أنه مع تقدم فنون الحرب أصبح لم يعد للأسوار أهمية كما كان سابقا. ومن الأمثلة الدالة على مدن القلاع المدن التي أقامها المستعمرون في كندا على نهر سانت لورانس.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jc w:val="both"/>
        <w:rPr>
          <w:rFonts w:ascii="Calibri" w:hAnsi="Times New Roman" w:cs="Akhbar MT"/>
          <w:kern w:val="24"/>
          <w:sz w:val="32"/>
          <w:szCs w:val="32"/>
        </w:rPr>
      </w:pPr>
      <w:r w:rsidRPr="00C56214">
        <w:rPr>
          <w:rFonts w:ascii="Calibri" w:hAnsi="Arial" w:cs="Akhbar MT"/>
          <w:kern w:val="24"/>
          <w:sz w:val="32"/>
          <w:szCs w:val="32"/>
          <w:rtl/>
        </w:rPr>
        <w:t xml:space="preserve">2. </w:t>
      </w:r>
      <w:r w:rsidRPr="00C56214">
        <w:rPr>
          <w:rFonts w:ascii="Calibri" w:hAnsi="Arial" w:cs="Akhbar MT"/>
          <w:b/>
          <w:bCs/>
          <w:kern w:val="24"/>
          <w:sz w:val="32"/>
          <w:szCs w:val="32"/>
          <w:rtl/>
        </w:rPr>
        <w:t>المدن التجارية</w:t>
      </w:r>
      <w:r w:rsidRPr="00C56214">
        <w:rPr>
          <w:rFonts w:ascii="Calibri" w:hAnsi="Arial" w:cs="Akhbar MT"/>
          <w:kern w:val="24"/>
          <w:sz w:val="32"/>
          <w:szCs w:val="32"/>
          <w:rtl/>
        </w:rPr>
        <w:t xml:space="preserve">: هي مدن تعتمد على التبادل التجاري و تشمل الموانئ البحرية التي تعد نوافذ للدول تطل على البحار و تستقبل و تصدر عن طريقها التجارة (مدينة الإسكندرية). كما تشمل المدن التجارية أيضا مدن التجارة البرية مثل تدمر بسوريا والتي كانت تمر عليها القوافل المتجهة من شبه جزيرة العرب إلى بلاد الشام. كذلك تشمل مدن المحطات مثل مدينة ميلانو الإيطالية و </w:t>
      </w:r>
      <w:proofErr w:type="spellStart"/>
      <w:r w:rsidRPr="00C56214">
        <w:rPr>
          <w:rFonts w:ascii="Calibri" w:hAnsi="Arial" w:cs="Akhbar MT"/>
          <w:kern w:val="24"/>
          <w:sz w:val="32"/>
          <w:szCs w:val="32"/>
          <w:rtl/>
        </w:rPr>
        <w:t>لوس</w:t>
      </w:r>
      <w:proofErr w:type="spellEnd"/>
      <w:r w:rsidRPr="00C56214">
        <w:rPr>
          <w:rFonts w:ascii="Calibri" w:hAnsi="Arial" w:cs="Akhbar MT"/>
          <w:kern w:val="24"/>
          <w:sz w:val="32"/>
          <w:szCs w:val="32"/>
          <w:rtl/>
        </w:rPr>
        <w:t xml:space="preserve"> أنجلوس الأمريكية.</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jc w:val="both"/>
        <w:rPr>
          <w:rFonts w:ascii="Calibri" w:hAnsi="Arial" w:cs="Akhbar MT"/>
          <w:kern w:val="24"/>
          <w:sz w:val="32"/>
          <w:szCs w:val="32"/>
          <w:rtl/>
        </w:rPr>
      </w:pPr>
      <w:r w:rsidRPr="00C56214">
        <w:rPr>
          <w:rFonts w:ascii="Calibri" w:hAnsi="Arial" w:cs="Akhbar MT"/>
          <w:kern w:val="24"/>
          <w:sz w:val="32"/>
          <w:szCs w:val="32"/>
          <w:rtl/>
        </w:rPr>
        <w:t xml:space="preserve">3. </w:t>
      </w:r>
      <w:r w:rsidRPr="00C56214">
        <w:rPr>
          <w:rFonts w:ascii="Calibri" w:hAnsi="Arial" w:cs="Akhbar MT"/>
          <w:b/>
          <w:bCs/>
          <w:kern w:val="24"/>
          <w:sz w:val="32"/>
          <w:szCs w:val="32"/>
          <w:rtl/>
        </w:rPr>
        <w:t>المدن الصناعية</w:t>
      </w:r>
      <w:r w:rsidRPr="00C56214">
        <w:rPr>
          <w:rFonts w:ascii="Calibri" w:hAnsi="Arial" w:cs="Akhbar MT"/>
          <w:kern w:val="24"/>
          <w:sz w:val="32"/>
          <w:szCs w:val="32"/>
          <w:rtl/>
        </w:rPr>
        <w:t>: و تشمل مدن المناجم مثل مدن الفحم في بريطانيا و في شمال فرنسا و مدن البترول و مدن الصناعات التحويلية و مدن المصانع (</w:t>
      </w:r>
      <w:proofErr w:type="spellStart"/>
      <w:r w:rsidRPr="00C56214">
        <w:rPr>
          <w:rFonts w:ascii="Calibri" w:hAnsi="Arial" w:cs="Akhbar MT"/>
          <w:kern w:val="24"/>
          <w:sz w:val="32"/>
          <w:szCs w:val="32"/>
          <w:rtl/>
        </w:rPr>
        <w:t>الجبيل</w:t>
      </w:r>
      <w:proofErr w:type="spellEnd"/>
      <w:r w:rsidRPr="00C56214">
        <w:rPr>
          <w:rFonts w:ascii="Calibri" w:hAnsi="Arial" w:cs="Akhbar MT"/>
          <w:kern w:val="24"/>
          <w:sz w:val="32"/>
          <w:szCs w:val="32"/>
          <w:rtl/>
        </w:rPr>
        <w:t xml:space="preserve"> و ينبع في المملكة و رأس لفان في قطر). </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rPr>
          <w:rFonts w:ascii="Calibri" w:hAnsi="Times New Roman" w:cs="Akhbar MT"/>
          <w:kern w:val="24"/>
          <w:sz w:val="32"/>
          <w:szCs w:val="32"/>
        </w:rPr>
      </w:pPr>
    </w:p>
    <w:p w:rsidR="00C56214" w:rsidRPr="00C56214" w:rsidRDefault="00C56214" w:rsidP="00C56214">
      <w:pPr>
        <w:autoSpaceDE w:val="0"/>
        <w:autoSpaceDN w:val="0"/>
        <w:adjustRightInd w:val="0"/>
        <w:spacing w:after="0" w:line="240" w:lineRule="auto"/>
        <w:ind w:right="540" w:hanging="540"/>
        <w:jc w:val="both"/>
        <w:rPr>
          <w:rFonts w:ascii="Calibri" w:hAnsi="Arial" w:cs="Akhbar MT"/>
          <w:kern w:val="24"/>
          <w:sz w:val="32"/>
          <w:szCs w:val="32"/>
          <w:rtl/>
        </w:rPr>
      </w:pPr>
      <w:r w:rsidRPr="00C56214">
        <w:rPr>
          <w:rFonts w:ascii="Calibri" w:hAnsi="Arial" w:cs="Akhbar MT"/>
          <w:kern w:val="24"/>
          <w:sz w:val="32"/>
          <w:szCs w:val="32"/>
          <w:rtl/>
        </w:rPr>
        <w:lastRenderedPageBreak/>
        <w:t xml:space="preserve">4. </w:t>
      </w:r>
      <w:r w:rsidRPr="00C56214">
        <w:rPr>
          <w:rFonts w:ascii="Calibri" w:hAnsi="Arial" w:cs="Akhbar MT"/>
          <w:b/>
          <w:bCs/>
          <w:kern w:val="24"/>
          <w:sz w:val="32"/>
          <w:szCs w:val="32"/>
          <w:rtl/>
        </w:rPr>
        <w:t>المدن الترفيه و الاستشفاء</w:t>
      </w:r>
      <w:r w:rsidRPr="00C56214">
        <w:rPr>
          <w:rFonts w:ascii="Calibri" w:hAnsi="Arial" w:cs="Akhbar MT"/>
          <w:kern w:val="24"/>
          <w:sz w:val="32"/>
          <w:szCs w:val="32"/>
          <w:rtl/>
        </w:rPr>
        <w:t xml:space="preserve">: و يندرج تحتها مدن الحدائق و أهم ما يميز هذه النوعية من المدن هو أن السكان يتغيرون بسرعة بعد إقامة قصيرة في الغالب و </w:t>
      </w:r>
      <w:r w:rsidRPr="00C56214">
        <w:rPr>
          <w:rFonts w:ascii="Calibri" w:hAnsi="Arial" w:cs="Akhbar MT"/>
          <w:b/>
          <w:bCs/>
          <w:kern w:val="24"/>
          <w:sz w:val="32"/>
          <w:szCs w:val="32"/>
          <w:rtl/>
        </w:rPr>
        <w:t>من الأمثلة على هذه المدن</w:t>
      </w:r>
      <w:r w:rsidRPr="00C56214">
        <w:rPr>
          <w:rFonts w:ascii="Calibri" w:hAnsi="Arial" w:cs="Akhbar MT"/>
          <w:kern w:val="24"/>
          <w:sz w:val="32"/>
          <w:szCs w:val="32"/>
          <w:rtl/>
        </w:rPr>
        <w:t xml:space="preserve"> </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jc w:val="both"/>
        <w:rPr>
          <w:rFonts w:ascii="Calibri" w:hAnsi="Times New Roman" w:cs="Akhbar MT"/>
          <w:kern w:val="24"/>
          <w:sz w:val="32"/>
          <w:szCs w:val="32"/>
        </w:rPr>
      </w:pPr>
      <w:r w:rsidRPr="00C56214">
        <w:rPr>
          <w:rFonts w:ascii="Calibri" w:hAnsi="Arial" w:cs="Akhbar MT"/>
          <w:kern w:val="24"/>
          <w:sz w:val="32"/>
          <w:szCs w:val="32"/>
          <w:rtl/>
        </w:rPr>
        <w:t xml:space="preserve">5. </w:t>
      </w:r>
      <w:r w:rsidRPr="00C56214">
        <w:rPr>
          <w:rFonts w:ascii="Calibri" w:hAnsi="Arial" w:cs="Akhbar MT"/>
          <w:b/>
          <w:bCs/>
          <w:kern w:val="24"/>
          <w:sz w:val="32"/>
          <w:szCs w:val="32"/>
          <w:rtl/>
        </w:rPr>
        <w:t xml:space="preserve">المدن العواصم: </w:t>
      </w:r>
      <w:r w:rsidRPr="00C56214">
        <w:rPr>
          <w:rFonts w:ascii="Calibri" w:hAnsi="Arial" w:cs="Akhbar MT"/>
          <w:kern w:val="24"/>
          <w:sz w:val="32"/>
          <w:szCs w:val="32"/>
          <w:rtl/>
        </w:rPr>
        <w:t xml:space="preserve">و هي عواصم دول العالم و التي تتميز من كونها مركز الثقل السكاني و بؤرة التركز الإداري و السياسي و الاجتماعي و الاقتصادي للدولة و الأمثلة عليها أكثر من أن تذكر. </w:t>
      </w:r>
    </w:p>
    <w:p w:rsidR="00C56214" w:rsidRPr="00C56214" w:rsidRDefault="00C56214" w:rsidP="00C56214">
      <w:pPr>
        <w:autoSpaceDE w:val="0"/>
        <w:autoSpaceDN w:val="0"/>
        <w:adjustRightInd w:val="0"/>
        <w:spacing w:after="0" w:line="240" w:lineRule="auto"/>
        <w:ind w:right="540" w:hanging="540"/>
        <w:jc w:val="both"/>
        <w:rPr>
          <w:rFonts w:ascii="Calibri" w:hAnsi="Arial" w:cs="Akhbar MT"/>
          <w:kern w:val="24"/>
          <w:sz w:val="32"/>
          <w:szCs w:val="32"/>
          <w:rtl/>
        </w:rPr>
      </w:pPr>
      <w:r w:rsidRPr="00C56214">
        <w:rPr>
          <w:rFonts w:ascii="Calibri" w:hAnsi="Arial" w:cs="Akhbar MT"/>
          <w:kern w:val="24"/>
          <w:sz w:val="32"/>
          <w:szCs w:val="32"/>
          <w:rtl/>
        </w:rPr>
        <w:t xml:space="preserve">6. </w:t>
      </w:r>
      <w:r w:rsidRPr="00C56214">
        <w:rPr>
          <w:rFonts w:ascii="Calibri" w:hAnsi="Arial" w:cs="Akhbar MT"/>
          <w:b/>
          <w:bCs/>
          <w:kern w:val="24"/>
          <w:sz w:val="32"/>
          <w:szCs w:val="32"/>
          <w:rtl/>
        </w:rPr>
        <w:t>مدن الجامعات</w:t>
      </w:r>
      <w:r w:rsidRPr="00C56214">
        <w:rPr>
          <w:rFonts w:ascii="Calibri" w:hAnsi="Arial" w:cs="Akhbar MT"/>
          <w:kern w:val="24"/>
          <w:sz w:val="32"/>
          <w:szCs w:val="32"/>
          <w:rtl/>
        </w:rPr>
        <w:t xml:space="preserve">: تتعدد أشكال و أنواع هذا النوع من المدن على مستوى العالم حيث تساهم في الحياة العامة ليس فقط على مستوى المدينة بل تتعداه إلى ما هو أبعد من حدود الدولة إلى المستوى العالمي. من الأمثلة على ذلك مدينتا أكسفورد و كامبريدج بانجلترا و </w:t>
      </w:r>
      <w:proofErr w:type="spellStart"/>
      <w:r w:rsidRPr="00C56214">
        <w:rPr>
          <w:rFonts w:ascii="Calibri" w:hAnsi="Arial" w:cs="Akhbar MT"/>
          <w:kern w:val="24"/>
          <w:sz w:val="32"/>
          <w:szCs w:val="32"/>
          <w:rtl/>
        </w:rPr>
        <w:t>برنستون</w:t>
      </w:r>
      <w:proofErr w:type="spellEnd"/>
      <w:r w:rsidRPr="00C56214">
        <w:rPr>
          <w:rFonts w:ascii="Calibri" w:hAnsi="Arial" w:cs="Akhbar MT"/>
          <w:kern w:val="24"/>
          <w:sz w:val="32"/>
          <w:szCs w:val="32"/>
          <w:rtl/>
        </w:rPr>
        <w:t xml:space="preserve"> في الولايات المتحدة الأمريكية. </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jc w:val="both"/>
        <w:rPr>
          <w:rFonts w:ascii="Calibri" w:hAnsi="Times New Roman" w:cs="Akhbar MT"/>
          <w:kern w:val="24"/>
          <w:sz w:val="32"/>
          <w:szCs w:val="32"/>
        </w:rPr>
      </w:pPr>
      <w:r w:rsidRPr="00C56214">
        <w:rPr>
          <w:rFonts w:ascii="Calibri" w:hAnsi="Arial" w:cs="Akhbar MT"/>
          <w:kern w:val="24"/>
          <w:sz w:val="32"/>
          <w:szCs w:val="32"/>
          <w:rtl/>
        </w:rPr>
        <w:t xml:space="preserve">7: </w:t>
      </w:r>
      <w:r w:rsidRPr="00C56214">
        <w:rPr>
          <w:rFonts w:ascii="Calibri" w:hAnsi="Arial" w:cs="Akhbar MT"/>
          <w:b/>
          <w:bCs/>
          <w:kern w:val="24"/>
          <w:sz w:val="32"/>
          <w:szCs w:val="32"/>
          <w:rtl/>
        </w:rPr>
        <w:t>المدن الدينية</w:t>
      </w:r>
      <w:r w:rsidRPr="00C56214">
        <w:rPr>
          <w:rFonts w:ascii="Calibri" w:hAnsi="Arial" w:cs="Akhbar MT"/>
          <w:kern w:val="24"/>
          <w:sz w:val="32"/>
          <w:szCs w:val="32"/>
          <w:rtl/>
        </w:rPr>
        <w:t>: وهي المدن الروحية مثل مدينة مكة المكرمة و المدينة النبوية و القدس و المدن الدينية تكتسب أهميتها من قدسيتها الدينية كمركز لأداء مناسك الحج و العمرة أو لوجود مساجد (الحرمين الشريفين في المملكة و المسجد الأقصى في القدس - فلسطين).</w:t>
      </w:r>
    </w:p>
    <w:p w:rsidR="00C56214" w:rsidRPr="00C56214" w:rsidRDefault="00C56214" w:rsidP="00C56214">
      <w:pPr>
        <w:numPr>
          <w:ilvl w:val="0"/>
          <w:numId w:val="14"/>
        </w:numPr>
        <w:autoSpaceDE w:val="0"/>
        <w:autoSpaceDN w:val="0"/>
        <w:adjustRightInd w:val="0"/>
        <w:spacing w:after="0" w:line="240" w:lineRule="auto"/>
        <w:ind w:right="540" w:hanging="540"/>
        <w:rPr>
          <w:rFonts w:ascii="Calibri" w:hAnsi="Times New Roman" w:cs="Akhbar MT"/>
          <w:b/>
          <w:bCs/>
          <w:kern w:val="24"/>
          <w:sz w:val="32"/>
          <w:szCs w:val="32"/>
        </w:rPr>
      </w:pPr>
      <w:r w:rsidRPr="00C56214">
        <w:rPr>
          <w:rFonts w:ascii="Calibri" w:hAnsi="Arial" w:cs="Akhbar MT"/>
          <w:b/>
          <w:bCs/>
          <w:kern w:val="24"/>
          <w:sz w:val="32"/>
          <w:szCs w:val="32"/>
          <w:rtl/>
        </w:rPr>
        <w:t xml:space="preserve"> </w:t>
      </w:r>
      <w:r w:rsidRPr="00C56214">
        <w:rPr>
          <w:rFonts w:ascii="Calibri" w:hAnsi="Arial" w:cs="Akhbar MT"/>
          <w:b/>
          <w:bCs/>
          <w:kern w:val="24"/>
          <w:sz w:val="32"/>
          <w:szCs w:val="32"/>
          <w:rtl/>
        </w:rPr>
        <w:br/>
        <w:t xml:space="preserve">درجة التحضر و أنماط التحضر في العالم </w:t>
      </w:r>
      <w:r w:rsidRPr="00C56214">
        <w:rPr>
          <w:rFonts w:ascii="Calibri" w:hAnsi="Arial" w:cs="Akhbar MT"/>
          <w:b/>
          <w:bCs/>
          <w:kern w:val="24"/>
          <w:sz w:val="32"/>
          <w:szCs w:val="32"/>
          <w:rtl/>
        </w:rPr>
        <w:br/>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تتباين درجه التحضر والحضرية على مستوى القارات و الدول في العالم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r w:rsidRPr="00C56214">
        <w:rPr>
          <w:rFonts w:ascii="Calibri" w:hAnsi="Arial" w:cs="Akhbar MT"/>
          <w:b/>
          <w:bCs/>
          <w:kern w:val="24"/>
          <w:sz w:val="32"/>
          <w:szCs w:val="32"/>
          <w:rtl/>
        </w:rPr>
        <w:t>مستويات التحضر في العالم:</w:t>
      </w: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Arial" w:cs="Akhbar MT"/>
          <w:b/>
          <w:bCs/>
          <w:kern w:val="24"/>
          <w:sz w:val="32"/>
          <w:szCs w:val="32"/>
          <w:rtl/>
        </w:rPr>
      </w:pPr>
      <w:r w:rsidRPr="00C56214">
        <w:rPr>
          <w:rFonts w:ascii="Calibri" w:hAnsi="Arial" w:cs="Akhbar MT"/>
          <w:b/>
          <w:bCs/>
          <w:kern w:val="24"/>
          <w:sz w:val="32"/>
          <w:szCs w:val="32"/>
          <w:rtl/>
        </w:rPr>
        <w:t>1-   قارة أستراليا ونيوزلندا والجزر المحيطة (</w:t>
      </w:r>
      <w:proofErr w:type="spellStart"/>
      <w:r w:rsidRPr="00C56214">
        <w:rPr>
          <w:rFonts w:ascii="Calibri" w:hAnsi="Arial" w:cs="Akhbar MT"/>
          <w:b/>
          <w:bCs/>
          <w:kern w:val="24"/>
          <w:sz w:val="32"/>
          <w:szCs w:val="32"/>
          <w:rtl/>
        </w:rPr>
        <w:t>الأوقيانوسية</w:t>
      </w:r>
      <w:proofErr w:type="spellEnd"/>
      <w:r w:rsidRPr="00C56214">
        <w:rPr>
          <w:rFonts w:ascii="Calibri" w:hAnsi="Arial" w:cs="Akhbar MT"/>
          <w:b/>
          <w:bCs/>
          <w:kern w:val="24"/>
          <w:sz w:val="32"/>
          <w:szCs w:val="32"/>
          <w:rtl/>
        </w:rPr>
        <w:t xml:space="preserve">)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تعكس ارتفاع نسبة سكان الحضر في </w:t>
      </w:r>
      <w:proofErr w:type="spellStart"/>
      <w:r w:rsidRPr="00C56214">
        <w:rPr>
          <w:rFonts w:ascii="Calibri" w:hAnsi="Arial" w:cs="Akhbar MT"/>
          <w:kern w:val="24"/>
          <w:sz w:val="32"/>
          <w:szCs w:val="32"/>
          <w:rtl/>
        </w:rPr>
        <w:t>الأوقيانوسية</w:t>
      </w:r>
      <w:proofErr w:type="spellEnd"/>
      <w:r w:rsidRPr="00C56214">
        <w:rPr>
          <w:rFonts w:ascii="Calibri" w:hAnsi="Arial" w:cs="Akhbar MT"/>
          <w:kern w:val="24"/>
          <w:sz w:val="32"/>
          <w:szCs w:val="32"/>
          <w:rtl/>
        </w:rPr>
        <w:t xml:space="preserve"> عظم حجم المدن الأسترالية واجتذابها نسبة كبيرة من السكان ,إذ تضم مدن أستراليا الست أكثر من نصف سكان استراليا, ويسكن في ملبورن وسدني وحدهما 37%من سكان أستراليا كلها وتخطت مدينتا ملبورن </w:t>
      </w:r>
      <w:proofErr w:type="spellStart"/>
      <w:r w:rsidRPr="00C56214">
        <w:rPr>
          <w:rFonts w:ascii="Calibri" w:hAnsi="Arial" w:cs="Akhbar MT"/>
          <w:kern w:val="24"/>
          <w:sz w:val="32"/>
          <w:szCs w:val="32"/>
          <w:rtl/>
        </w:rPr>
        <w:t>وسدنى</w:t>
      </w:r>
      <w:proofErr w:type="spellEnd"/>
      <w:r w:rsidRPr="00C56214">
        <w:rPr>
          <w:rFonts w:ascii="Calibri" w:hAnsi="Arial" w:cs="Akhbar MT"/>
          <w:kern w:val="24"/>
          <w:sz w:val="32"/>
          <w:szCs w:val="32"/>
          <w:rtl/>
        </w:rPr>
        <w:t xml:space="preserve"> رقم المليون نسمة عام 1947زادت المدن الصغرى مثل بورتلاند </w:t>
      </w:r>
      <w:proofErr w:type="spellStart"/>
      <w:r w:rsidRPr="00C56214">
        <w:rPr>
          <w:rFonts w:ascii="Calibri" w:hAnsi="Arial" w:cs="Akhbar MT"/>
          <w:kern w:val="24"/>
          <w:sz w:val="32"/>
          <w:szCs w:val="32"/>
          <w:rtl/>
        </w:rPr>
        <w:t>وملدوزا</w:t>
      </w:r>
      <w:proofErr w:type="spellEnd"/>
      <w:r w:rsidRPr="00C56214">
        <w:rPr>
          <w:rFonts w:ascii="Calibri" w:hAnsi="Arial" w:cs="Akhbar MT"/>
          <w:kern w:val="24"/>
          <w:sz w:val="32"/>
          <w:szCs w:val="32"/>
          <w:rtl/>
        </w:rPr>
        <w:t xml:space="preserve"> بنسبة بين30-45%, أما الآن فسدني و ملبورن تعدو رقم الثلاثة ملايين نسمة.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rPr>
          <w:rFonts w:ascii="Calibri" w:hAnsi="Times New Roman" w:cs="Akhbar MT"/>
          <w:kern w:val="24"/>
          <w:sz w:val="32"/>
          <w:szCs w:val="32"/>
        </w:rPr>
      </w:pPr>
      <w:r w:rsidRPr="00C56214">
        <w:rPr>
          <w:rFonts w:ascii="Calibri" w:hAnsi="Arial" w:cs="Akhbar MT"/>
          <w:kern w:val="24"/>
          <w:sz w:val="32"/>
          <w:szCs w:val="32"/>
          <w:rtl/>
        </w:rPr>
        <w:t xml:space="preserve">  </w:t>
      </w:r>
    </w:p>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C56214">
        <w:rPr>
          <w:rFonts w:ascii="Calibri" w:hAnsi="Arial" w:cs="Akhbar MT"/>
          <w:b/>
          <w:bCs/>
          <w:kern w:val="24"/>
          <w:sz w:val="32"/>
          <w:szCs w:val="32"/>
          <w:rtl/>
        </w:rPr>
        <w:lastRenderedPageBreak/>
        <w:t>2- قارة أوروبا</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kern w:val="24"/>
          <w:sz w:val="32"/>
          <w:szCs w:val="32"/>
          <w:rtl/>
        </w:rPr>
        <w:t>تأتى في المرتبة الثالثة من حيث التحضر حيث يعيش أكثر من ثلث سكانها بقليل في مدن فئة 20000نسمة. تتراوح نسبة سكان التحضر في القارة بين دول مرتفعة التحضر و دول منخفضة. فانجلترا وويلز فهما يتميزان بكونهما تحظيان بأعلى نسبة و التي تصل إلى 80% بينما تصل في دول شرق أوروبا مثلا إلى مستويات لا تتجاوز 40% من ذلك المجر و بلغاريا و رومانيا.</w:t>
      </w: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p>
    <w:p w:rsidR="00C56214" w:rsidRPr="00C56214" w:rsidRDefault="00C56214" w:rsidP="00C56214">
      <w:pPr>
        <w:autoSpaceDE w:val="0"/>
        <w:autoSpaceDN w:val="0"/>
        <w:adjustRightInd w:val="0"/>
        <w:spacing w:after="0" w:line="240" w:lineRule="auto"/>
        <w:ind w:right="540" w:hanging="540"/>
        <w:rPr>
          <w:rFonts w:ascii="Calibri" w:hAnsi="Arial" w:cs="Akhbar MT"/>
          <w:kern w:val="24"/>
          <w:sz w:val="32"/>
          <w:szCs w:val="32"/>
          <w:rtl/>
        </w:rPr>
      </w:pPr>
      <w:r w:rsidRPr="00C56214">
        <w:rPr>
          <w:rFonts w:ascii="Calibri" w:hAnsi="Arial" w:cs="Akhbar MT"/>
          <w:b/>
          <w:bCs/>
          <w:kern w:val="24"/>
          <w:sz w:val="32"/>
          <w:szCs w:val="32"/>
          <w:rtl/>
        </w:rPr>
        <w:t xml:space="preserve">3- قارة </w:t>
      </w:r>
      <w:proofErr w:type="spellStart"/>
      <w:r w:rsidRPr="00C56214">
        <w:rPr>
          <w:rFonts w:ascii="Calibri" w:hAnsi="Arial" w:cs="Akhbar MT"/>
          <w:b/>
          <w:bCs/>
          <w:kern w:val="24"/>
          <w:sz w:val="32"/>
          <w:szCs w:val="32"/>
          <w:rtl/>
        </w:rPr>
        <w:t>افريقيا</w:t>
      </w:r>
      <w:proofErr w:type="spellEnd"/>
      <w:r w:rsidRPr="00C56214">
        <w:rPr>
          <w:rFonts w:ascii="Calibri" w:hAnsi="Arial" w:cs="Akhbar MT"/>
          <w:b/>
          <w:bCs/>
          <w:kern w:val="24"/>
          <w:sz w:val="32"/>
          <w:szCs w:val="32"/>
          <w:rtl/>
        </w:rPr>
        <w:t xml:space="preserve">: </w:t>
      </w:r>
      <w:r w:rsidRPr="00C56214">
        <w:rPr>
          <w:rFonts w:ascii="Calibri" w:hAnsi="Arial" w:cs="Akhbar MT"/>
          <w:kern w:val="24"/>
          <w:sz w:val="32"/>
          <w:szCs w:val="32"/>
          <w:rtl/>
        </w:rPr>
        <w:t xml:space="preserve">تمثل القارة الأفريقية وضعا مختلفا من كون نسبة التحضر منخفضة جدا و مستويات أقل من 30% في عدد كبير منها . يستثنى من ذلك بعض دول شمال القارة (الدول العربية). </w:t>
      </w:r>
    </w:p>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kern w:val="24"/>
          <w:sz w:val="32"/>
          <w:szCs w:val="32"/>
          <w:rtl/>
        </w:rPr>
      </w:pPr>
    </w:p>
    <w:p w:rsidR="00C56214" w:rsidRPr="00C56214" w:rsidRDefault="00C56214" w:rsidP="00C5621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C56214" w:rsidRPr="00C56214" w:rsidRDefault="00C56214" w:rsidP="00C56214">
      <w:pPr>
        <w:autoSpaceDE w:val="0"/>
        <w:autoSpaceDN w:val="0"/>
        <w:adjustRightInd w:val="0"/>
        <w:spacing w:after="0" w:line="240" w:lineRule="auto"/>
        <w:ind w:left="138" w:right="540" w:hanging="138"/>
        <w:rPr>
          <w:rFonts w:ascii="Calibri" w:hAnsi="Arial" w:cs="Akhbar MT"/>
          <w:kern w:val="24"/>
          <w:sz w:val="32"/>
          <w:szCs w:val="32"/>
          <w:rtl/>
        </w:rPr>
      </w:pPr>
      <w:r w:rsidRPr="00C56214">
        <w:rPr>
          <w:rFonts w:ascii="Calibri" w:hAnsi="Arial" w:cs="Akhbar MT"/>
          <w:b/>
          <w:bCs/>
          <w:kern w:val="24"/>
          <w:sz w:val="32"/>
          <w:szCs w:val="32"/>
          <w:rtl/>
        </w:rPr>
        <w:t xml:space="preserve">4- قارة  آسيا: </w:t>
      </w:r>
      <w:r w:rsidRPr="00C56214">
        <w:rPr>
          <w:rFonts w:ascii="Calibri" w:hAnsi="Arial" w:cs="Akhbar MT"/>
          <w:kern w:val="24"/>
          <w:sz w:val="32"/>
          <w:szCs w:val="32"/>
          <w:rtl/>
        </w:rPr>
        <w:t xml:space="preserve">تنخفض نسبة التحضر في القارة و يدل على ذلك تدني النسبة في عدد كبير من دول القارة مثل نيبال  و </w:t>
      </w:r>
      <w:proofErr w:type="spellStart"/>
      <w:r w:rsidRPr="00C56214">
        <w:rPr>
          <w:rFonts w:ascii="Calibri" w:hAnsi="Arial" w:cs="Akhbar MT"/>
          <w:kern w:val="24"/>
          <w:sz w:val="32"/>
          <w:szCs w:val="32"/>
          <w:rtl/>
        </w:rPr>
        <w:t>أندونيسيا</w:t>
      </w:r>
      <w:proofErr w:type="spellEnd"/>
      <w:r w:rsidRPr="00C56214">
        <w:rPr>
          <w:rFonts w:ascii="Calibri" w:hAnsi="Arial" w:cs="Akhbar MT"/>
          <w:kern w:val="24"/>
          <w:sz w:val="32"/>
          <w:szCs w:val="32"/>
          <w:rtl/>
        </w:rPr>
        <w:t xml:space="preserve"> و الهند والصين و غيرها و يستثنى من ذلك عدد قليل من دول القارة كالدول البترولية العربية (دول الخليج و الأردن).</w:t>
      </w:r>
    </w:p>
    <w:p w:rsidR="00C56214" w:rsidRPr="00C56214" w:rsidRDefault="00C56214" w:rsidP="00C56214">
      <w:pPr>
        <w:autoSpaceDE w:val="0"/>
        <w:autoSpaceDN w:val="0"/>
        <w:adjustRightInd w:val="0"/>
        <w:spacing w:after="0" w:line="240" w:lineRule="auto"/>
        <w:ind w:left="138" w:right="540" w:hanging="138"/>
        <w:rPr>
          <w:rFonts w:ascii="Calibri" w:hAnsi="Arial" w:cs="Akhbar MT"/>
          <w:b/>
          <w:bCs/>
          <w:kern w:val="24"/>
          <w:sz w:val="32"/>
          <w:szCs w:val="32"/>
          <w:rtl/>
        </w:rPr>
      </w:pPr>
      <w:r w:rsidRPr="00C56214">
        <w:rPr>
          <w:rFonts w:ascii="Calibri" w:hAnsi="Arial" w:cs="Akhbar MT"/>
          <w:b/>
          <w:bCs/>
          <w:kern w:val="24"/>
          <w:sz w:val="32"/>
          <w:szCs w:val="32"/>
          <w:rtl/>
        </w:rPr>
        <w:t>إن انخفاض نسبة التحضر بصورة كبيرة في آسيا و إفريقيا يرجع لكونهما قارتين كبيرتين تضمان شعوبا زراعية و رعوية تقليدية و تعج بقراها الريفية.</w:t>
      </w:r>
    </w:p>
    <w:p w:rsidR="00C56214" w:rsidRPr="00C56214" w:rsidRDefault="00C56214" w:rsidP="00C56214">
      <w:pPr>
        <w:autoSpaceDE w:val="0"/>
        <w:autoSpaceDN w:val="0"/>
        <w:adjustRightInd w:val="0"/>
        <w:spacing w:after="0" w:line="240" w:lineRule="auto"/>
        <w:ind w:left="138" w:right="540" w:hanging="138"/>
        <w:rPr>
          <w:rFonts w:ascii="Calibri" w:hAnsi="Arial" w:cs="Akhbar MT"/>
          <w:b/>
          <w:bCs/>
          <w:kern w:val="24"/>
          <w:sz w:val="32"/>
          <w:szCs w:val="32"/>
          <w:rtl/>
        </w:rPr>
      </w:pPr>
      <w:r w:rsidRPr="00C56214">
        <w:rPr>
          <w:rFonts w:ascii="Calibri" w:hAnsi="Arial" w:cs="Akhbar MT"/>
          <w:kern w:val="24"/>
          <w:sz w:val="32"/>
          <w:szCs w:val="32"/>
          <w:rtl/>
        </w:rPr>
        <w:t xml:space="preserve"> </w:t>
      </w:r>
      <w:r w:rsidRPr="00C56214">
        <w:rPr>
          <w:rFonts w:ascii="Calibri" w:hAnsi="Arial" w:cs="Akhbar MT"/>
          <w:b/>
          <w:bCs/>
          <w:kern w:val="24"/>
          <w:sz w:val="32"/>
          <w:szCs w:val="32"/>
          <w:rtl/>
        </w:rPr>
        <w:t xml:space="preserve">5- أمريكا الشمالية: </w:t>
      </w:r>
      <w:r w:rsidRPr="00C56214">
        <w:rPr>
          <w:rFonts w:ascii="Calibri" w:hAnsi="Arial" w:cs="Akhbar MT"/>
          <w:kern w:val="24"/>
          <w:sz w:val="32"/>
          <w:szCs w:val="32"/>
          <w:rtl/>
        </w:rPr>
        <w:t>وتزيد نسبة سكان الحضر في أمريكا الشمالية عن نسبتهم في أوروبا. فنسبة التحضر في الولايات المتحدة الأمريكية و كندا يصل إلى 70% .</w:t>
      </w:r>
    </w:p>
    <w:p w:rsidR="00C56214" w:rsidRPr="00C56214" w:rsidRDefault="00C56214" w:rsidP="00C56214">
      <w:pPr>
        <w:autoSpaceDE w:val="0"/>
        <w:autoSpaceDN w:val="0"/>
        <w:adjustRightInd w:val="0"/>
        <w:spacing w:after="0" w:line="240" w:lineRule="auto"/>
        <w:ind w:left="138" w:right="540" w:hanging="138"/>
        <w:rPr>
          <w:rFonts w:ascii="Calibri" w:hAnsi="Times New Roman" w:cs="Akhbar MT"/>
          <w:b/>
          <w:bCs/>
          <w:kern w:val="24"/>
          <w:sz w:val="32"/>
          <w:szCs w:val="32"/>
        </w:rPr>
      </w:pPr>
      <w:r w:rsidRPr="00C56214">
        <w:rPr>
          <w:rFonts w:ascii="Calibri" w:hAnsi="Arial" w:cs="Akhbar MT"/>
          <w:kern w:val="24"/>
          <w:sz w:val="32"/>
          <w:szCs w:val="32"/>
          <w:rtl/>
        </w:rPr>
        <w:t xml:space="preserve"> </w:t>
      </w:r>
      <w:r w:rsidRPr="00C56214">
        <w:rPr>
          <w:rFonts w:ascii="Calibri" w:hAnsi="Arial" w:cs="Akhbar MT"/>
          <w:b/>
          <w:bCs/>
          <w:kern w:val="24"/>
          <w:sz w:val="32"/>
          <w:szCs w:val="32"/>
          <w:rtl/>
        </w:rPr>
        <w:t xml:space="preserve">6- أمريكا الجنوبية: </w:t>
      </w:r>
      <w:r w:rsidRPr="00C56214">
        <w:rPr>
          <w:rFonts w:ascii="Calibri" w:hAnsi="Arial" w:cs="Akhbar MT"/>
          <w:kern w:val="24"/>
          <w:sz w:val="32"/>
          <w:szCs w:val="32"/>
          <w:rtl/>
        </w:rPr>
        <w:t>تتفاوت نسبة التحضر في دول القارة تفاوتا كبيرا فهي منخفضة في الإكوادور و البرازيل و كولومبيا و مرتفعة في شيلي و فنزويلا.</w:t>
      </w:r>
    </w:p>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kern w:val="24"/>
          <w:sz w:val="32"/>
          <w:szCs w:val="32"/>
          <w:rtl/>
        </w:rPr>
      </w:pPr>
    </w:p>
    <w:p w:rsidR="00C56214" w:rsidRPr="00C56214" w:rsidRDefault="00C56214" w:rsidP="00C56214">
      <w:pPr>
        <w:autoSpaceDE w:val="0"/>
        <w:autoSpaceDN w:val="0"/>
        <w:bidi w:val="0"/>
        <w:adjustRightInd w:val="0"/>
        <w:spacing w:after="0" w:line="240" w:lineRule="auto"/>
        <w:ind w:left="540" w:hanging="540"/>
        <w:jc w:val="right"/>
        <w:rPr>
          <w:rFonts w:ascii="Calibri" w:hAnsi="Arial" w:cs="Akhbar MT"/>
          <w:kern w:val="24"/>
          <w:sz w:val="32"/>
          <w:szCs w:val="32"/>
          <w:rtl/>
        </w:rPr>
      </w:pPr>
    </w:p>
    <w:p w:rsidR="00C56214" w:rsidRPr="00C56214" w:rsidRDefault="00C56214" w:rsidP="00C56214">
      <w:pPr>
        <w:numPr>
          <w:ilvl w:val="0"/>
          <w:numId w:val="30"/>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 إن عملية التحضر هي سمة بارزة من سمات العصر .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C56214" w:rsidRPr="00C56214" w:rsidRDefault="00C56214" w:rsidP="00C56214">
      <w:pPr>
        <w:numPr>
          <w:ilvl w:val="0"/>
          <w:numId w:val="31"/>
        </w:numPr>
        <w:autoSpaceDE w:val="0"/>
        <w:autoSpaceDN w:val="0"/>
        <w:adjustRightInd w:val="0"/>
        <w:spacing w:after="0" w:line="240" w:lineRule="auto"/>
        <w:ind w:right="540"/>
        <w:rPr>
          <w:rFonts w:ascii="Calibri" w:hAnsi="Arial" w:cs="Akhbar MT"/>
          <w:kern w:val="24"/>
          <w:sz w:val="32"/>
          <w:szCs w:val="32"/>
          <w:rtl/>
        </w:rPr>
      </w:pPr>
      <w:r w:rsidRPr="00C56214">
        <w:rPr>
          <w:rFonts w:ascii="Calibri" w:hAnsi="Arial" w:cs="Akhbar MT"/>
          <w:kern w:val="24"/>
          <w:sz w:val="32"/>
          <w:szCs w:val="32"/>
          <w:rtl/>
        </w:rPr>
        <w:t xml:space="preserve"> يسير العالم حاليا نحو التحضر بخطى مطردة خاصة في العالم النامي (الأقل تطورا) و بمعدلات كبيرة في غضون الخمسين عاما الماضية. </w:t>
      </w:r>
    </w:p>
    <w:p w:rsidR="00C56214" w:rsidRPr="00C56214" w:rsidRDefault="00C56214" w:rsidP="00C56214">
      <w:pPr>
        <w:autoSpaceDE w:val="0"/>
        <w:autoSpaceDN w:val="0"/>
        <w:adjustRightInd w:val="0"/>
        <w:spacing w:after="0" w:line="240" w:lineRule="auto"/>
        <w:ind w:right="540"/>
        <w:rPr>
          <w:rFonts w:ascii="Calibri" w:hAnsi="Arial" w:cs="Akhbar MT"/>
          <w:kern w:val="24"/>
          <w:sz w:val="32"/>
          <w:szCs w:val="32"/>
          <w:rtl/>
        </w:rPr>
      </w:pPr>
    </w:p>
    <w:p w:rsidR="00EE5B54" w:rsidRPr="00C56214" w:rsidRDefault="00C56214" w:rsidP="00C56214">
      <w:pPr>
        <w:numPr>
          <w:ilvl w:val="0"/>
          <w:numId w:val="32"/>
        </w:numPr>
        <w:autoSpaceDE w:val="0"/>
        <w:autoSpaceDN w:val="0"/>
        <w:bidi w:val="0"/>
        <w:adjustRightInd w:val="0"/>
        <w:spacing w:after="0" w:line="240" w:lineRule="auto"/>
        <w:ind w:left="540" w:right="540" w:hanging="540"/>
        <w:jc w:val="right"/>
        <w:rPr>
          <w:rFonts w:cs="Akhbar MT"/>
          <w:sz w:val="32"/>
          <w:szCs w:val="32"/>
        </w:rPr>
      </w:pPr>
      <w:r w:rsidRPr="00C56214">
        <w:rPr>
          <w:rFonts w:ascii="Calibri" w:hAnsi="Arial" w:cs="Akhbar MT"/>
          <w:kern w:val="24"/>
          <w:sz w:val="32"/>
          <w:szCs w:val="32"/>
          <w:rtl/>
        </w:rPr>
        <w:t xml:space="preserve"> بمعنى آخر، </w:t>
      </w:r>
      <w:proofErr w:type="spellStart"/>
      <w:r w:rsidRPr="00C56214">
        <w:rPr>
          <w:rFonts w:ascii="Calibri" w:hAnsi="Arial" w:cs="Akhbar MT"/>
          <w:kern w:val="24"/>
          <w:sz w:val="32"/>
          <w:szCs w:val="32"/>
          <w:rtl/>
        </w:rPr>
        <w:t>ان</w:t>
      </w:r>
      <w:proofErr w:type="spellEnd"/>
      <w:r w:rsidRPr="00C56214">
        <w:rPr>
          <w:rFonts w:ascii="Calibri" w:hAnsi="Arial" w:cs="Akhbar MT"/>
          <w:kern w:val="24"/>
          <w:sz w:val="32"/>
          <w:szCs w:val="32"/>
          <w:rtl/>
        </w:rPr>
        <w:t xml:space="preserve"> النمو الحضري بطيء في الأقاليم التي وصلت فعلا إلى درجة كبيرة من التحضر، بينما في الأقاليم الزراعية فهي تسير بمعدلات لا زالت كبيرة  </w:t>
      </w:r>
    </w:p>
    <w:sectPr w:rsidR="00EE5B54" w:rsidRPr="00C56214" w:rsidSect="00C56214">
      <w:pgSz w:w="12240" w:h="15840"/>
      <w:pgMar w:top="568" w:right="1800" w:bottom="851"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AC8ED5E"/>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96"/>
        </w:rPr>
      </w:lvl>
    </w:lvlOverride>
  </w:num>
  <w:num w:numId="3">
    <w:abstractNumId w:val="0"/>
    <w:lvlOverride w:ilvl="0">
      <w:lvl w:ilvl="0">
        <w:numFmt w:val="bullet"/>
        <w:lvlText w:val="•"/>
        <w:legacy w:legacy="1" w:legacySpace="0" w:legacyIndent="0"/>
        <w:lvlJc w:val="left"/>
        <w:rPr>
          <w:rFonts w:ascii="Arial" w:hAnsi="Arial" w:cs="Arial" w:hint="default"/>
          <w:sz w:val="96"/>
        </w:rPr>
      </w:lvl>
    </w:lvlOverride>
  </w:num>
  <w:num w:numId="4">
    <w:abstractNumId w:val="0"/>
    <w:lvlOverride w:ilvl="0">
      <w:lvl w:ilvl="0">
        <w:numFmt w:val="irohaFullWidth"/>
        <w:lvlText w:val="•"/>
        <w:legacy w:legacy="1" w:legacySpace="0" w:legacyIndent="0"/>
        <w:lvlJc w:val="left"/>
        <w:rPr>
          <w:rFonts w:ascii="Arial" w:hAnsi="Arial" w:cs="Arial" w:hint="default"/>
          <w:sz w:val="80"/>
        </w:rPr>
      </w:lvl>
    </w:lvlOverride>
  </w:num>
  <w:num w:numId="5">
    <w:abstractNumId w:val="0"/>
    <w:lvlOverride w:ilvl="0">
      <w:lvl w:ilvl="0">
        <w:numFmt w:val="bullet"/>
        <w:lvlText w:val="•"/>
        <w:legacy w:legacy="1" w:legacySpace="0" w:legacyIndent="0"/>
        <w:lvlJc w:val="left"/>
        <w:rPr>
          <w:rFonts w:ascii="Arial" w:hAnsi="Arial" w:cs="Arial" w:hint="default"/>
          <w:sz w:val="80"/>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52"/>
        </w:rPr>
      </w:lvl>
    </w:lvlOverride>
  </w:num>
  <w:num w:numId="9">
    <w:abstractNumId w:val="0"/>
    <w:lvlOverride w:ilvl="0">
      <w:lvl w:ilvl="0">
        <w:numFmt w:val="irohaFullWidth"/>
        <w:lvlText w:val="•"/>
        <w:legacy w:legacy="1" w:legacySpace="0" w:legacyIndent="0"/>
        <w:lvlJc w:val="right"/>
        <w:rPr>
          <w:rFonts w:ascii="Arial" w:hAnsi="Arial" w:cs="Arial" w:hint="default"/>
          <w:sz w:val="52"/>
        </w:rPr>
      </w:lvl>
    </w:lvlOverride>
  </w:num>
  <w:num w:numId="10">
    <w:abstractNumId w:val="0"/>
    <w:lvlOverride w:ilvl="0">
      <w:lvl w:ilvl="0">
        <w:numFmt w:val="irohaFullWidth"/>
        <w:lvlText w:val="•"/>
        <w:legacy w:legacy="1" w:legacySpace="0" w:legacyIndent="0"/>
        <w:lvlJc w:val="right"/>
        <w:rPr>
          <w:rFonts w:ascii="Arial" w:hAnsi="Arial" w:cs="Arial" w:hint="default"/>
          <w:sz w:val="52"/>
        </w:rPr>
      </w:lvl>
    </w:lvlOverride>
  </w:num>
  <w:num w:numId="11">
    <w:abstractNumId w:val="0"/>
    <w:lvlOverride w:ilvl="0">
      <w:lvl w:ilvl="0">
        <w:numFmt w:val="irohaFullWidth"/>
        <w:lvlText w:val="•"/>
        <w:legacy w:legacy="1" w:legacySpace="0" w:legacyIndent="0"/>
        <w:lvlJc w:val="right"/>
        <w:rPr>
          <w:rFonts w:ascii="Arial" w:hAnsi="Arial" w:cs="Arial" w:hint="default"/>
          <w:sz w:val="52"/>
        </w:rPr>
      </w:lvl>
    </w:lvlOverride>
  </w:num>
  <w:num w:numId="12">
    <w:abstractNumId w:val="0"/>
    <w:lvlOverride w:ilvl="0">
      <w:lvl w:ilvl="0">
        <w:numFmt w:val="irohaFullWidth"/>
        <w:lvlText w:val="•"/>
        <w:legacy w:legacy="1" w:legacySpace="0" w:legacyIndent="0"/>
        <w:lvlJc w:val="right"/>
        <w:rPr>
          <w:rFonts w:ascii="Arial" w:hAnsi="Arial" w:cs="Arial" w:hint="default"/>
          <w:sz w:val="52"/>
        </w:rPr>
      </w:lvl>
    </w:lvlOverride>
  </w:num>
  <w:num w:numId="13">
    <w:abstractNumId w:val="0"/>
    <w:lvlOverride w:ilvl="0">
      <w:lvl w:ilvl="0">
        <w:numFmt w:val="irohaFullWidth"/>
        <w:lvlText w:val="•"/>
        <w:legacy w:legacy="1" w:legacySpace="0" w:legacyIndent="0"/>
        <w:lvlJc w:val="right"/>
        <w:rPr>
          <w:rFonts w:ascii="Arial" w:hAnsi="Arial" w:cs="Arial" w:hint="default"/>
          <w:sz w:val="52"/>
        </w:rPr>
      </w:lvl>
    </w:lvlOverride>
  </w:num>
  <w:num w:numId="14">
    <w:abstractNumId w:val="0"/>
    <w:lvlOverride w:ilvl="0">
      <w:lvl w:ilvl="0">
        <w:numFmt w:val="bullet"/>
        <w:lvlText w:val="•"/>
        <w:legacy w:legacy="1" w:legacySpace="0" w:legacyIndent="0"/>
        <w:lvlJc w:val="left"/>
        <w:rPr>
          <w:rFonts w:ascii="Arial" w:hAnsi="Arial" w:cs="Arial" w:hint="default"/>
          <w:sz w:val="72"/>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56"/>
        </w:rPr>
      </w:lvl>
    </w:lvlOverride>
  </w:num>
  <w:num w:numId="19">
    <w:abstractNumId w:val="0"/>
    <w:lvlOverride w:ilvl="0">
      <w:lvl w:ilvl="0">
        <w:numFmt w:val="irohaFullWidth"/>
        <w:lvlText w:val="•"/>
        <w:legacy w:legacy="1" w:legacySpace="0" w:legacyIndent="0"/>
        <w:lvlJc w:val="right"/>
        <w:rPr>
          <w:rFonts w:ascii="Arial" w:hAnsi="Arial" w:cs="Arial" w:hint="default"/>
          <w:sz w:val="52"/>
        </w:rPr>
      </w:lvl>
    </w:lvlOverride>
  </w:num>
  <w:num w:numId="20">
    <w:abstractNumId w:val="0"/>
    <w:lvlOverride w:ilvl="0">
      <w:lvl w:ilvl="0">
        <w:numFmt w:val="irohaFullWidth"/>
        <w:lvlText w:val="•"/>
        <w:legacy w:legacy="1" w:legacySpace="0" w:legacyIndent="0"/>
        <w:lvlJc w:val="right"/>
        <w:rPr>
          <w:rFonts w:ascii="Arial" w:hAnsi="Arial" w:cs="Arial" w:hint="default"/>
          <w:sz w:val="52"/>
        </w:rPr>
      </w:lvl>
    </w:lvlOverride>
  </w:num>
  <w:num w:numId="21">
    <w:abstractNumId w:val="0"/>
    <w:lvlOverride w:ilvl="0">
      <w:lvl w:ilvl="0">
        <w:numFmt w:val="irohaFullWidth"/>
        <w:lvlText w:val="•"/>
        <w:legacy w:legacy="1" w:legacySpace="0" w:legacyIndent="0"/>
        <w:lvlJc w:val="right"/>
        <w:rPr>
          <w:rFonts w:ascii="Arial" w:hAnsi="Arial" w:cs="Arial" w:hint="default"/>
          <w:sz w:val="52"/>
        </w:rPr>
      </w:lvl>
    </w:lvlOverride>
  </w:num>
  <w:num w:numId="22">
    <w:abstractNumId w:val="0"/>
    <w:lvlOverride w:ilvl="0">
      <w:lvl w:ilvl="0">
        <w:numFmt w:val="irohaFullWidth"/>
        <w:lvlText w:val="•"/>
        <w:legacy w:legacy="1" w:legacySpace="0" w:legacyIndent="0"/>
        <w:lvlJc w:val="right"/>
        <w:rPr>
          <w:rFonts w:ascii="Arial" w:hAnsi="Arial" w:cs="Arial" w:hint="default"/>
          <w:sz w:val="56"/>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 w:numId="24">
    <w:abstractNumId w:val="0"/>
    <w:lvlOverride w:ilvl="0">
      <w:lvl w:ilvl="0">
        <w:numFmt w:val="irohaFullWidth"/>
        <w:lvlText w:val="•"/>
        <w:legacy w:legacy="1" w:legacySpace="0" w:legacyIndent="0"/>
        <w:lvlJc w:val="right"/>
        <w:rPr>
          <w:rFonts w:ascii="Arial" w:hAnsi="Arial" w:cs="Arial" w:hint="default"/>
          <w:sz w:val="52"/>
        </w:rPr>
      </w:lvl>
    </w:lvlOverride>
  </w:num>
  <w:num w:numId="25">
    <w:abstractNumId w:val="0"/>
    <w:lvlOverride w:ilvl="0">
      <w:lvl w:ilvl="0">
        <w:numFmt w:val="bullet"/>
        <w:lvlText w:val="•"/>
        <w:legacy w:legacy="1" w:legacySpace="0" w:legacyIndent="0"/>
        <w:lvlJc w:val="right"/>
        <w:rPr>
          <w:rFonts w:ascii="Arial" w:hAnsi="Arial" w:cs="Arial" w:hint="default"/>
          <w:sz w:val="52"/>
        </w:rPr>
      </w:lvl>
    </w:lvlOverride>
  </w:num>
  <w:num w:numId="26">
    <w:abstractNumId w:val="0"/>
    <w:lvlOverride w:ilvl="0">
      <w:lvl w:ilvl="0">
        <w:numFmt w:val="irohaFullWidth"/>
        <w:lvlText w:val="•"/>
        <w:legacy w:legacy="1" w:legacySpace="0" w:legacyIndent="0"/>
        <w:lvlJc w:val="right"/>
        <w:rPr>
          <w:rFonts w:ascii="Arial" w:hAnsi="Arial" w:cs="Arial" w:hint="default"/>
          <w:sz w:val="52"/>
        </w:rPr>
      </w:lvl>
    </w:lvlOverride>
  </w:num>
  <w:num w:numId="27">
    <w:abstractNumId w:val="0"/>
    <w:lvlOverride w:ilvl="0">
      <w:lvl w:ilvl="0">
        <w:numFmt w:val="irohaFullWidth"/>
        <w:lvlText w:val="•"/>
        <w:legacy w:legacy="1" w:legacySpace="0" w:legacyIndent="0"/>
        <w:lvlJc w:val="right"/>
        <w:rPr>
          <w:rFonts w:ascii="Arial" w:hAnsi="Arial" w:cs="Arial" w:hint="default"/>
          <w:sz w:val="52"/>
        </w:rPr>
      </w:lvl>
    </w:lvlOverride>
  </w:num>
  <w:num w:numId="28">
    <w:abstractNumId w:val="0"/>
    <w:lvlOverride w:ilvl="0">
      <w:lvl w:ilvl="0">
        <w:numFmt w:val="irohaFullWidth"/>
        <w:lvlText w:val="•"/>
        <w:legacy w:legacy="1" w:legacySpace="0" w:legacyIndent="0"/>
        <w:lvlJc w:val="right"/>
        <w:rPr>
          <w:rFonts w:ascii="Arial" w:hAnsi="Arial" w:cs="Arial" w:hint="default"/>
          <w:sz w:val="52"/>
        </w:rPr>
      </w:lvl>
    </w:lvlOverride>
  </w:num>
  <w:num w:numId="29">
    <w:abstractNumId w:val="0"/>
    <w:lvlOverride w:ilvl="0">
      <w:lvl w:ilvl="0">
        <w:numFmt w:val="bullet"/>
        <w:lvlText w:val="•"/>
        <w:legacy w:legacy="1" w:legacySpace="0" w:legacyIndent="0"/>
        <w:lvlJc w:val="right"/>
        <w:rPr>
          <w:rFonts w:ascii="Arial" w:hAnsi="Arial" w:cs="Arial" w:hint="default"/>
          <w:sz w:val="52"/>
        </w:rPr>
      </w:lvl>
    </w:lvlOverride>
  </w:num>
  <w:num w:numId="30">
    <w:abstractNumId w:val="0"/>
    <w:lvlOverride w:ilvl="0">
      <w:lvl w:ilvl="0">
        <w:numFmt w:val="irohaFullWidth"/>
        <w:lvlText w:val="•"/>
        <w:legacy w:legacy="1" w:legacySpace="0" w:legacyIndent="0"/>
        <w:lvlJc w:val="right"/>
        <w:rPr>
          <w:rFonts w:ascii="Arial" w:hAnsi="Arial" w:cs="Arial" w:hint="default"/>
          <w:sz w:val="56"/>
        </w:rPr>
      </w:lvl>
    </w:lvlOverride>
  </w:num>
  <w:num w:numId="31">
    <w:abstractNumId w:val="0"/>
    <w:lvlOverride w:ilvl="0">
      <w:lvl w:ilvl="0">
        <w:numFmt w:val="irohaFullWidth"/>
        <w:lvlText w:val="•"/>
        <w:legacy w:legacy="1" w:legacySpace="0" w:legacyIndent="0"/>
        <w:lvlJc w:val="right"/>
        <w:rPr>
          <w:rFonts w:ascii="Arial" w:hAnsi="Arial" w:cs="Arial" w:hint="default"/>
          <w:sz w:val="56"/>
        </w:rPr>
      </w:lvl>
    </w:lvlOverride>
  </w:num>
  <w:num w:numId="32">
    <w:abstractNumId w:val="0"/>
    <w:lvlOverride w:ilvl="0">
      <w:lvl w:ilvl="0">
        <w:numFmt w:val="bullet"/>
        <w:lvlText w:val="•"/>
        <w:legacy w:legacy="1" w:legacySpace="0" w:legacyIndent="0"/>
        <w:lvlJc w:val="right"/>
        <w:rPr>
          <w:rFonts w:ascii="Arial" w:hAnsi="Arial" w:cs="Arial"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defaultTabStop w:val="720"/>
  <w:characterSpacingControl w:val="doNotCompress"/>
  <w:compat/>
  <w:rsids>
    <w:rsidRoot w:val="00C56214"/>
    <w:rsid w:val="00721DA9"/>
    <w:rsid w:val="00C56214"/>
    <w:rsid w:val="00EE5B5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B5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1437</Words>
  <Characters>8195</Characters>
  <Application>Microsoft Office Word</Application>
  <DocSecurity>0</DocSecurity>
  <Lines>68</Lines>
  <Paragraphs>19</Paragraphs>
  <ScaleCrop>false</ScaleCrop>
  <Company>By DR.Ahmed Saker</Company>
  <LinksUpToDate>false</LinksUpToDate>
  <CharactersWithSpaces>9613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2011-04-30T17:39:00Z</dcterms:created>
  <dcterms:modified xsi:type="dcterms:W3CDTF">2011-04-30T17:40:00Z</dcterms:modified>
</cp:coreProperties>
</file>