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56"/>
          <w:szCs w:val="56"/>
          <w:u w:val="single"/>
        </w:rPr>
      </w:pPr>
      <w:r w:rsidRPr="00E86BAE">
        <w:rPr>
          <w:rFonts w:ascii="Calibri" w:hAnsi="Traditional Arabic" w:cs="Traditional Arabic"/>
          <w:b/>
          <w:bCs/>
          <w:kern w:val="24"/>
          <w:sz w:val="56"/>
          <w:szCs w:val="56"/>
          <w:u w:val="single"/>
          <w:rtl/>
        </w:rPr>
        <w:t>المبحث الأول</w:t>
      </w:r>
    </w:p>
    <w:p w:rsid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56"/>
          <w:szCs w:val="56"/>
          <w:u w:val="single"/>
        </w:rPr>
      </w:pPr>
      <w:r>
        <w:rPr>
          <w:rFonts w:ascii="Calibri" w:hAnsi="Traditional Arabic" w:cs="Traditional Arabic" w:hint="cs"/>
          <w:b/>
          <w:bCs/>
          <w:kern w:val="24"/>
          <w:sz w:val="56"/>
          <w:szCs w:val="56"/>
          <w:u w:val="single"/>
          <w:rtl/>
        </w:rPr>
        <w:t>المحاضرة الثامنة:</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56"/>
          <w:szCs w:val="56"/>
          <w:u w:val="single"/>
          <w:rtl/>
        </w:rPr>
      </w:pPr>
    </w:p>
    <w:p w:rsidR="00E86BAE" w:rsidRDefault="00E86BAE" w:rsidP="00E86BAE">
      <w:pPr>
        <w:autoSpaceDE w:val="0"/>
        <w:autoSpaceDN w:val="0"/>
        <w:bidi w:val="0"/>
        <w:adjustRightInd w:val="0"/>
        <w:spacing w:after="0" w:line="240" w:lineRule="auto"/>
        <w:jc w:val="center"/>
        <w:rPr>
          <w:rFonts w:ascii="Calibri" w:hAnsi="Calibri" w:cs="Calibri"/>
          <w:b/>
          <w:bCs/>
          <w:kern w:val="24"/>
          <w:sz w:val="36"/>
          <w:szCs w:val="36"/>
        </w:rPr>
      </w:pPr>
      <w:r w:rsidRPr="00E86BAE">
        <w:rPr>
          <w:rFonts w:ascii="Calibri" w:hAnsi="Traditional Arabic" w:cs="Traditional Arabic"/>
          <w:b/>
          <w:bCs/>
          <w:kern w:val="24"/>
          <w:sz w:val="36"/>
          <w:szCs w:val="36"/>
          <w:rtl/>
        </w:rPr>
        <w:t>ماهية الفقه لغة واصطلاحاً</w:t>
      </w:r>
    </w:p>
    <w:p w:rsidR="00E86BAE" w:rsidRDefault="00E86BAE" w:rsidP="00E86BAE">
      <w:pPr>
        <w:autoSpaceDE w:val="0"/>
        <w:autoSpaceDN w:val="0"/>
        <w:bidi w:val="0"/>
        <w:adjustRightInd w:val="0"/>
        <w:spacing w:after="0" w:line="240" w:lineRule="auto"/>
        <w:jc w:val="center"/>
        <w:rPr>
          <w:rFonts w:ascii="Calibri" w:hAnsi="Calibri" w:cs="Calibri"/>
          <w:b/>
          <w:bCs/>
          <w:kern w:val="24"/>
          <w:sz w:val="36"/>
          <w:szCs w:val="36"/>
        </w:rPr>
      </w:pP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u w:val="single"/>
          <w:rtl/>
        </w:rPr>
        <w:t>الفقه لغ</w:t>
      </w:r>
      <w:r>
        <w:rPr>
          <w:rFonts w:ascii="Calibri" w:hAnsi="Traditional Arabic" w:cs="Traditional Arabic" w:hint="cs"/>
          <w:b/>
          <w:bCs/>
          <w:kern w:val="24"/>
          <w:sz w:val="36"/>
          <w:szCs w:val="36"/>
          <w:u w:val="single"/>
          <w:rtl/>
        </w:rPr>
        <w:t>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إذا أنعمنا النظر في المعاجم اللغوية ، وجدنا أن مادة[فقه] تدور وتطلق في اللغة على المعاني التالية: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العلم بالشيء والفهم له/ الفهم الدقيق </w:t>
      </w:r>
      <w:r w:rsidRPr="00E86BAE">
        <w:rPr>
          <w:rFonts w:ascii="Calibri" w:hAnsi="Traditional Arabic" w:cs="Traditional Arabic"/>
          <w:b/>
          <w:bCs/>
          <w:kern w:val="24"/>
          <w:sz w:val="36"/>
          <w:szCs w:val="36"/>
          <w:rtl/>
        </w:rPr>
        <w:br/>
      </w:r>
      <w:r w:rsidRPr="00E86BAE">
        <w:rPr>
          <w:rFonts w:ascii="Calibri" w:hAnsi="Calibri" w:cs="Calibri"/>
          <w:b/>
          <w:bCs/>
          <w:kern w:val="24"/>
          <w:sz w:val="36"/>
          <w:szCs w:val="36"/>
        </w:rPr>
        <w:t xml:space="preserve">      </w:t>
      </w:r>
      <w:r w:rsidRPr="00E86BAE">
        <w:rPr>
          <w:rFonts w:ascii="Calibri" w:hAnsi="Traditional Arabic" w:cs="Traditional Arabic"/>
          <w:b/>
          <w:bCs/>
          <w:kern w:val="24"/>
          <w:sz w:val="36"/>
          <w:szCs w:val="36"/>
          <w:u w:val="single"/>
          <w:rtl/>
        </w:rPr>
        <w:t xml:space="preserve">الفقه في اصطلاح المتأخرين </w:t>
      </w:r>
      <w:r w:rsidRPr="00E86BAE">
        <w:rPr>
          <w:rFonts w:ascii="Calibri" w:hAnsi="Traditional Arabic" w:cs="Traditional Arabic"/>
          <w:b/>
          <w:bCs/>
          <w:kern w:val="24"/>
          <w:sz w:val="36"/>
          <w:szCs w:val="36"/>
          <w:rtl/>
        </w:rPr>
        <w:t>هو: العلم بالأحكام الشرعية العملية المكتسب من أدلتها التفصيلية</w:t>
      </w:r>
      <w:r w:rsidRPr="00E86BAE">
        <w:rPr>
          <w:rFonts w:ascii="Calibri" w:hAnsi="Calibri" w:cs="Calibri"/>
          <w:b/>
          <w:bCs/>
          <w:kern w:val="24"/>
          <w:sz w:val="36"/>
          <w:szCs w:val="36"/>
        </w:rPr>
        <w:br/>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t>-وقد قسم الشيخ مصطفى الزرقاء الأحكام الفقهية إلى سبع زمر:</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 الأحكام المتعلقة بعبادة الله تعالى من صلاة وصيام وغيرها،وتسمى "العبادات".</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ب)الأحكام المتعلقة بالأسرة من نكاح وطلاق ونسب ونفقة... وتسمى بلغة اليوم "الأحوال الشخصية".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ج)الأحكام المتعلقة بأفعال الناس،وتعاملهم بعضهم مع بعض في الأحوال والحقوق وفصل منازعاتهم، وتسمى: "المعاملات".</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د)الأحكام المتعلقة بسلطان الحاكم على الرعية،وبالحقوق والواجبات المتقابلة بينهما، ويسميها بعض الفقهاء: "الأحكام السلطانية"،وهي من قبيل ما يسمى "السياسة الشرعية".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هـ)الأحكام المتعلقة بعقاب المجرمين،وضبط النظام الداخلي بين الناس وتسمى "العقوبات".</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 xml:space="preserve">و)الأحكام التي تنظم علاقة الدولة الإسلامية بالدول الأخرى،وتؤلف نظام السلم والحرب، وتسمى "السير"،وتسمى قانوناً: "الحقوق الدولية".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ز)الأحكام المتعلقة بالأخلاق والحشمة والمحاسن والمساوئ،وتسمى: "الآداب</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t>المصدر الأول من مصادر الفقه : القرآن الكريم:</w:t>
      </w:r>
      <w:r w:rsidRPr="00E86BAE">
        <w:rPr>
          <w:rFonts w:ascii="Calibri" w:hAnsi="Calibri" w:cs="Calibri"/>
          <w:b/>
          <w:bCs/>
          <w:kern w:val="24"/>
          <w:sz w:val="36"/>
          <w:szCs w:val="36"/>
          <w:u w:val="single"/>
        </w:rPr>
        <w:br/>
      </w:r>
      <w:r w:rsidRPr="00E86BAE">
        <w:rPr>
          <w:rFonts w:ascii="Calibri" w:hAnsi="Traditional Arabic" w:cs="Traditional Arabic"/>
          <w:b/>
          <w:bCs/>
          <w:kern w:val="24"/>
          <w:sz w:val="36"/>
          <w:szCs w:val="36"/>
          <w:rtl/>
        </w:rPr>
        <w:t xml:space="preserve">القرآن الكريم هو المصدر الأساسي الأول للتشريع من غير خلاف بين العلماء فهو من عند الله – عز وجل – أساس التشريع ومصدره ، ويعرف اصطلاحاً بأنه: "كلام الله تعالى، المنـزل على محمد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بواسطة جبريل عليه الصلاة والسلام، باللغة العربية، المنقول إلينا بالتواتر، المعجز بنفسه، المتعبد بتلاوته، المبدوء بسورة الفاتحة، المختوم بسورة الناس"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الأحكام التي اشتمل عليها القرآن الكريم: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لقد اشتمل القرآن الكريم على أحكام كثيرة متعددة ومتنوعة، ويمكن تقسيم هذه الأحكام</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t xml:space="preserve"> بإيجاز إلى ثلاثة أقسام: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القسم الأول: الأحكام المتعلقة بالعقيدة كالإيمان بالله وملائكته وكتبه ورسله واليوم الآخر والقدر وغير ذلك مما يتعلق بالعقائد، ومحل دراستها في علم التوحيد.</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القسم الثاني: الأحكام التي تتعلق بتهذيب النفس وتقويمها ، وهذه هي الأحكام الأخلاقية ، ومحل دراستها علم الأخلاق.</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القسم الثالث: الأحكام العملية المتعلقة بأقوال وأفعال المكلفين، و هي المقصودة بالفقه والتي يهدف علم الفقه وأصوله معرفتها، والوصول إليها، وهذه الأحكام نوعان:</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النوع الأول: العبادات كالصلاة والصيام وغير ذلك، والغرض منها تنظيم علاقة الفرد بربه سبحانه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النوع الثاني: المعاملات، وما يتعلق بالإرتباطات  التعاملية بين الأفراد والجماعات كالبيع والشراء والإجارة.. وقد أتى القرآن في ذلك بالقواعد الكلية والأصول العلمية وما لابد منه من التفصيلات</w:t>
      </w:r>
      <w:r w:rsidRPr="00E86BAE">
        <w:rPr>
          <w:rFonts w:ascii="Calibri" w:hAnsi="Traditional Arabic" w:cs="Traditional Arabic"/>
          <w:b/>
          <w:bCs/>
          <w:kern w:val="24"/>
          <w:sz w:val="36"/>
          <w:szCs w:val="36"/>
          <w:rtl/>
          <w:lang w:bidi="ar-EG"/>
        </w:rPr>
        <w:t>.</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rtl/>
        </w:rPr>
        <w:t>المصدر الثاني : السنة  ( علاقة القرآن الكريم بالسنة النبــوية:)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السنة من حيث دلالتها على ما في كتاب الله تعالى وعلى غيره من الأحكام ثلاثة أنواع: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النوع الأول: السنة المؤكدة لما في القرآن، وهي الواردة وفق ما دل عليه القرآن جملة وتفصيلاً، وذلك مثل قوله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"بني الإسلام على خمس: شهادة أن لا إله إلا الله، وأن محمداً رسول الله  وإقام الصلاة، وإيتاء الزكاة، والحج، وصوم رمضانً</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xml:space="preserve"> مع قوله تعالى: ((وَأَقِيمُوا الصَّلاةَ وَآتُوا الزَّكَاةَ))</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وقوله جل شأنه: ((كُتِبَ عَلَيْكُمُ الصِّيَامُ))</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وقوله تعالى: ((ًولله على الناس حج البيت من استطاع إليه سبيلاً))</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.فإن كلاً من الكتاب العزيز والسنة النبوية في هذه النصوص قد دّل على وجوب الصلاة والزكاة والصوم والحج،وحينئذ تكون السنة مؤكدة لما في القرآن.</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النوع الثاني:السنة المبينة للقرآن، مبينة لمجمله، أو مقيدة لمطلقه، أو مخصصة لعامه، مثل الأحاديث الواردة في بيان كيفية الصلوات،وأعداد الركعات، ومقادير الزكاة، وأنواع المعاملات، وكحديث"صلوا كما رأيتموني أصلي"</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وحديث "خذوا عني مناسككم"</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xml:space="preserve">، وتقييده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اليد في قوله تعالى: ((والسارق والسارقة فاقطعوا أيديهما))، وتخصيصه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الظلم بالشرك في قوله تعالى : ((الَّذِينَ آمَنُوا وَلَمْ يَلْبِسُوا إِيمَانَهُمْ بِظُلْمٍ أُولَئِكَ لَهُمُ الْأَمْنُ وَهُمْ مُهْتَدُونَ)). حيث كان بعض الصحابة قد فهم العموم حتى قال: أينا لم يظلم ،فقال</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إنما هو الشرك.</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النوع الثالث:السنة المستقلة، وهي التي دلت على حكم سكت عنه القرآن بأن لم ينص عليه، ولا على ما يخالفه، كالأحاديث الدالة على تحريم الرضاع بما يحرم من النسب، وتحريم الجمع بين المرأة وعمتها أو خالتها.فهذه سنة منشئة لأحكام سكت عنها القرآن، وبذلك تكون مستقلة في التشريع</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lastRenderedPageBreak/>
        <w:t xml:space="preserve">المصدر الثالث : الإجماع </w:t>
      </w:r>
      <w:r w:rsidRPr="00E86BAE">
        <w:rPr>
          <w:rFonts w:ascii="Calibri" w:hAnsi="Traditional Arabic" w:cs="Traditional Arabic"/>
          <w:b/>
          <w:bCs/>
          <w:kern w:val="24"/>
          <w:sz w:val="36"/>
          <w:szCs w:val="36"/>
          <w:rtl/>
        </w:rPr>
        <w:t>هو: "اتفاق مجتهدي أمة محمد بعد وفاته في حادثة على أمر من الأمور في عصر من الأعصار</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المصدر الرابع :القياس</w:t>
      </w:r>
      <w:r w:rsidRPr="00E86BAE">
        <w:rPr>
          <w:rFonts w:ascii="Calibri" w:hAnsi="Traditional Arabic" w:cs="Traditional Arabic"/>
          <w:b/>
          <w:bCs/>
          <w:kern w:val="24"/>
          <w:sz w:val="36"/>
          <w:szCs w:val="36"/>
          <w:rtl/>
        </w:rPr>
        <w:br/>
        <w:t>والقياس في اللغة: مصدر قاس، ومثله القيس، ويقال: قِسته، أقوسه، قوساً، وقياساً، وهو بمعنى: التقدير والمساواة، ومجموعهما.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وفي الاصطلاح: إثبات مثل حكم معلوم في معلوم آخر لاشتراكهما في علة الحكم عند المثبت.</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i/>
          <w:iCs/>
          <w:kern w:val="24"/>
          <w:sz w:val="36"/>
          <w:szCs w:val="36"/>
          <w:u w:val="single"/>
          <w:rtl/>
        </w:rPr>
        <w:t>أولاً: تدوين مذهب أبي حنيفة: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لم يعرف لأبي حنيفة كتاب في الفقه، رتب أبوابه وعقد نظامه، والمعروف أن تلاميذه كانوا يدونون آراءه، ويقيدونها وربما كان ذلك بإملائه أحياناً،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ولقد كان لأبي حنيفة تلاميذ كثيرون أسهموا في تدوين مذهبه ونشره، وأشهرهم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w:t>
      </w:r>
      <w:r w:rsidRPr="00E86BAE">
        <w:rPr>
          <w:rFonts w:ascii="Calibri" w:hAnsi="Traditional Arabic" w:cs="Traditional Arabic"/>
          <w:b/>
          <w:bCs/>
          <w:i/>
          <w:iCs/>
          <w:kern w:val="24"/>
          <w:sz w:val="36"/>
          <w:szCs w:val="36"/>
          <w:u w:val="single"/>
          <w:rtl/>
        </w:rPr>
        <w:t xml:space="preserve">(أ) أبو يوسف (113هـ- 182هـ)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وهو الإمام المجتهد العلامة المحدث قاضي القضاة، يعقوب بن إبراهيم بن حبيب الأنصاري نسباً، والكوفي منشأً وتعلماً ومقاماً، ولأبي يوسف كتب كثيرة دون فيها آراءه، وآراء شيخه، ومنها: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كتاب الخراج، رسالة كتبها إلى الرشيد، بين فيها السياسة الاقتصادية والمالية للدولة.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كتاب الآثار، رواه يوسف بن أبي يوسف عن أبيه عن أبي حنيفة.</w:t>
      </w:r>
      <w:r w:rsidRPr="00E86BAE">
        <w:rPr>
          <w:rFonts w:ascii="Calibri" w:hAnsi="Calibri" w:cs="Calibri"/>
          <w:b/>
          <w:bCs/>
          <w:kern w:val="24"/>
          <w:sz w:val="36"/>
          <w:szCs w:val="36"/>
        </w:rPr>
        <w:br/>
      </w:r>
      <w:r w:rsidRPr="00E86BAE">
        <w:rPr>
          <w:rFonts w:ascii="Calibri" w:hAnsi="Calibri" w:cs="Calibri"/>
          <w:b/>
          <w:bCs/>
          <w:i/>
          <w:iCs/>
          <w:kern w:val="24"/>
          <w:sz w:val="36"/>
          <w:szCs w:val="36"/>
          <w:u w:val="single"/>
        </w:rPr>
        <w:t xml:space="preserve"> </w:t>
      </w:r>
      <w:r w:rsidRPr="00E86BAE">
        <w:rPr>
          <w:rFonts w:ascii="Calibri" w:hAnsi="Traditional Arabic" w:cs="Traditional Arabic"/>
          <w:b/>
          <w:bCs/>
          <w:i/>
          <w:iCs/>
          <w:kern w:val="24"/>
          <w:sz w:val="36"/>
          <w:szCs w:val="36"/>
          <w:u w:val="single"/>
          <w:rtl/>
        </w:rPr>
        <w:t>(ب) محمد بن الحسن الشيباني (132هـ - 189هـ)</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هو محمد بن الحسن بن فرقد الشيباني، العلامة، فقيه العراق، ولد بواسط ونشأ بالكوفة، أخذ عن أبي حنيفة بعض الفقه، وتممه على أبي يوسف</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lastRenderedPageBreak/>
        <w:t>ومن أشهر علماء الحنفية المتأخرين ومؤلفاتهم الفقهية: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محمد بن أبي سهل السرخسي، ألف المبسوط </w:t>
      </w:r>
      <w:r w:rsidRPr="00E86BAE">
        <w:rPr>
          <w:rFonts w:ascii="Calibri" w:hAnsi="Calibri" w:cs="Calibri"/>
          <w:b/>
          <w:bCs/>
          <w:kern w:val="24"/>
          <w:sz w:val="36"/>
          <w:szCs w:val="36"/>
        </w:rPr>
        <w:t xml:space="preserve">– </w:t>
      </w:r>
      <w:r w:rsidRPr="00E86BAE">
        <w:rPr>
          <w:rFonts w:ascii="Calibri" w:hAnsi="Traditional Arabic" w:cs="Traditional Arabic"/>
          <w:b/>
          <w:bCs/>
          <w:kern w:val="24"/>
          <w:sz w:val="36"/>
          <w:szCs w:val="36"/>
          <w:rtl/>
        </w:rPr>
        <w:t>أبوبكر مسعود بن أحمد الكاساني، ألف بدائع الصنائع.</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الكمال بن الهمام، ألف فتح القدير، وهو شرح كتاب الهداية للمرغيناني</w:t>
      </w:r>
      <w:r w:rsidRPr="00E86BAE">
        <w:rPr>
          <w:rFonts w:ascii="Calibri" w:hAnsi="Traditional Arabic" w:cs="Traditional Arabic"/>
          <w:b/>
          <w:bCs/>
          <w:kern w:val="24"/>
          <w:sz w:val="36"/>
          <w:szCs w:val="36"/>
          <w:rtl/>
        </w:rPr>
        <w:br/>
        <w:t>- علي بن أبي عبد الجليل المرغيناني، مؤلف كتاب الهداية والمنتقى، والهداية من أجل  كتب الحنفية.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أبو البركات النسفي، صاحب كتاب كنز الدقائق.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محمد أمين الشهير بابن عابدين، صنف حاشية رد المحتار على الدر المختار شرح تنوير الأبصار</w:t>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ثانياً: تدوين مذهب مالك:</w:t>
      </w:r>
      <w:r w:rsidRPr="00E86BAE">
        <w:rPr>
          <w:rFonts w:ascii="Calibri" w:hAnsi="Calibri" w:cs="Calibri"/>
          <w:b/>
          <w:bCs/>
          <w:kern w:val="24"/>
          <w:sz w:val="36"/>
          <w:szCs w:val="36"/>
          <w:u w:val="single"/>
        </w:rPr>
        <w:br/>
      </w:r>
      <w:r w:rsidRPr="00E86BAE">
        <w:rPr>
          <w:rFonts w:ascii="Calibri" w:hAnsi="Traditional Arabic" w:cs="Traditional Arabic"/>
          <w:b/>
          <w:bCs/>
          <w:kern w:val="24"/>
          <w:sz w:val="36"/>
          <w:szCs w:val="36"/>
          <w:u w:val="single"/>
          <w:rtl/>
        </w:rPr>
        <w:t>ا1 – موطأ مالك</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لم يحفظ التاريخ مأثوراً في الحديث والفقه، يقرؤه الناس إلى اليوم أقدم من موطأ الإمام مالك، فصنفه الإمام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مالك، وتوخى فيه القوي من حديث أهل الحجاز، ومزجه بأقوال الصحابة، وفتاوى التابعين، ومن بعدهم</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2- المدونة: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وهي الرواية المعتبرة لمذهبه، أي هي أصح كتب الفروع في الفقه المالكي رواية، وأصل هذه المدونة هي الأسدية، التي دونها أسد بن الفرات عن ابن القاسم</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u w:val="single"/>
          <w:rtl/>
        </w:rPr>
        <w:t>ولمالك تلاميذ كثيرون نشروا مذهبه، وساهموا في ذيوعه وتدوينه، منهم: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1) عبد الله بن وهب (125هـ-197هـ)، لازم مالكاً نحو عشرين سنة، ونشر فقهه في مصر.</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2) عبد الرحمن بن القاسم (128هـ -191هـ)، وكان له أكبر الأثر في تدوين مذهب مالك، كا تقدم، فأثره في تدوين مذهب مالك، كأثر محمد بن الحسن في تدوين مذهبه أبي حنيفة.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3) أشهب بن عبد العزيز القيسي (140 – 204هـ) له مدونة تسمى مدونة أشهب، وكان نظيراً لابن القاسم، وقد انتهت إليه رئاسة الفقه في مصر.</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4) أسد بن الفرات (145 -213هـ).</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5) عبد الملك بن الماجشون (ت 212هـ)</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w:t>
      </w:r>
      <w:r w:rsidRPr="00E86BAE">
        <w:rPr>
          <w:rFonts w:ascii="Calibri" w:hAnsi="Calibri" w:cs="Calibri"/>
          <w:b/>
          <w:bCs/>
          <w:kern w:val="24"/>
          <w:sz w:val="36"/>
          <w:szCs w:val="36"/>
        </w:rPr>
        <w:br/>
      </w:r>
      <w:r w:rsidRPr="00E86BAE">
        <w:rPr>
          <w:rFonts w:ascii="Calibri" w:hAnsi="Traditional Arabic" w:cs="Traditional Arabic"/>
          <w:b/>
          <w:bCs/>
          <w:kern w:val="24"/>
          <w:sz w:val="36"/>
          <w:szCs w:val="36"/>
          <w:u w:val="single"/>
          <w:rtl/>
        </w:rPr>
        <w:t>ومن أشهرعلماء المالكية المتأخرين ومؤلفاتهم الفقهية: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1) أبو عمر عثمان بن أبي بكر المعروف بابن الحاجب، ألف مختصر عرف بمختصر ابن الحاجب، وهو اختصار لكتاب التهذيب للبراذعي. وتهذيب البراذعي، هو اختصار لمختصر ابن أبي زيد، الذي اختصر به المدونة.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2) خليل بن إسحاق الكردي، فاختصر مختصر ابن الحاجب، وعرف بمختصر خليل. وعليه شروح كثيرة منها.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 شرح الحطاب.ب- شرح المواق.ج- شرح الزرقاني.د- شرح الخرشي.هـ - شرح الدردير.</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u w:val="single"/>
          <w:rtl/>
        </w:rPr>
        <w:t>ثالثاً: تدوين مذهب الشافعي: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لقد دون فقه الشافعي عن طريقين، أحدهما: كتبه التي كتبها أو أملاها على بعض تلاميذه، ثانيهما: تلاميذه.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1-كتاب الرسالة: يذكر بعض الرواة أن أول تأليفه كان للرد على فقهاء الرأي، والشافعي بعد أن استقل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بطريقته في الاجتهاد والبحث والفتيا،</w:t>
      </w:r>
      <w:r w:rsidRPr="00E86BAE">
        <w:rPr>
          <w:rFonts w:ascii="Calibri" w:hAnsi="Traditional Arabic" w:cs="Traditional Arabic"/>
          <w:b/>
          <w:bCs/>
          <w:kern w:val="24"/>
          <w:sz w:val="36"/>
          <w:szCs w:val="36"/>
          <w:rtl/>
        </w:rPr>
        <w:br/>
        <w:t>2- كتاب الأم: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إن كتاب الأم، هوكتاب الشافعي، كتبه أو أملاه على تلميذه الربيع بن سليمان</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lastRenderedPageBreak/>
        <w:t>ومن أشهر علماء الشافعية ومؤلفاتهم الفقهية: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1 ) علي بن محمد بن حبيب الماوردي، وكتابه الحاوي شرح مختصر المزني.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2) أبو المعالي الجويني، وكتابه: نهاية المطلب في دراية المذهب.</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3) أبو حامد الغزالي، واختصر كتاب شيخه الجويني نهاية المطلب في كتابه البسيط، واختصر البسيط في الوسيط، واختصر الوسيط في الوجيز.</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4) عبد الكريم بن محمد الرافعي كتابه فتح العزيز شرح الوجيز، وله المحرر.</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5) النووي، وكتابه روضة الطالبين وعمدة المحققين، مختصر فتح العزيز للرافعي.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6) الشيرازي صاحب المهذب، وشرحه النووي في المجموع، توفي ولم يكمله، وأكمله السبكي ثم المطيعي.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وقد اختصر النووي كتاب المحرر للرافعي في كتاب المنهاج، وعلى المنهاج شروح كثيرة منها: شرح الخطيب الشربيني (مغني المحتاج إلى معرفة ألفاظ المنهاج) وشرح الرملي (نهاية المحتاج).</w:t>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8F6E05">
        <w:rPr>
          <w:rFonts w:ascii="Calibri" w:hAnsi="Traditional Arabic" w:cs="Traditional Arabic"/>
          <w:b/>
          <w:bCs/>
          <w:kern w:val="24"/>
          <w:sz w:val="36"/>
          <w:szCs w:val="36"/>
          <w:u w:val="single"/>
          <w:rtl/>
        </w:rPr>
        <w:t>رابعاً: تدوين مذهب أحمد بن حنبل</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روى عن الإمام أحمد مذهبه: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1) ابنه صالح (203-266هـ) أكبر أولاد الإمام، وكان قريباً من والده في الزهد والخلق.</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2) ابنه عبد الله (213-290هـ) وكانت له عناية خاصة بعلوم الحديث.</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3) أحمد الأثرم (ت 273هـ) وهو من أصحاب أحمد الذين إلتقوه بعد النضج.</w:t>
      </w:r>
    </w:p>
    <w:p w:rsidR="008F6E05" w:rsidRPr="008F6E05"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br/>
      </w:r>
      <w:r w:rsidRPr="008F6E05">
        <w:rPr>
          <w:rFonts w:ascii="Calibri" w:hAnsi="Traditional Arabic" w:cs="Traditional Arabic"/>
          <w:b/>
          <w:bCs/>
          <w:kern w:val="24"/>
          <w:sz w:val="36"/>
          <w:szCs w:val="36"/>
          <w:u w:val="single"/>
          <w:rtl/>
        </w:rPr>
        <w:t xml:space="preserve">ومن أهم كتب الحنابلة في الفقه: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1 - زاد المستقنع في اختصار المقنع للحجاوي.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2 - الروض المربع للبهوتي، وهو شرح لزاد المستقنع.</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3 - منتهى الإرادات لابن النجار.</w:t>
      </w:r>
      <w:r w:rsidRPr="00E86BAE">
        <w:rPr>
          <w:rFonts w:ascii="Calibri" w:hAnsi="Calibri" w:cs="Calibri"/>
          <w:b/>
          <w:bCs/>
          <w:kern w:val="24"/>
          <w:sz w:val="36"/>
          <w:szCs w:val="36"/>
        </w:rPr>
        <w:br/>
      </w:r>
      <w:r w:rsidRPr="008F6E05">
        <w:rPr>
          <w:rFonts w:ascii="Calibri" w:hAnsi="Traditional Arabic" w:cs="Traditional Arabic"/>
          <w:b/>
          <w:bCs/>
          <w:kern w:val="24"/>
          <w:sz w:val="36"/>
          <w:szCs w:val="36"/>
          <w:rtl/>
        </w:rPr>
        <w:t>4 - الإقناع للحجاوي</w:t>
      </w:r>
    </w:p>
    <w:p w:rsidR="00E86BAE"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8F6E05">
        <w:rPr>
          <w:rFonts w:ascii="Calibri" w:hAnsi="Traditional Arabic" w:cs="Traditional Arabic"/>
          <w:b/>
          <w:bCs/>
          <w:kern w:val="24"/>
          <w:sz w:val="36"/>
          <w:szCs w:val="36"/>
          <w:rtl/>
        </w:rPr>
        <w:br/>
      </w:r>
      <w:r w:rsidRPr="008F6E05">
        <w:rPr>
          <w:rFonts w:ascii="Calibri" w:hAnsi="Traditional Arabic" w:cs="Traditional Arabic"/>
          <w:b/>
          <w:bCs/>
          <w:kern w:val="24"/>
          <w:sz w:val="36"/>
          <w:szCs w:val="36"/>
          <w:u w:val="single"/>
          <w:rtl/>
        </w:rPr>
        <w:t>ومن أشهر مجددي مذهب الإمام أحمد:</w:t>
      </w:r>
      <w:r w:rsidRPr="008F6E05">
        <w:rPr>
          <w:rFonts w:ascii="Calibri" w:hAnsi="Calibri" w:cs="Calibri"/>
          <w:b/>
          <w:bCs/>
          <w:kern w:val="24"/>
          <w:sz w:val="36"/>
          <w:szCs w:val="36"/>
        </w:rPr>
        <w:br/>
      </w:r>
      <w:r w:rsidRPr="008F6E05">
        <w:rPr>
          <w:rFonts w:ascii="Calibri" w:hAnsi="Traditional Arabic" w:cs="Traditional Arabic"/>
          <w:b/>
          <w:bCs/>
          <w:kern w:val="24"/>
          <w:sz w:val="36"/>
          <w:szCs w:val="36"/>
          <w:rtl/>
        </w:rPr>
        <w:t>شيخ الإسلام ابن تيمية، ومن أشهر كتبه مجموع الفتاوى، في سبعة وثلاثين مجلداً، وهو جمع وترتيب الشيخ عبد الرحمن بن محمد بن قاسم العاصمي رحمه الله، وساعده ابنه محمد وفقه الله. وابن القيم، وفقهه مبثوث في كثير من كتبه، ومنها: زاد المعاد، وبدائع الفوائد، واغاثة اللهفان، والطرق الحكمية، و اعلام الموقعين.</w:t>
      </w:r>
    </w:p>
    <w:p w:rsidR="008F6E05" w:rsidRPr="008F6E05" w:rsidRDefault="008F6E05"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8F6E05">
        <w:rPr>
          <w:rFonts w:ascii="Calibri" w:hAnsi="Traditional Arabic" w:cs="Traditional Arabic"/>
          <w:b/>
          <w:bCs/>
          <w:kern w:val="24"/>
          <w:sz w:val="36"/>
          <w:szCs w:val="36"/>
          <w:u w:val="single"/>
          <w:rtl/>
        </w:rPr>
        <w:t xml:space="preserve">أهم أسباب الاختلاف في الفروع </w:t>
      </w:r>
      <w:r w:rsidRPr="008F6E05">
        <w:rPr>
          <w:rFonts w:ascii="Calibri" w:hAnsi="Traditional Arabic" w:cs="Traditional Arabic"/>
          <w:b/>
          <w:bCs/>
          <w:kern w:val="24"/>
          <w:sz w:val="36"/>
          <w:szCs w:val="36"/>
          <w:rtl/>
        </w:rPr>
        <w:t xml:space="preserve">: </w:t>
      </w:r>
      <w:r w:rsidRPr="008F6E05">
        <w:rPr>
          <w:rFonts w:ascii="Calibri" w:hAnsi="Calibri" w:cs="Calibri"/>
          <w:b/>
          <w:bCs/>
          <w:kern w:val="24"/>
          <w:sz w:val="36"/>
          <w:szCs w:val="36"/>
        </w:rPr>
        <w:br/>
      </w:r>
      <w:r w:rsidRPr="00E86BAE">
        <w:rPr>
          <w:rFonts w:ascii="Calibri" w:hAnsi="Traditional Arabic" w:cs="Traditional Arabic"/>
          <w:b/>
          <w:bCs/>
          <w:kern w:val="24"/>
          <w:sz w:val="36"/>
          <w:szCs w:val="36"/>
          <w:rtl/>
        </w:rPr>
        <w:t xml:space="preserve"> 1- اختلاف القراءات , مثاله : الاختلاف في فرض القدمين في الوضوء أهو الغسل أو المسح</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2- عدم الاطلاع على الحديث , مثاله : صحة صيام من أصبح جنباً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3- </w:t>
      </w:r>
      <w:r w:rsidRPr="00E86BAE">
        <w:rPr>
          <w:rFonts w:ascii="Calibri" w:hAnsi="Calibri" w:cs="Calibri"/>
          <w:b/>
          <w:bCs/>
          <w:kern w:val="24"/>
          <w:sz w:val="36"/>
          <w:szCs w:val="36"/>
        </w:rPr>
        <w:t xml:space="preserve"> </w:t>
      </w:r>
      <w:r w:rsidRPr="00E86BAE">
        <w:rPr>
          <w:rFonts w:ascii="Calibri" w:hAnsi="Traditional Arabic" w:cs="Traditional Arabic"/>
          <w:b/>
          <w:bCs/>
          <w:kern w:val="24"/>
          <w:sz w:val="36"/>
          <w:szCs w:val="36"/>
          <w:rtl/>
        </w:rPr>
        <w:t>الشك في ثبوت الحديث , مثاله : نفقة المبتوتة وسكناها</w:t>
      </w:r>
      <w:r w:rsidRPr="00E86BAE">
        <w:rPr>
          <w:rFonts w:ascii="Calibri" w:hAnsi="Calibri" w:cs="Calibri"/>
          <w:b/>
          <w:bCs/>
          <w:kern w:val="24"/>
          <w:sz w:val="36"/>
          <w:szCs w:val="36"/>
        </w:rPr>
        <w:br/>
        <w:t xml:space="preserve"> </w:t>
      </w:r>
      <w:r w:rsidRPr="00E86BAE">
        <w:rPr>
          <w:rFonts w:ascii="Calibri" w:hAnsi="Traditional Arabic" w:cs="Traditional Arabic"/>
          <w:b/>
          <w:bCs/>
          <w:kern w:val="24"/>
          <w:sz w:val="36"/>
          <w:szCs w:val="36"/>
          <w:rtl/>
        </w:rPr>
        <w:t xml:space="preserve">4- الاختلاف في فهم النص وتفسيره , مثاله : تقسيم الأراضي التي فتحت عنوة بين المقاتلين </w:t>
      </w:r>
      <w:r w:rsidRPr="00E86BAE">
        <w:rPr>
          <w:rFonts w:ascii="Calibri" w:hAnsi="Calibri" w:cs="Calibri"/>
          <w:b/>
          <w:bCs/>
          <w:kern w:val="24"/>
          <w:sz w:val="36"/>
          <w:szCs w:val="36"/>
        </w:rPr>
        <w:br/>
        <w:t xml:space="preserve"> </w:t>
      </w:r>
      <w:r w:rsidRPr="00E86BAE">
        <w:rPr>
          <w:rFonts w:ascii="Calibri" w:hAnsi="Traditional Arabic" w:cs="Traditional Arabic"/>
          <w:b/>
          <w:bCs/>
          <w:kern w:val="24"/>
          <w:sz w:val="36"/>
          <w:szCs w:val="36"/>
          <w:rtl/>
        </w:rPr>
        <w:t>5- الاشتراك في اللفظ , مثاله : عدة الحائض المطلقة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6- تعارض الأدلة , مثاله : نكاح المحرم بالحج أو العمرة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7- عدم وجود نص في المسألة , مثاله : ميراث الجد مع الأخوة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8- الاختلاف في القواعد الأصولية .</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t>والطهارة لغة: النظافة، وخلافها الدنس، والنزاهة عن الأقذار . يقال طهر الثوب من القذر، يعنى: تنظف.</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والطهارة في الاصطلاح الشرعي: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 xml:space="preserve"> عند الحنابلة: ارتفاع الحدث وما في معناه، وزوال الخبث. وقال البعلي: </w:t>
      </w:r>
      <w:r w:rsidRPr="00E86BAE">
        <w:rPr>
          <w:rFonts w:ascii="Calibri" w:hAnsi="Traditional Arabic" w:cs="Traditional Arabic"/>
          <w:b/>
          <w:bCs/>
          <w:kern w:val="24"/>
          <w:sz w:val="36"/>
          <w:szCs w:val="36"/>
          <w:rtl/>
        </w:rPr>
        <w:br/>
        <w:t xml:space="preserve">(( الطهارة في الشرع: رفع ما يمنع الصلاة وما في معناها من حدث أو نجاة بالماء، أو رفع حكمه بالتراب))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شرح الإمام البهوتي لتعريف الطهارة اصطلاحا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ارتفاع الحدث ]: زوال الوصف القائم بالبدن المانع من الصلاة ونحوها.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[وما في معناه]: أى معنى ارتفاع الحدث كالحاصل بغسل الميت والوضوء والغسل المستحبين، وما زاد على المرة الأولى في الوضوء ونحوه، وغسل يدى القائم من نوم الليل ونحو ذلك، أو بالتيمم عن وضوء أو غسل.</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وزوال الخبث ]: أى النجاسة أو حكمها بالاستجمار أو بالتيمم .</w:t>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u w:val="single"/>
          <w:rtl/>
        </w:rPr>
        <w:t>أنواع المياه :</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xml:space="preserve">النوع الأول: الطهور </w:t>
      </w:r>
      <w:r w:rsidRPr="00E86BAE">
        <w:rPr>
          <w:rFonts w:ascii="Calibri" w:hAnsi="Traditional Arabic" w:cs="Traditional Arabic"/>
          <w:b/>
          <w:bCs/>
          <w:kern w:val="24"/>
          <w:sz w:val="36"/>
          <w:szCs w:val="36"/>
          <w:rtl/>
        </w:rPr>
        <w:t>وهو: ((الطاهر في ذاته، المطهر لغيره، وهو الماء الباقي على خلقته حقيقة، بحيث لم يتغير شيء من أوصافه، أو حكماً بحيث تغير بما لا يسلبه الطهورية ))</w:t>
      </w:r>
      <w:r w:rsidRPr="00E86BAE">
        <w:rPr>
          <w:rFonts w:ascii="Calibri" w:hAnsi="Traditional Arabic" w:cs="Traditional Arabic"/>
          <w:b/>
          <w:bCs/>
          <w:kern w:val="24"/>
          <w:sz w:val="36"/>
          <w:szCs w:val="36"/>
          <w:vertAlign w:val="superscript"/>
          <w:rtl/>
        </w:rPr>
        <w:t xml:space="preserve">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والأصل في الماء على اختلاف مصادره طهور للإنسان وغيره من الأحداث والنجاسات..</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والدليل على ذلك:  قوله تعالى: ((وأنزلنا من السماء ماء طهوراً))،</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ما يطرأ على الماء من تغير هل يسلبه طهوريته أم لا ؟</w:t>
      </w:r>
      <w:r w:rsidRPr="00E86BAE">
        <w:rPr>
          <w:rFonts w:ascii="Calibri" w:hAnsi="Traditional Arabic" w:cs="Traditional Arabic"/>
          <w:b/>
          <w:bCs/>
          <w:kern w:val="24"/>
          <w:sz w:val="36"/>
          <w:szCs w:val="36"/>
          <w:u w:val="single"/>
          <w:rtl/>
        </w:rPr>
        <w:br/>
        <w:t xml:space="preserve">المسألة الأولى: </w:t>
      </w:r>
      <w:r w:rsidRPr="00E86BAE">
        <w:rPr>
          <w:rFonts w:ascii="Calibri" w:hAnsi="Traditional Arabic" w:cs="Traditional Arabic"/>
          <w:b/>
          <w:bCs/>
          <w:kern w:val="24"/>
          <w:sz w:val="36"/>
          <w:szCs w:val="36"/>
          <w:rtl/>
        </w:rPr>
        <w:t xml:space="preserve">تغير الماء بغير ممازج كقطع كافور وعود قمارى. فإذا تغير الماء بشيء لا يمازجه كقطع الكافور والعود القمارى، فهذه القطع والعود إذا وضع في الماء، فإنها تغير طعمه ورائحته، ولكنها لا تمازجه، أي: لا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تخالطه، أي: لا تذوب فيه، فإذا تغير بهذا فإنه طهور مكروه</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xml:space="preserve">المسألة الثانية: </w:t>
      </w:r>
      <w:r w:rsidRPr="00E86BAE">
        <w:rPr>
          <w:rFonts w:ascii="Calibri" w:hAnsi="Traditional Arabic" w:cs="Traditional Arabic"/>
          <w:b/>
          <w:bCs/>
          <w:kern w:val="24"/>
          <w:sz w:val="36"/>
          <w:szCs w:val="36"/>
          <w:rtl/>
        </w:rPr>
        <w:t>تغير الماء الطهور بالدهن وما في معناه.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فلو وضع إنسان دهناً في ماء، وتغير به، فإنه لا يسلبه الطهورية، بل يبقى طهوراً، لأن الدهن - كدهن الحيوانات أو الأشجار كزيت وسمسم - لا يمازج الماء فتجده طافياً </w:t>
      </w:r>
      <w:r w:rsidRPr="00E86BAE">
        <w:rPr>
          <w:rFonts w:ascii="Calibri" w:hAnsi="Traditional Arabic" w:cs="Traditional Arabic"/>
          <w:b/>
          <w:bCs/>
          <w:kern w:val="24"/>
          <w:sz w:val="36"/>
          <w:szCs w:val="36"/>
          <w:rtl/>
        </w:rPr>
        <w:lastRenderedPageBreak/>
        <w:t>على أعلاه، فتغيره به تغير مجاورة لا ممازجة</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xml:space="preserve">  ويدخل ضمن ذلك ما تغير بالقطران – عصارة الأرز – والزفت والشمع.</w:t>
      </w:r>
      <w:r w:rsidRPr="00E86BAE">
        <w:rPr>
          <w:rFonts w:ascii="Calibri" w:hAnsi="Calibri" w:cs="Calibri"/>
          <w:b/>
          <w:bCs/>
          <w:kern w:val="24"/>
          <w:sz w:val="36"/>
          <w:szCs w:val="36"/>
        </w:rPr>
        <w:br/>
      </w:r>
      <w:r w:rsidRPr="00E86BAE">
        <w:rPr>
          <w:rFonts w:ascii="Calibri" w:hAnsi="Traditional Arabic" w:cs="Traditional Arabic"/>
          <w:b/>
          <w:bCs/>
          <w:kern w:val="24"/>
          <w:sz w:val="36"/>
          <w:szCs w:val="36"/>
          <w:u w:val="single"/>
          <w:rtl/>
        </w:rPr>
        <w:t xml:space="preserve">المسألة الثالثة: </w:t>
      </w:r>
      <w:r w:rsidRPr="00E86BAE">
        <w:rPr>
          <w:rFonts w:ascii="Calibri" w:hAnsi="Traditional Arabic" w:cs="Traditional Arabic"/>
          <w:b/>
          <w:bCs/>
          <w:kern w:val="24"/>
          <w:sz w:val="36"/>
          <w:szCs w:val="36"/>
          <w:rtl/>
        </w:rPr>
        <w:t>تغير الماء الطهور بملح مائي لا معدني.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فلو وضع إنسان ملحاً مائياً في الماء، فإنه يصبح مالحاً، ويبقى طهوراً مع الكراهة خروجاً من الخلاف.</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والمعدني نسبة إلى المعدن كالجبلي. فإنه يضر التغير الكثير به، إن لم يكن بمقر الماء أو ممره.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br/>
      </w:r>
      <w:r w:rsidRPr="00E86BAE">
        <w:rPr>
          <w:rFonts w:ascii="Calibri" w:hAnsi="Calibri" w:cs="Calibri"/>
          <w:b/>
          <w:bCs/>
          <w:kern w:val="24"/>
          <w:sz w:val="36"/>
          <w:szCs w:val="36"/>
        </w:rPr>
        <w:br/>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t xml:space="preserve">المسألة الرابعة: </w:t>
      </w:r>
      <w:r w:rsidRPr="00E86BAE">
        <w:rPr>
          <w:rFonts w:ascii="Calibri" w:hAnsi="Traditional Arabic" w:cs="Traditional Arabic"/>
          <w:b/>
          <w:bCs/>
          <w:kern w:val="24"/>
          <w:sz w:val="36"/>
          <w:szCs w:val="36"/>
          <w:rtl/>
        </w:rPr>
        <w:t>تغير الماء الطهور إذا سخن بنجس.</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فإذا سخن الماء بنجس تغير أو لم يتغير فإنه يكره مطلقاً. مثاله: لو جمع رجل روث حمير، وسخن به الماء فإنه يكره، </w:t>
      </w:r>
    </w:p>
    <w:p w:rsidR="008F6E05"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xml:space="preserve">المسألة الخامسة: </w:t>
      </w:r>
      <w:r w:rsidRPr="00E86BAE">
        <w:rPr>
          <w:rFonts w:ascii="Calibri" w:hAnsi="Traditional Arabic" w:cs="Traditional Arabic"/>
          <w:b/>
          <w:bCs/>
          <w:kern w:val="24"/>
          <w:sz w:val="36"/>
          <w:szCs w:val="36"/>
          <w:rtl/>
        </w:rPr>
        <w:t xml:space="preserve">تغير الماء الطهور بطول مكثه في المكان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الماء الآجن وهو الذي يتغير بطول مكثه في المكان، من غير مخالطة شيء بغيره، باقٍ على إطلاقه في قول أكثر أهل العلم، قال ابن المنذر: أجمع كل من نحفظ قوله من أهل العلم على أن الوضوء بالماء الآجن من غير نجاسة حلت فيه جائز</w:t>
      </w:r>
      <w:r w:rsidRPr="00E86BAE">
        <w:rPr>
          <w:rFonts w:ascii="Calibri" w:hAnsi="Traditional Arabic" w:cs="Traditional Arabic"/>
          <w:b/>
          <w:bCs/>
          <w:kern w:val="24"/>
          <w:sz w:val="36"/>
          <w:szCs w:val="36"/>
          <w:vertAlign w:val="superscript"/>
          <w:rtl/>
        </w:rPr>
        <w:t>.</w:t>
      </w:r>
    </w:p>
    <w:p w:rsidR="008F6E05"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t xml:space="preserve"> </w:t>
      </w:r>
      <w:r w:rsidRPr="00E86BAE">
        <w:rPr>
          <w:rFonts w:ascii="Calibri" w:hAnsi="Calibri" w:cs="Calibri"/>
          <w:b/>
          <w:bCs/>
          <w:kern w:val="24"/>
          <w:sz w:val="36"/>
          <w:szCs w:val="36"/>
        </w:rPr>
        <w:br/>
      </w:r>
      <w:r w:rsidRPr="00E86BAE">
        <w:rPr>
          <w:rFonts w:ascii="Calibri" w:hAnsi="Traditional Arabic" w:cs="Traditional Arabic"/>
          <w:b/>
          <w:bCs/>
          <w:kern w:val="24"/>
          <w:sz w:val="36"/>
          <w:szCs w:val="36"/>
          <w:u w:val="single"/>
          <w:rtl/>
        </w:rPr>
        <w:t xml:space="preserve">المسألة السادسة: </w:t>
      </w:r>
      <w:r w:rsidRPr="00E86BAE">
        <w:rPr>
          <w:rFonts w:ascii="Calibri" w:hAnsi="Traditional Arabic" w:cs="Traditional Arabic"/>
          <w:b/>
          <w:bCs/>
          <w:kern w:val="24"/>
          <w:sz w:val="36"/>
          <w:szCs w:val="36"/>
          <w:rtl/>
        </w:rPr>
        <w:t xml:space="preserve">تغير الماء بما يشق صون الماء عنه من نابت فيه وورق شجر.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يقول العلامة ابن قدامة: ((ما لا يمكن التحرز منه كالطحلب والخز وسائر ما ينبت في الماء، وكذلك ورق الشجر الذي يسقط في الماء، أو تحمله الريح فتلقيه فيه، وما تجذبه السيول من العيدان والتبن ونحوه، فتلقيه في الماء، وما هو في قرار الماء كالكبريت والقار وغيرهما، إذا جرى عليه الماء فتغير به، أو كان في الأرض التي يقف فيها الماء، </w:t>
      </w:r>
      <w:r w:rsidRPr="00E86BAE">
        <w:rPr>
          <w:rFonts w:ascii="Calibri" w:hAnsi="Traditional Arabic" w:cs="Traditional Arabic"/>
          <w:b/>
          <w:bCs/>
          <w:kern w:val="24"/>
          <w:sz w:val="36"/>
          <w:szCs w:val="36"/>
          <w:rtl/>
        </w:rPr>
        <w:lastRenderedPageBreak/>
        <w:t>فهذا كله يعفى عنه، لأنه يشق التحرز منه، فإذا أخذ شيء من ذلك وألقى في الماء وغيّره، كان حكمه حكم ما أمكن التحرز من الزعفران ونحوه، لأن الاحتراز منه ممكن))</w:t>
      </w:r>
    </w:p>
    <w:p w:rsidR="00E86BAE" w:rsidRPr="00E86BAE" w:rsidRDefault="00E86BAE" w:rsidP="008F6E05">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Calibri" w:cs="Calibri"/>
          <w:b/>
          <w:bCs/>
          <w:kern w:val="24"/>
          <w:sz w:val="36"/>
          <w:szCs w:val="36"/>
        </w:rPr>
        <w:br/>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t xml:space="preserve">المسألة السابعة: </w:t>
      </w:r>
      <w:r w:rsidRPr="00E86BAE">
        <w:rPr>
          <w:rFonts w:ascii="Calibri" w:hAnsi="Traditional Arabic" w:cs="Traditional Arabic"/>
          <w:b/>
          <w:bCs/>
          <w:kern w:val="24"/>
          <w:sz w:val="36"/>
          <w:szCs w:val="36"/>
          <w:rtl/>
        </w:rPr>
        <w:t>تغير الماء الطهور بمجاورة ميتة.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فإذا تغير الماء الطهور بمجاورة ميتة، أي بريح ميتة إلى جانبه، فلا يكره لأنه تغير مجاورة، كأن يكون إلى جانب الماء جيفة أو عذرة أو غيرهما. فنقلت الريح رائحة ذلك إلى الماء فتغير، ومنه لو سد فم الإناء بشجر أو نحوه فتغير منه الماء من غير مخالطة لشيء منه.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وينضبط المجاور بما يمكن فصله. والممازج بما لا يمكن فصله.. فإن أرباب اللسان قسموا التغير إلى مجاورة ومخالطة</w:t>
      </w:r>
    </w:p>
    <w:p w:rsidR="00E86BAE"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Calibri" w:cs="Calibri"/>
          <w:b/>
          <w:bCs/>
          <w:kern w:val="24"/>
          <w:sz w:val="36"/>
          <w:szCs w:val="36"/>
        </w:rPr>
        <w:br/>
      </w:r>
      <w:r w:rsidRPr="00E86BAE">
        <w:rPr>
          <w:rFonts w:ascii="Calibri" w:hAnsi="Traditional Arabic" w:cs="Traditional Arabic"/>
          <w:b/>
          <w:bCs/>
          <w:kern w:val="24"/>
          <w:sz w:val="36"/>
          <w:szCs w:val="36"/>
          <w:u w:val="single"/>
          <w:rtl/>
        </w:rPr>
        <w:t xml:space="preserve">المسألة الثامنة: </w:t>
      </w:r>
      <w:r w:rsidRPr="00E86BAE">
        <w:rPr>
          <w:rFonts w:ascii="Calibri" w:hAnsi="Traditional Arabic" w:cs="Traditional Arabic"/>
          <w:b/>
          <w:bCs/>
          <w:kern w:val="24"/>
          <w:sz w:val="36"/>
          <w:szCs w:val="36"/>
          <w:rtl/>
        </w:rPr>
        <w:t>تغير الماء الطهور بتسخينه بالشمس أو بطاهر مباح.</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فإذا وضع الماء في الشمس ليسخن أو سخن بطاهر مثل الحطب أو الغاز أو الكهرباء، فإنه لا يكره. وما روى أن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قال لعائشة وقد سخنت ماء بالشمس: يا حميراء، لا تفعلي هذا فإنه يورث البرص)) قال النووي: هذا الحديث المذكور ضعيف باتفاق المحدثين</w:t>
      </w:r>
    </w:p>
    <w:p w:rsidR="008F6E05" w:rsidRPr="00E86BAE" w:rsidRDefault="008F6E05" w:rsidP="008F6E05">
      <w:pPr>
        <w:autoSpaceDE w:val="0"/>
        <w:autoSpaceDN w:val="0"/>
        <w:bidi w:val="0"/>
        <w:adjustRightInd w:val="0"/>
        <w:spacing w:after="0" w:line="240" w:lineRule="auto"/>
        <w:jc w:val="center"/>
        <w:rPr>
          <w:rFonts w:ascii="Calibri" w:hAnsi="Traditional Arabic" w:cs="Traditional Arabic"/>
          <w:b/>
          <w:bCs/>
          <w:kern w:val="24"/>
          <w:sz w:val="36"/>
          <w:szCs w:val="36"/>
          <w:rtl/>
        </w:rPr>
      </w:pP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t xml:space="preserve">المسألة التاسعة: </w:t>
      </w:r>
      <w:r w:rsidRPr="00E86BAE">
        <w:rPr>
          <w:rFonts w:ascii="Calibri" w:hAnsi="Traditional Arabic" w:cs="Traditional Arabic"/>
          <w:b/>
          <w:bCs/>
          <w:kern w:val="24"/>
          <w:sz w:val="36"/>
          <w:szCs w:val="36"/>
          <w:rtl/>
        </w:rPr>
        <w:t>استعمال الماء الطهور في طهارة مستحبة.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إن استعمل في طهارة مستحبة غير واجبة، كتجديد وضوء، والغسلة الثانية والثالثة في الوضوء، والغسل للجمعة والعيدين وغيرهما، ففيه روايتان:</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أ) أنه كالمستعمل في رفع الحدث، لأنها طهارة مشروعة، أشبه ما لو اغتسل به من جنابة.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ب) لا يمنع، لأنه لم يزل مانعاً من الصلاة، أشبه ما لو تبرد به.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فإن لم تكن الطهارة مشروعة لم يؤثر استعمال الماء فيها شيئاً، وكان كما لو تبرد به أو </w:t>
      </w:r>
      <w:r w:rsidRPr="00E86BAE">
        <w:rPr>
          <w:rFonts w:ascii="Calibri" w:hAnsi="Traditional Arabic" w:cs="Traditional Arabic"/>
          <w:b/>
          <w:bCs/>
          <w:kern w:val="24"/>
          <w:sz w:val="36"/>
          <w:szCs w:val="36"/>
          <w:rtl/>
        </w:rPr>
        <w:lastRenderedPageBreak/>
        <w:t>غسل به ثوبه، ولا تختلف الرواية أن ما استعمل في التبرد والتنظيف، أنه باقٍ على إطلاقه، ولا نعلم فيه خلافاً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والصواب في هذه المسائل كلها: أنه لا يكره، لأن الكراهة حكم شرعي يفتقر إلى دليل، </w:t>
      </w:r>
    </w:p>
    <w:p w:rsidR="008F6E05"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xml:space="preserve">المسألة العاشرة: </w:t>
      </w:r>
      <w:r w:rsidRPr="00E86BAE">
        <w:rPr>
          <w:rFonts w:ascii="Calibri" w:hAnsi="Traditional Arabic" w:cs="Traditional Arabic"/>
          <w:b/>
          <w:bCs/>
          <w:kern w:val="24"/>
          <w:sz w:val="36"/>
          <w:szCs w:val="36"/>
          <w:rtl/>
        </w:rPr>
        <w:t>مخالطة الماء الطهور النجاسة.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إذا كان الماء قلتين، وهو خمس قِرب، فوقعت فيه نجاسة فلم يوجد لها طعم ولا لون ولا رائحة، فهو طاهر.</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والقلة: هى الجرة، سميت قلة لأنها تقل بالأيدي، أي: تحمل.. والمراد بها ها هنا قلتان من قِلال هجر، وتكون القلتان =190.875 جرام، بما يعادل (190) كيلو جرام تقريب</w:t>
      </w:r>
      <w:r w:rsidR="008F6E05">
        <w:rPr>
          <w:rFonts w:ascii="Calibri" w:hAnsi="Traditional Arabic" w:cs="Traditional Arabic" w:hint="cs"/>
          <w:b/>
          <w:bCs/>
          <w:kern w:val="24"/>
          <w:sz w:val="36"/>
          <w:szCs w:val="36"/>
          <w:rtl/>
        </w:rPr>
        <w:t>ا</w:t>
      </w:r>
    </w:p>
    <w:p w:rsidR="008F6E05" w:rsidRDefault="00E86BAE" w:rsidP="008F6E05">
      <w:pPr>
        <w:autoSpaceDE w:val="0"/>
        <w:autoSpaceDN w:val="0"/>
        <w:bidi w:val="0"/>
        <w:adjustRightInd w:val="0"/>
        <w:spacing w:after="0" w:line="240" w:lineRule="auto"/>
        <w:jc w:val="center"/>
        <w:rPr>
          <w:rFonts w:ascii="Calibri" w:hAnsi="Calibri" w:cs="Calibri"/>
          <w:b/>
          <w:bCs/>
          <w:kern w:val="24"/>
          <w:sz w:val="36"/>
          <w:szCs w:val="36"/>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xml:space="preserve">المسألة الحادية عشرة: </w:t>
      </w:r>
      <w:r w:rsidRPr="00E86BAE">
        <w:rPr>
          <w:rFonts w:ascii="Calibri" w:hAnsi="Traditional Arabic" w:cs="Traditional Arabic"/>
          <w:b/>
          <w:bCs/>
          <w:kern w:val="24"/>
          <w:sz w:val="36"/>
          <w:szCs w:val="36"/>
          <w:rtl/>
        </w:rPr>
        <w:t>خلو المرأة بالماء الطهور اليسير.</w:t>
      </w:r>
    </w:p>
    <w:p w:rsidR="00E86BAE" w:rsidRPr="00E86BAE" w:rsidRDefault="00E86BAE" w:rsidP="008F6E05">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فلا يرفع حدث رجل طهور يسير خلت به امرأة لطهارة كاملة عن حدث، وذلك لنهي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((أن يتوضأ الرجل بفضل طهور المرأة)) </w:t>
      </w:r>
      <w:r w:rsidRPr="00E86BAE">
        <w:rPr>
          <w:rFonts w:ascii="Calibri" w:hAnsi="Calibri" w:cs="Calibri"/>
          <w:b/>
          <w:bCs/>
          <w:kern w:val="24"/>
          <w:sz w:val="36"/>
          <w:szCs w:val="36"/>
        </w:rPr>
        <w:br/>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vertAlign w:val="superscript"/>
          <w:rtl/>
        </w:rPr>
      </w:pPr>
      <w:r w:rsidRPr="00E86BAE">
        <w:rPr>
          <w:rFonts w:ascii="Calibri" w:hAnsi="Traditional Arabic" w:cs="Traditional Arabic"/>
          <w:b/>
          <w:bCs/>
          <w:kern w:val="24"/>
          <w:sz w:val="36"/>
          <w:szCs w:val="36"/>
          <w:u w:val="single"/>
          <w:rtl/>
        </w:rPr>
        <w:t xml:space="preserve">النوع الثاني :  الطاهر </w:t>
      </w:r>
      <w:r w:rsidRPr="00E86BAE">
        <w:rPr>
          <w:rFonts w:ascii="Calibri" w:hAnsi="Traditional Arabic" w:cs="Traditional Arabic"/>
          <w:b/>
          <w:bCs/>
          <w:kern w:val="24"/>
          <w:sz w:val="36"/>
          <w:szCs w:val="36"/>
          <w:rtl/>
        </w:rPr>
        <w:t>وهو: الماء الذي خالطه طاهر غير أكثر أوصافه الثلاثة وسلب طهوريته، أو تغّير تغيراً كاملاً لا يذاق معه طعم الماء. والأوصاف الثلاثة هي: الطعم، الريح، اللون</w:t>
      </w:r>
      <w:r w:rsidRPr="00E86BAE">
        <w:rPr>
          <w:rFonts w:ascii="Calibri" w:hAnsi="Traditional Arabic" w:cs="Traditional Arabic"/>
          <w:b/>
          <w:bCs/>
          <w:kern w:val="24"/>
          <w:sz w:val="36"/>
          <w:szCs w:val="36"/>
          <w:rtl/>
        </w:rPr>
        <w:br/>
        <w:t xml:space="preserve"> المثال الأول: الماء الذي يطبخ فيه أشياء طاهرة كاللحم والعدس ونحوه وهو بذلك يتغير من عدة نواحي: الطعم واللون والرائحة، وهو يتغير تغيراً كثيراً بيناً، فإنه يكون طاهراً غير مطهر.</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المثال الثاني: الماء الذي يسقط فيه أشياء طاهرة.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أي: سقط فيه شيء طاهر فغّير أوصافه أو أكثرها فإنه يكون طاهراً غير مطهر. ويستثنى </w:t>
      </w:r>
      <w:r w:rsidRPr="00E86BAE">
        <w:rPr>
          <w:rFonts w:ascii="Calibri" w:hAnsi="Traditional Arabic" w:cs="Traditional Arabic"/>
          <w:b/>
          <w:bCs/>
          <w:kern w:val="24"/>
          <w:sz w:val="36"/>
          <w:szCs w:val="36"/>
          <w:rtl/>
        </w:rPr>
        <w:lastRenderedPageBreak/>
        <w:t xml:space="preserve">من هذه المسألة ما يشق صون الماء عنه، وما لا يمازجه كما لو وضعنا قطع كافور فيه وتغير فإنه طهور، </w:t>
      </w:r>
      <w:r w:rsidRPr="00E86BAE">
        <w:rPr>
          <w:rFonts w:ascii="Calibri" w:hAnsi="Traditional Arabic" w:cs="Traditional Arabic"/>
          <w:b/>
          <w:bCs/>
          <w:kern w:val="24"/>
          <w:sz w:val="36"/>
          <w:szCs w:val="36"/>
          <w:rtl/>
        </w:rPr>
        <w:br/>
        <w:t>المثال الثالث: الماء القليل الذي يرفع به الحدث.</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أي رفع بقليله وهو ما دون القلتين حدث مكلف، أي بالغ عاقل، أو حدث صغير أي: مميز. وهو الذي يصح الوضوء منه فطاهر.</w:t>
      </w:r>
      <w:r w:rsidRPr="00E86BAE">
        <w:rPr>
          <w:rFonts w:ascii="Calibri" w:hAnsi="Traditional Arabic" w:cs="Traditional Arabic"/>
          <w:b/>
          <w:bCs/>
          <w:kern w:val="24"/>
          <w:sz w:val="36"/>
          <w:szCs w:val="36"/>
          <w:rtl/>
        </w:rPr>
        <w:br/>
        <w:t xml:space="preserve">المثال الرابع: الماء القليل الذي يغمس فيه يد قائم من نوم ليل ناقض لوضوء، قبل غسلها ثلاثاً فطاهر، نوى الغسل بذلك الغمس أو لا، وكذا إذا حصل الماء في كلها، بدليل قوله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((إذا استيقظ أحدكم من نومه، فلا يغمس يده في الإناء حتى يغسلها ثلاثاً، فإنه لا يدرى أين باتت يده))</w:t>
      </w:r>
    </w:p>
    <w:p w:rsidR="00E86BAE" w:rsidRPr="00E86BAE" w:rsidRDefault="00E86BAE" w:rsidP="008F6E05">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vertAlign w:val="superscript"/>
          <w:rtl/>
        </w:rPr>
        <w:br/>
      </w:r>
      <w:r w:rsidRPr="00E86BAE">
        <w:rPr>
          <w:rFonts w:ascii="Calibri" w:hAnsi="Traditional Arabic" w:cs="Traditional Arabic"/>
          <w:b/>
          <w:bCs/>
          <w:kern w:val="24"/>
          <w:sz w:val="36"/>
          <w:szCs w:val="36"/>
          <w:rtl/>
        </w:rPr>
        <w:t>المثال الخامس: الماء القليل الذي يكون آخر غسلة زالت بها النجاسة.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والمعروف عند الفقهاء أنه لابد لطهارة المحل المتنجس أن يغسل سبع مرات، فالغسلة الأولى إلى السادسة كل المنفصل من هذه الغسلات نجس، لأنه انفصل عن محل نجس.</w:t>
      </w:r>
      <w:r w:rsidRPr="00E86BAE">
        <w:rPr>
          <w:rFonts w:ascii="Calibri" w:hAnsi="Traditional Arabic" w:cs="Traditional Arabic"/>
          <w:b/>
          <w:bCs/>
          <w:kern w:val="24"/>
          <w:sz w:val="36"/>
          <w:szCs w:val="36"/>
          <w:rtl/>
        </w:rPr>
        <w:br/>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t xml:space="preserve">االنوع الثالث : النجس </w:t>
      </w:r>
      <w:r w:rsidRPr="00E86BAE">
        <w:rPr>
          <w:rFonts w:ascii="Calibri" w:hAnsi="Traditional Arabic" w:cs="Traditional Arabic"/>
          <w:b/>
          <w:bCs/>
          <w:kern w:val="24"/>
          <w:sz w:val="36"/>
          <w:szCs w:val="36"/>
          <w:rtl/>
        </w:rPr>
        <w:t>في اللغة: نجس الشيء، ينجس فهو نجس، ونجس بالكسر والفتح: المستقذر</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xml:space="preserve">  وأما في اصطلاح الفقهاء:</w:t>
      </w:r>
      <w:r w:rsidRPr="00E86BAE">
        <w:rPr>
          <w:rFonts w:ascii="Calibri" w:hAnsi="Traditional Arabic" w:cs="Traditional Arabic"/>
          <w:b/>
          <w:bCs/>
          <w:kern w:val="24"/>
          <w:sz w:val="36"/>
          <w:szCs w:val="36"/>
          <w:rtl/>
        </w:rPr>
        <w:br/>
        <w:t>عرفها ابن قاسم النجدي بقوله: ((النجس: المستقذر وضد الطاهر. ويحرم استعماله مطلقاً في العبادات وغيرها، ولو لم يجد غيره إلا لضرورة كدفع لقمة غص بها ولا طاهر عنده. أو عطش معصوم، أو طفي حريق ونحوهما. قياساً على الطعام النجس ))</w:t>
      </w:r>
    </w:p>
    <w:p w:rsidR="00E86BAE" w:rsidRPr="00E86BAE" w:rsidRDefault="00E86BAE" w:rsidP="008F6E05">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t xml:space="preserve"> </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أنواع النجس:</w:t>
      </w:r>
      <w:r w:rsidRPr="00E86BAE">
        <w:rPr>
          <w:rFonts w:ascii="Calibri" w:hAnsi="Calibri" w:cs="Calibri"/>
          <w:b/>
          <w:bCs/>
          <w:kern w:val="24"/>
          <w:sz w:val="36"/>
          <w:szCs w:val="36"/>
          <w:u w:val="single"/>
        </w:rPr>
        <w:br/>
      </w:r>
      <w:r w:rsidRPr="00E86BAE">
        <w:rPr>
          <w:rFonts w:ascii="Calibri" w:hAnsi="Traditional Arabic" w:cs="Traditional Arabic"/>
          <w:b/>
          <w:bCs/>
          <w:kern w:val="24"/>
          <w:sz w:val="36"/>
          <w:szCs w:val="36"/>
          <w:rtl/>
        </w:rPr>
        <w:t>أ) النوع الأول: النجس المتغير بنجاسة، وهو الذي تغير طعمه أو لونه أو ريحه بالنجاسة، سواء كان قليلاً أو كثيراً، وحكى ابن المنذر الإجماع عليه</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rtl/>
        </w:rPr>
        <w:lastRenderedPageBreak/>
        <w:t>ب) النوع الثاني: الماء القليل الملاقى للنجاسة. فالماء القليل دون القلتين ينجس بمجرد ورود النجاسة عليه. وإن لم يتغير والذي دلت عليه السنة وعليه الصحابة وجمهور السلف أن الماء لا ينجس إلا بالتغير وإن كان يسيراً</w:t>
      </w:r>
      <w:r w:rsidRPr="00E86BAE">
        <w:rPr>
          <w:rFonts w:ascii="Calibri" w:hAnsi="Traditional Arabic" w:cs="Traditional Arabic"/>
          <w:b/>
          <w:bCs/>
          <w:kern w:val="24"/>
          <w:sz w:val="36"/>
          <w:szCs w:val="36"/>
          <w:rtl/>
        </w:rPr>
        <w:br/>
        <w:t>والنجاسة تنقسم إلى قسمين:</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 النجاسة الحكمية: هي التي يمكن تطهيرها بالماء، كما لوقعت على محل طاهر كالثوب.</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ب) النجاسة العينية: وهي التي لا يمكن تطهيرها بحال، وهي كل عين يابسة كانت أو رطبة، يمنع منها الشرع بلا ضرورة، لا لأذى فيها طبعاً، ولا لحق الله أو غيره شرعاً، كالبول والعذرة </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مثال ذلك: الكلب، لو غسل سبع مرات إحداهن بالتراب، فإنه لا يطهر، لأن عينه نجسة .</w:t>
      </w:r>
      <w:r w:rsidRPr="00E86BAE">
        <w:rPr>
          <w:rFonts w:ascii="Calibri" w:hAnsi="Calibri" w:cs="Calibri"/>
          <w:b/>
          <w:bCs/>
          <w:kern w:val="24"/>
          <w:sz w:val="36"/>
          <w:szCs w:val="36"/>
        </w:rPr>
        <w:br/>
      </w:r>
      <w:r w:rsidRPr="00E86BAE">
        <w:rPr>
          <w:rFonts w:ascii="Calibri" w:hAnsi="Calibri" w:cs="Calibri"/>
          <w:b/>
          <w:bCs/>
          <w:kern w:val="24"/>
          <w:sz w:val="36"/>
          <w:szCs w:val="36"/>
        </w:rPr>
        <w:br/>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u w:val="single"/>
          <w:rtl/>
        </w:rPr>
        <w:t>المسألة الأولى: حكم الأواني الثمينة [ مثل الجواهر والزمرد والماس ]</w:t>
      </w:r>
      <w:r w:rsidRPr="00E86BAE">
        <w:rPr>
          <w:rFonts w:ascii="Calibri" w:hAnsi="Traditional Arabic" w:cs="Traditional Arabic"/>
          <w:b/>
          <w:bCs/>
          <w:kern w:val="24"/>
          <w:sz w:val="36"/>
          <w:szCs w:val="36"/>
          <w:u w:val="single"/>
          <w:vertAlign w:val="superscript"/>
          <w:rtl/>
        </w:rPr>
        <w:t xml:space="preserve"> </w:t>
      </w:r>
      <w:r w:rsidRPr="00E86BAE">
        <w:rPr>
          <w:rFonts w:ascii="Calibri" w:hAnsi="Traditional Arabic" w:cs="Traditional Arabic"/>
          <w:b/>
          <w:bCs/>
          <w:kern w:val="24"/>
          <w:sz w:val="36"/>
          <w:szCs w:val="36"/>
          <w:u w:val="single"/>
          <w:rtl/>
        </w:rPr>
        <w:t xml:space="preserve">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إباحة اتخاذ واستعمال سائر الآنية، سواء كانت ثمينة كالياقوت والبللور والعقيق والصفر والمخروط من الزجاج، أو غير ثمينة، كالخشب والخزف والجلود وقال به عامة أهل العلم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وهو الراجح بدليل ما أخرجه الإمام البخاري في صحيحه عن عبد الله بن زيد قال: أتانا رسول الله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فأخرجنا له ماء في تور من صفر، فتوضأ، فغسل وجهه ثلاثاً، ويديه مرتين مرتين، ومسح رأسه فأقبل به وأدبر، وغسل رجليه))</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 ولأن الأصل الحل، فيبقى عليه. </w:t>
      </w:r>
    </w:p>
    <w:p w:rsidR="00E86BAE" w:rsidRPr="00E86BAE" w:rsidRDefault="00E86BAE" w:rsidP="008F6E05">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المسألة الثانية: حكم اتخاذ آنية الذهب والفضة، والطهارة بهما.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يقول البهوتي: (( كل إناء طاهر يباح اتخاذه واستعماله إلا آنية ذهب وفضة ومضبباً بهما، وكذا المموه والمطلي والمطعم والمكفت بأحدهما فإنه يحرم اتخاذها لما فيه من السرف والخيلاء وكسر قلوب الفقراء، واستعمالهما في أكل وشرب، ولو على أنثى لعموم الأخبار </w:t>
      </w:r>
      <w:r w:rsidRPr="00E86BAE">
        <w:rPr>
          <w:rFonts w:ascii="Calibri" w:hAnsi="Traditional Arabic" w:cs="Traditional Arabic"/>
          <w:b/>
          <w:bCs/>
          <w:kern w:val="24"/>
          <w:sz w:val="36"/>
          <w:szCs w:val="36"/>
          <w:rtl/>
        </w:rPr>
        <w:lastRenderedPageBreak/>
        <w:t xml:space="preserve">وعدم المخصص. وإنما أبيح التحلي للنساء لحاجتهن إلى التزين للزوج، وكذا الآلات كلها كالدواة والقلم ونحوه. وتصح الطهارة منها، وكذا آنية مغصوبة إلا ضبة يسيرة عرفاً من فضة لا ذهب للحاجة))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أولاً: لا خلاف بين العلماء في حرمة استعمال آنية الذهب والفضة </w:t>
      </w:r>
      <w:r w:rsidRPr="00E86BAE">
        <w:rPr>
          <w:rFonts w:ascii="Calibri" w:hAnsi="Calibri" w:cs="Calibri"/>
          <w:b/>
          <w:bCs/>
          <w:kern w:val="24"/>
          <w:sz w:val="36"/>
          <w:szCs w:val="36"/>
        </w:rPr>
        <w:br/>
      </w:r>
      <w:r w:rsidRPr="00E86BAE">
        <w:rPr>
          <w:rFonts w:ascii="Calibri" w:hAnsi="Calibri" w:cs="Calibri"/>
          <w:b/>
          <w:bCs/>
          <w:kern w:val="24"/>
          <w:sz w:val="36"/>
          <w:szCs w:val="36"/>
        </w:rPr>
        <w:br/>
      </w:r>
      <w:r w:rsidRPr="00E86BAE">
        <w:rPr>
          <w:rFonts w:ascii="Calibri" w:hAnsi="Calibri" w:cs="Calibri"/>
          <w:b/>
          <w:bCs/>
          <w:kern w:val="24"/>
          <w:sz w:val="36"/>
          <w:szCs w:val="36"/>
        </w:rPr>
        <w:br/>
      </w:r>
    </w:p>
    <w:p w:rsidR="008F6E05"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t xml:space="preserve">ثانياً: المضبب بالذهب والفضة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 المضبب بالذهب والفضة إذا كان كثيراً فهو محرم بكل حال، لأن فيه إسراف وخيلاء</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ب) أكثر العلماء على أنه لا يباح اليسير من الذهب، ولا يباح منه إلا ما دعت الضرورة إليه، كأنف الذهب، وما ربط به أسنانه.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ج) وأما الفضة فيباح منها اليسير، لما روى أنس أن قدح رسول الله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انكسر، فاتخذ مكان الشعب سلسلة من فضة</w:t>
      </w:r>
    </w:p>
    <w:p w:rsidR="008F6E05"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t xml:space="preserve"> </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u w:val="single"/>
          <w:rtl/>
        </w:rPr>
        <w:t xml:space="preserve">المسألة الثالثة: الحكم الشرعي لآنية الكفار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يقول الإمام البهوتي: ((وتباح آنية الكفار إن لم تعلم نجاستها، ولو لم تحل ذبائحهم كالمجوس، لأنه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توضأ من مزادة مشركة. وتباح ثيابهم إن جهل حالها ولم تعلم نجاستها، لأن الأصل الطهارة فلا تزول بالشك..)) </w:t>
      </w:r>
    </w:p>
    <w:p w:rsidR="00E86BAE" w:rsidRPr="00E86BAE" w:rsidRDefault="00E86BAE" w:rsidP="008F6E05">
      <w:pPr>
        <w:autoSpaceDE w:val="0"/>
        <w:autoSpaceDN w:val="0"/>
        <w:bidi w:val="0"/>
        <w:adjustRightInd w:val="0"/>
        <w:spacing w:after="0" w:line="240" w:lineRule="auto"/>
        <w:jc w:val="center"/>
        <w:rPr>
          <w:rFonts w:ascii="Calibri" w:hAnsi="Traditional Arabic" w:cs="Traditional Arabic" w:hint="cs"/>
          <w:b/>
          <w:bCs/>
          <w:kern w:val="24"/>
          <w:sz w:val="36"/>
          <w:szCs w:val="36"/>
        </w:rPr>
      </w:pPr>
      <w:r w:rsidRPr="00E86BAE">
        <w:rPr>
          <w:rFonts w:ascii="Calibri" w:hAnsi="Calibri" w:cs="Calibri"/>
          <w:b/>
          <w:bCs/>
          <w:kern w:val="24"/>
          <w:sz w:val="36"/>
          <w:szCs w:val="36"/>
        </w:rPr>
        <w:br/>
      </w:r>
      <w:r w:rsidRPr="00E86BAE">
        <w:rPr>
          <w:rFonts w:ascii="Calibri" w:hAnsi="Traditional Arabic" w:cs="Traditional Arabic"/>
          <w:b/>
          <w:bCs/>
          <w:kern w:val="24"/>
          <w:sz w:val="36"/>
          <w:szCs w:val="36"/>
          <w:u w:val="single"/>
          <w:rtl/>
        </w:rPr>
        <w:t>المسألة الرابعة : الراجح في جلود الميتة:</w:t>
      </w:r>
      <w:r w:rsidRPr="00E86BAE">
        <w:rPr>
          <w:rFonts w:ascii="Calibri" w:hAnsi="Traditional Arabic" w:cs="Traditional Arabic"/>
          <w:b/>
          <w:bCs/>
          <w:kern w:val="24"/>
          <w:sz w:val="36"/>
          <w:szCs w:val="36"/>
          <w:u w:val="single"/>
          <w:rtl/>
        </w:rPr>
        <w:br/>
      </w:r>
      <w:r w:rsidRPr="00E86BAE">
        <w:rPr>
          <w:rFonts w:ascii="Calibri" w:hAnsi="Traditional Arabic" w:cs="Traditional Arabic"/>
          <w:b/>
          <w:bCs/>
          <w:kern w:val="24"/>
          <w:sz w:val="36"/>
          <w:szCs w:val="36"/>
          <w:rtl/>
        </w:rPr>
        <w:t>طهارة جلد الميتة بالدباغ إذا كانت طاهرة حال الحياة لقوة أدلتهم وهي :</w:t>
      </w:r>
      <w:r w:rsidRPr="00E86BAE">
        <w:rPr>
          <w:rFonts w:ascii="Calibri" w:hAnsi="Traditional Arabic" w:cs="Traditional Arabic"/>
          <w:b/>
          <w:bCs/>
          <w:kern w:val="24"/>
          <w:sz w:val="36"/>
          <w:szCs w:val="36"/>
          <w:rtl/>
        </w:rPr>
        <w:br/>
        <w:t xml:space="preserve">أ) قول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((إذا دبغ الإهاب فقد طهر)) </w:t>
      </w:r>
      <w:r w:rsidRPr="00E86BAE">
        <w:rPr>
          <w:rFonts w:ascii="Calibri" w:hAnsi="Calibri" w:cs="Calibri"/>
          <w:b/>
          <w:bCs/>
          <w:kern w:val="24"/>
          <w:sz w:val="36"/>
          <w:szCs w:val="36"/>
        </w:rPr>
        <w:br/>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w:t>
      </w:r>
      <w:r w:rsidRPr="00E86BAE">
        <w:rPr>
          <w:rFonts w:ascii="Calibri" w:hAnsi="Traditional Arabic" w:cs="Traditional Arabic"/>
          <w:b/>
          <w:bCs/>
          <w:kern w:val="24"/>
          <w:sz w:val="36"/>
          <w:szCs w:val="36"/>
          <w:rtl/>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u w:val="single"/>
          <w:rtl/>
        </w:rPr>
        <w:lastRenderedPageBreak/>
        <w:t>معنى الاستنجاء لغة واصطلاحاً، والألفاظ ذات الصلة</w:t>
      </w:r>
      <w:r w:rsidRPr="00E86BAE">
        <w:rPr>
          <w:rFonts w:ascii="Calibri" w:hAnsi="Calibri" w:cs="Calibri"/>
          <w:b/>
          <w:bCs/>
          <w:kern w:val="24"/>
          <w:sz w:val="36"/>
          <w:szCs w:val="36"/>
          <w:u w:val="single"/>
        </w:rPr>
        <w:br/>
      </w:r>
      <w:r w:rsidRPr="00E86BAE">
        <w:rPr>
          <w:rFonts w:ascii="Calibri" w:hAnsi="Traditional Arabic" w:cs="Traditional Arabic"/>
          <w:b/>
          <w:bCs/>
          <w:kern w:val="24"/>
          <w:sz w:val="36"/>
          <w:szCs w:val="36"/>
          <w:rtl/>
        </w:rPr>
        <w:t>الاستنجاء: إزالة النجو، وهو العذرة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والاستنجاء اصطلاحاً: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عرف ابن عرفة الاستنجاء بأنه: ((إزالة البول والغائط عن مخرجيهما))</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وعرفه ابن عثيمين بأنه: ((إزالة الخارج من السبيلين بماء أو حجر ونحوه، وفي ذلك قطع لهذا النجس. وهذا وجه تعلق الاشتقاق بالمعنى الاصطلاحي)</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الاستجمار: إزالة النجس بالأحجار ونحوها، مأخوذ من الجمرات وهي الحجارة</w:t>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Calibri" w:cs="Calibri"/>
          <w:b/>
          <w:bCs/>
          <w:kern w:val="24"/>
          <w:sz w:val="36"/>
          <w:szCs w:val="36"/>
        </w:rPr>
      </w:pPr>
      <w:r w:rsidRPr="00E86BAE">
        <w:rPr>
          <w:rFonts w:ascii="Calibri" w:hAnsi="Traditional Arabic" w:cs="Traditional Arabic"/>
          <w:b/>
          <w:bCs/>
          <w:shadow/>
          <w:kern w:val="24"/>
          <w:sz w:val="36"/>
          <w:szCs w:val="36"/>
          <w:u w:val="single"/>
          <w:rtl/>
        </w:rPr>
        <w:t>مستحبات الاستنجاء :</w:t>
      </w:r>
      <w:r w:rsidRPr="00E86BAE">
        <w:rPr>
          <w:rFonts w:ascii="Calibri" w:hAnsi="Traditional Arabic" w:cs="Traditional Arabic"/>
          <w:b/>
          <w:bCs/>
          <w:kern w:val="24"/>
          <w:sz w:val="36"/>
          <w:szCs w:val="36"/>
          <w:rtl/>
        </w:rPr>
        <w:br/>
        <w:t>الأول: يستحب عند دخول الخلاء</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أن يقال: بسم الله أعوذ بالله من الخبث والخبائث، ومن الرجس النجس الشيطان الرجيم </w:t>
      </w:r>
      <w:r w:rsidRPr="00E86BAE">
        <w:rPr>
          <w:rFonts w:ascii="Calibri" w:hAnsi="Traditional Arabic" w:cs="Traditional Arabic"/>
          <w:b/>
          <w:bCs/>
          <w:kern w:val="24"/>
          <w:sz w:val="36"/>
          <w:szCs w:val="36"/>
          <w:rtl/>
          <w:lang w:bidi="ar-EG"/>
        </w:rPr>
        <w:t xml:space="preserve">الخلاء ممدودا: المكان الذى يتوضأ فيه، سمي بذلك لأنه يتخلى فيه، أي: ينفرد.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الثاني: يستحب أن يقول عند الخروج من الخلاء: ((غفرانك)) للحديث الصحيح عن عائشة رضي الله عنها أن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كان إذا خرج من الغائط قال: ((غفرانك))</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 </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xml:space="preserve">وأيضاً روى عن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أنه كان إذا خرج من الخلاء قال: ((الحمد لله الذي أذهب عني الأذى وعافاني))</w:t>
      </w:r>
      <w:r w:rsidRPr="00E86BAE">
        <w:rPr>
          <w:rFonts w:ascii="Calibri" w:hAnsi="Traditional Arabic" w:cs="Traditional Arabic"/>
          <w:b/>
          <w:bCs/>
          <w:kern w:val="24"/>
          <w:sz w:val="36"/>
          <w:szCs w:val="36"/>
          <w:rtl/>
        </w:rPr>
        <w:br/>
        <w:t>الثالث: صفة الدخول والخروج وكيفية الجلوس.</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يقول البهوتي: ((ويستحب له تقديم رجله اليسرى دخولاً، أي عند دخول الخلاء ونحوه من مواضع الأذى. ويستحب له تقديم يمنى رجليه خروجاً عكس مسجد ومنزل. ولبس نعل وخف، فاليسرى تقدم للأذى واليمنى لما سواها.. ويستحب له اعتماده على رجله اليسرى حال جلوسه لقضاء الحاجة))</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t>الرابع: الابتعاد عن الناظرين واستتاره وارتياده لبوله مكاناً رخواً.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ويستحب بعده إذا كان في فضاء، حتى لا يراه أحد لفعله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فقد أخرج الإمام مسلم عن </w:t>
      </w:r>
      <w:r w:rsidRPr="00E86BAE">
        <w:rPr>
          <w:rFonts w:ascii="Calibri" w:hAnsi="Traditional Arabic" w:cs="Traditional Arabic"/>
          <w:b/>
          <w:bCs/>
          <w:kern w:val="24"/>
          <w:sz w:val="36"/>
          <w:szCs w:val="36"/>
          <w:rtl/>
        </w:rPr>
        <w:lastRenderedPageBreak/>
        <w:t xml:space="preserve">المغيرة بن شعبة قال: كنت مع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في سفر، فقال: يا مغيرة خذ الاداوة فأخذتها، ثم خرجت معه، فانطلق رسول الله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حتى توارى عني، فقضى حاجته)) ويستحب استتاره، للحديث الذي أخرجه أبو داود عن أبى هريرة عن النبي</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قال: ومن أتى الغائط فليستتر، فإن لم يجد إلا أن يجمع كثيباً من رمل فليستدبره، فإن الشيطان يلعب بمقاعد بني آدم، من فعل فقد أحسن ومن لا فلا حرج))</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الخامس: المسح والنتر والانتقال والتحول من موضعه.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يقول البهوتي: (( ويستحب مسحه أي أن يمسح بيده اليسرى إذا فرغ من بوله من أصل ذكره، أي من حلقة دبره فيضع أصبعه الوسطى تحت الذكر والإبهام فوقه ويمر بهما إلى رأسه ثلاثاً لئلا يبقى من البول فيه شيء. ويستحب نتره ثلاثاً</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والصحيح أن هذه الأمور مبتدعة لم يثبت بها نص من الشارع</w:t>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t xml:space="preserve">امكروهات الاستنجاء </w:t>
      </w:r>
      <w:r w:rsidRPr="00E86BAE">
        <w:rPr>
          <w:rFonts w:ascii="Calibri" w:hAnsi="Traditional Arabic" w:cs="Traditional Arabic"/>
          <w:b/>
          <w:bCs/>
          <w:kern w:val="24"/>
          <w:sz w:val="36"/>
          <w:szCs w:val="36"/>
          <w:rtl/>
        </w:rPr>
        <w:br/>
        <w:t>الأول: عدم الدخول للخلاء بشيء فيه ذكر الله إلا لحاجة.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واستدل العلماء بحديث أنس رضي الله عنه أنه قال: ((كان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إذا دخل الخلاء وضع خاتمه )). لأنه كان منقوشاً فيه: ((محمد رسول الله)).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وحرم بعض العلماء كالبهوتي الدخول للخلاء بالمصحف، لأن المصحف فيه أشرف الكلام، ودخول الخلاء فيه نوع من الإهانة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ويستثنى من ذلك: ما كان للحاجة الماسة، كالأوراق النقدية التي فيها اسم الله عز وجل، فلا بأس بالدخول بها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الثاني: أن لا يرفع ثوبه حتى يدنو من الأرض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والدليل على ذلك: ما أخرجه أبوداود في سننه عن ابن عمر أن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((كان إذا أراد حاجة لا يرفع ثوبه حتى يدنو من الأرض ))</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 ولأن ذلك أستر فلا تنكشف عورته.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الثالث: النهي عن الكلام مطلقاً إلا لحاجة كتحذير ضرير وغافل عن هلكة</w:t>
      </w:r>
      <w:r w:rsidRPr="00E86BAE">
        <w:rPr>
          <w:rFonts w:ascii="Calibri" w:hAnsi="Traditional Arabic" w:cs="Traditional Arabic"/>
          <w:b/>
          <w:bCs/>
          <w:kern w:val="24"/>
          <w:sz w:val="36"/>
          <w:szCs w:val="36"/>
          <w:rtl/>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t xml:space="preserve">الرابع: أن لا يبول في شق ولا سرب ونحوه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وهو ما يتخذ الوحش والذئب بيتاً في الأرض</w:t>
      </w:r>
      <w:r w:rsidRPr="00E86BAE">
        <w:rPr>
          <w:rFonts w:ascii="Calibri" w:hAnsi="Traditional Arabic" w:cs="Traditional Arabic"/>
          <w:b/>
          <w:bCs/>
          <w:kern w:val="24"/>
          <w:sz w:val="36"/>
          <w:szCs w:val="36"/>
          <w:vertAlign w:val="superscript"/>
          <w:rtl/>
        </w:rPr>
        <w:t>()</w:t>
      </w:r>
      <w:r w:rsidRPr="00E86BAE">
        <w:rPr>
          <w:rFonts w:ascii="Calibri" w:hAnsi="Traditional Arabic" w:cs="Traditional Arabic"/>
          <w:b/>
          <w:bCs/>
          <w:kern w:val="24"/>
          <w:sz w:val="36"/>
          <w:szCs w:val="36"/>
          <w:rtl/>
        </w:rPr>
        <w:t xml:space="preserve">  يدل على ذلك ما أخرجه أبو داود في سننه عن عبد الله بن سرجس أن رسول الله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((نهى أن يبال في الجحر)) قال: قالوا لقتادة: ما يكره من البول في الجحر ؟ قال: كان يقال إنها مساكن الجن</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الخامس: كراهة البول في الإناء والمستحم.</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يقول البهوتي: (( ويكره أيضاً بوله في إناء بلا حاجة، ومستحم غير مقير أو </w:t>
      </w:r>
      <w:r w:rsidRPr="00E86BAE">
        <w:rPr>
          <w:rFonts w:ascii="Calibri" w:hAnsi="Traditional Arabic" w:cs="Traditional Arabic"/>
          <w:b/>
          <w:bCs/>
          <w:kern w:val="24"/>
          <w:sz w:val="36"/>
          <w:szCs w:val="36"/>
          <w:rtl/>
        </w:rPr>
        <w:br/>
        <w:t>مبلط))</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 وكلام المؤلف مخالف للحديث الذي أخرجه أبو داود في سننه عن حكيمة بنت أميمة بنت رقيقة عن أمها أنها قالت: ((كان للنبي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قدح من عيدان تحت سريره يبول فيه بالليل)) </w:t>
      </w:r>
      <w:r w:rsidRPr="00E86BAE">
        <w:rPr>
          <w:rFonts w:ascii="Calibri" w:hAnsi="Calibri" w:cs="Calibri"/>
          <w:b/>
          <w:bCs/>
          <w:kern w:val="24"/>
          <w:sz w:val="36"/>
          <w:szCs w:val="36"/>
        </w:rPr>
        <w:br/>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t>السادس: كراهة الاستنجاء والاستجمار باليد اليمنى.</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يكره لقاضي الحاجة مس فرجه بيمينه، واستنجاؤه واستجماره باليد اليمنى والدليل على ذلك ما أخرجه البخاري عن أبي قتادة عن أبيه قال: قال رسول الله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((إذا شرب أحدكم فلا يتنفس في الإناء، وإذا أتى الخلاء فلا يمس ذكره بيمينه، ولا يتمسح بيمينه))</w:t>
      </w:r>
      <w:r w:rsidRPr="00E86BAE">
        <w:rPr>
          <w:rFonts w:ascii="Calibri" w:hAnsi="Traditional Arabic" w:cs="Traditional Arabic"/>
          <w:b/>
          <w:bCs/>
          <w:kern w:val="24"/>
          <w:sz w:val="36"/>
          <w:szCs w:val="36"/>
          <w:vertAlign w:val="superscript"/>
          <w:rtl/>
        </w:rPr>
        <w:t xml:space="preserve">  وفي </w:t>
      </w:r>
      <w:r w:rsidRPr="00E86BAE">
        <w:rPr>
          <w:rFonts w:ascii="Calibri" w:hAnsi="Traditional Arabic" w:cs="Traditional Arabic"/>
          <w:b/>
          <w:bCs/>
          <w:kern w:val="24"/>
          <w:sz w:val="36"/>
          <w:szCs w:val="36"/>
          <w:rtl/>
        </w:rPr>
        <w:t>رواية: ((ولا يستنج بيمينه))</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وتعليل الكراهة: أنه من باب إكرام اليد اليمنى.</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السابع: استقبال الشمس والقمر حال قضاء الحاجة.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يقول البهوتي: ((واستقبال النيرين، أي الشمس والقمر لما فيهما من نور الله تعالى))</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 xml:space="preserve">  يعني يكره استقبال الشمس والقمر حال قضاء الحاجة، وليس هناك دليل صحيح، بل التعليل ضعيف جداً، وهذا النور الذي فيهما ليس نور الله الذي هو صفته، بل هو نور مخلوق.. فالصحيح: عدم الكراهة لعدم الدليل الصحيح </w:t>
      </w:r>
      <w:r w:rsidRPr="00E86BAE">
        <w:rPr>
          <w:rFonts w:ascii="Calibri" w:hAnsi="Traditional Arabic" w:cs="Traditional Arabic"/>
          <w:b/>
          <w:bCs/>
          <w:kern w:val="24"/>
          <w:sz w:val="36"/>
          <w:szCs w:val="36"/>
          <w:rtl/>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Pr>
      </w:pPr>
      <w:r w:rsidRPr="00E86BAE">
        <w:rPr>
          <w:rFonts w:ascii="Calibri" w:hAnsi="Traditional Arabic" w:cs="Traditional Arabic"/>
          <w:b/>
          <w:bCs/>
          <w:kern w:val="24"/>
          <w:sz w:val="36"/>
          <w:szCs w:val="36"/>
          <w:rtl/>
        </w:rPr>
        <w:lastRenderedPageBreak/>
        <w:t>منهيات الاستنجاء.</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 استقبال القبلة أو استدبارها في أرض فضاء:</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الذي عليه أكثر أهل العلم: عدم الجواز، للأدلة التالية: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1-ما روى أبو أيوب قال: قال رسول الله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((إذا أتى أحدكم الغائط فلا يستقبل القبلة، ولا يولها ظهره، شرقوا أو غربوا)) قال أبو أيوب: فقدمنا الشام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فوجدنا مراحيض بنيت قٍبل القبلة، فننحرف ونستغفر الله تعالى</w:t>
      </w:r>
      <w:r w:rsidRPr="00E86BAE">
        <w:rPr>
          <w:rFonts w:ascii="Calibri" w:hAnsi="Traditional Arabic" w:cs="Traditional Arabic"/>
          <w:b/>
          <w:bCs/>
          <w:kern w:val="24"/>
          <w:sz w:val="36"/>
          <w:szCs w:val="36"/>
          <w:rtl/>
        </w:rPr>
        <w:br/>
        <w:t>ثانياً:عدم اللبث فوق الحاجة إذا فرغ من قضاء الحاجة.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ويحرم لبثه فوق حاجته، لما فيه من كشف العورة بلا حاجة، وهو مضر عند الأطباء،</w:t>
      </w:r>
      <w:r w:rsidRPr="00E86BAE">
        <w:rPr>
          <w:rFonts w:ascii="Calibri" w:hAnsi="Traditional Arabic" w:cs="Traditional Arabic"/>
          <w:b/>
          <w:bCs/>
          <w:kern w:val="24"/>
          <w:sz w:val="36"/>
          <w:szCs w:val="36"/>
          <w:rtl/>
        </w:rPr>
        <w:br/>
        <w:t xml:space="preserve">ثالثاً: النهى عن البول في الطريق المسلوك والظل النافع وتحت الشجرة المثمرة.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والدليل على ذلك حديث مسلم الذي أخرجه في صحيحه عن أبي هريرة أن النبي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قال: ((اتقوا اللعانين، قالوا: وما اللعانان يا رسول الله، قال الذي يتخلى في طريق الناس أو في ظلهم ))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br/>
        <w:t xml:space="preserve"> </w:t>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u w:val="single"/>
          <w:rtl/>
        </w:rPr>
        <w:t>شروط الاستجمار</w:t>
      </w:r>
      <w:r w:rsidRPr="00E86BAE">
        <w:rPr>
          <w:rFonts w:ascii="Calibri" w:hAnsi="Traditional Arabic" w:cs="Traditional Arabic"/>
          <w:b/>
          <w:bCs/>
          <w:kern w:val="24"/>
          <w:sz w:val="36"/>
          <w:szCs w:val="36"/>
          <w:rtl/>
        </w:rPr>
        <w:br/>
        <w:t>أ) ألا يعدو الخارج موضع العادة: مثل أن ينتشر الخارج على شيء من الصفحة أو يمتد إلى الحشفة امتداداً غير معتاد، فلا يجزىء فيه إلا الماء.</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ب) أن يكون ما يستجمر به طاهراً مباحاً لا نجساً أو محرماً كالروث وغيره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جـ) الإنقاء، والمراد به: إزالة عين النجاسة وبللها، بحيث يخرج الحجر نقياً وليس عليه أثر إلا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شيئاً يسيراً –لايزيله إلا الماء- لأن المقصود الإنقاء، فإن كان غير منق لم يجزىء</w:t>
      </w:r>
      <w:r w:rsidRPr="00E86BAE">
        <w:rPr>
          <w:rFonts w:ascii="Calibri" w:hAnsi="Traditional Arabic" w:cs="Traditional Arabic"/>
          <w:b/>
          <w:bCs/>
          <w:kern w:val="24"/>
          <w:sz w:val="36"/>
          <w:szCs w:val="36"/>
          <w:rtl/>
        </w:rPr>
        <w:br/>
        <w:t xml:space="preserve">. د) ألا يستنجي بعظم أو روث أو طعام أو محترم ككتب العلم الشرعي أو متصل بحيوان </w:t>
      </w:r>
      <w:r w:rsidRPr="00E86BAE">
        <w:rPr>
          <w:rFonts w:ascii="Calibri" w:hAnsi="Traditional Arabic" w:cs="Traditional Arabic"/>
          <w:b/>
          <w:bCs/>
          <w:kern w:val="24"/>
          <w:sz w:val="36"/>
          <w:szCs w:val="36"/>
          <w:rtl/>
        </w:rPr>
        <w:lastRenderedPageBreak/>
        <w:t>كذيل بقرة أو أذن سخلة.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والدليل ما أخرجه أبوداود في سننه عن رويفع بن ثابت قال: قال لي رسول الله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((يا رويفع لعل الحياة ستطول بك بعدي، فأخبر الناس أنه من عقد لحيته أو تقلد وتراً أو استنجى برجيع دابة أو عظم فإن محمداً </w:t>
      </w:r>
      <w:r w:rsidRPr="00E86BAE">
        <w:rPr>
          <w:rFonts w:ascii="Calibri" w:hAnsi="Calibri" w:cs="Calibri"/>
          <w:b/>
          <w:bCs/>
          <w:kern w:val="24"/>
          <w:sz w:val="36"/>
          <w:szCs w:val="36"/>
        </w:rPr>
        <w:sym w:font="AGA Arabesque" w:char="F072"/>
      </w:r>
      <w:r w:rsidRPr="00E86BAE">
        <w:rPr>
          <w:rFonts w:ascii="Calibri" w:hAnsi="Traditional Arabic" w:cs="Traditional Arabic"/>
          <w:b/>
          <w:bCs/>
          <w:kern w:val="24"/>
          <w:sz w:val="36"/>
          <w:szCs w:val="36"/>
          <w:rtl/>
        </w:rPr>
        <w:t xml:space="preserve"> منه برىء ))</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rtl/>
        </w:rPr>
        <w:t>.</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هـ) يشترط للاكتفاء بالاستجمار ثلاث مسحات فأكثر إن لم يحصل بثلاث</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 مسح محل الخارج ثلاث مرات منقية، والإنقاء هو أن يرجع الحجر يابساً غير مبلول، أو يبقى أثر لا يزيله إلا الماء.</w:t>
      </w:r>
      <w:r w:rsidRPr="00E86BAE">
        <w:rPr>
          <w:rFonts w:ascii="Calibri" w:hAnsi="Calibri" w:cs="Calibri"/>
          <w:b/>
          <w:bCs/>
          <w:kern w:val="24"/>
          <w:sz w:val="36"/>
          <w:szCs w:val="36"/>
        </w:rPr>
        <w:br/>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Calibri" w:cs="Calibri"/>
          <w:b/>
          <w:bCs/>
          <w:kern w:val="24"/>
          <w:sz w:val="36"/>
          <w:szCs w:val="36"/>
        </w:rPr>
        <w:br/>
      </w:r>
      <w:r w:rsidRPr="008F6E05">
        <w:rPr>
          <w:rFonts w:ascii="Calibri" w:hAnsi="Traditional Arabic" w:cs="Traditional Arabic"/>
          <w:b/>
          <w:bCs/>
          <w:kern w:val="24"/>
          <w:sz w:val="36"/>
          <w:szCs w:val="36"/>
          <w:u w:val="single"/>
          <w:rtl/>
        </w:rPr>
        <w:t>خصال الفطرة</w:t>
      </w:r>
      <w:r w:rsidRPr="00E86BAE">
        <w:rPr>
          <w:rFonts w:ascii="Calibri" w:hAnsi="Traditional Arabic" w:cs="Traditional Arabic"/>
          <w:b/>
          <w:bCs/>
          <w:kern w:val="24"/>
          <w:sz w:val="36"/>
          <w:szCs w:val="36"/>
          <w:rtl/>
        </w:rPr>
        <w:br/>
        <w:t>1- السواك: اسم للعود الذي يتسوك به، وكذلك المسواك بكسر الميم. والسواك شرعاً: استعمال العود في الأسنان لإزالة نحو تغير كصفرة ورائحة. كالتسوك</w:t>
      </w:r>
      <w:r w:rsidRPr="00E86BAE">
        <w:rPr>
          <w:rFonts w:ascii="Calibri" w:hAnsi="Traditional Arabic" w:cs="Traditional Arabic"/>
          <w:b/>
          <w:bCs/>
          <w:kern w:val="24"/>
          <w:sz w:val="36"/>
          <w:szCs w:val="36"/>
          <w:rtl/>
        </w:rPr>
        <w:br/>
        <w:t>ثانياً: الختان.</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يقول البهوتى: ((ويجب الختان عند البلوغ ما لم يخف على نفسه، ذكراً كان أو أنثى، فالذكر بأخذ جلدة الحشفة، والأنثى بأخذ جلدة فوق محل الإيلاج تشبه عرف الديك))</w:t>
      </w:r>
      <w:r w:rsidRPr="00E86BAE">
        <w:rPr>
          <w:rFonts w:ascii="Calibri" w:hAnsi="Traditional Arabic" w:cs="Traditional Arabic"/>
          <w:b/>
          <w:bCs/>
          <w:kern w:val="24"/>
          <w:sz w:val="36"/>
          <w:szCs w:val="36"/>
          <w:vertAlign w:val="superscript"/>
          <w:rtl/>
        </w:rPr>
        <w:t xml:space="preserve"> </w:t>
      </w:r>
      <w:r w:rsidRPr="00E86BAE">
        <w:rPr>
          <w:rFonts w:ascii="Calibri" w:hAnsi="Traditional Arabic" w:cs="Traditional Arabic"/>
          <w:b/>
          <w:bCs/>
          <w:kern w:val="24"/>
          <w:sz w:val="36"/>
          <w:szCs w:val="36"/>
          <w:vertAlign w:val="superscript"/>
          <w:rtl/>
        </w:rPr>
        <w:br/>
      </w:r>
      <w:r w:rsidRPr="00E86BAE">
        <w:rPr>
          <w:rFonts w:ascii="Calibri" w:hAnsi="Traditional Arabic" w:cs="Traditional Arabic"/>
          <w:b/>
          <w:bCs/>
          <w:kern w:val="24"/>
          <w:sz w:val="36"/>
          <w:szCs w:val="36"/>
          <w:rtl/>
        </w:rPr>
        <w:t>ثالثاً: تربية شعر الرأس وحلقه.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يقول البهوتي: ((ويكره القزع، وهو حلق بعض الرأس وترك بعض، وكذا حلق القفا لغير حجامة ونحوها، ويسن إبقاء شعر الرأس، قال أحمد: هو سنة لو تقوى عليه اتخذناه ولكن له كلفة ومؤونة، ويسرحه ويفرقه، ويكون إلى أذنيه ينتهى إلى منكبيه كشعره عليه السلام)) </w:t>
      </w:r>
      <w:r w:rsidRPr="00E86BAE">
        <w:rPr>
          <w:rFonts w:ascii="Calibri" w:hAnsi="Traditional Arabic" w:cs="Traditional Arabic"/>
          <w:b/>
          <w:bCs/>
          <w:kern w:val="24"/>
          <w:sz w:val="36"/>
          <w:szCs w:val="36"/>
          <w:rtl/>
        </w:rPr>
        <w:br/>
        <w:t>رابعاً: إعفاء اللحية وقص الشارب.</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ويعفى لحيته ويحرم حلقها، ولا يكره أخذ ما زاد على القبضة منها وما تحت حلقه.</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خامساً: تقليم الأظافر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lastRenderedPageBreak/>
        <w:t>ويستحب تقليم الأظافر، لأنه من الفطرة، ويتفاحش إذا تركها، وربما حك به الوسخ، فيجتمع تحتها من المواضع المنتنة، فتصير رائحة ذلك في رؤوس الأصابع.</w:t>
      </w:r>
      <w:r w:rsidRPr="00E86BAE">
        <w:rPr>
          <w:rFonts w:ascii="Calibri" w:hAnsi="Calibri" w:cs="Calibri"/>
          <w:b/>
          <w:bCs/>
          <w:kern w:val="24"/>
          <w:sz w:val="36"/>
          <w:szCs w:val="36"/>
        </w:rPr>
        <w:br/>
      </w:r>
      <w:r w:rsidRPr="00E86BAE">
        <w:rPr>
          <w:rFonts w:ascii="Calibri" w:hAnsi="Calibri" w:cs="Calibri"/>
          <w:b/>
          <w:bCs/>
          <w:kern w:val="24"/>
          <w:sz w:val="36"/>
          <w:szCs w:val="36"/>
        </w:rPr>
        <w:br/>
      </w:r>
    </w:p>
    <w:p w:rsid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tl/>
        </w:rPr>
      </w:pPr>
      <w:r w:rsidRPr="00E86BAE">
        <w:rPr>
          <w:rFonts w:ascii="Calibri" w:hAnsi="Traditional Arabic" w:cs="Traditional Arabic"/>
          <w:b/>
          <w:bCs/>
          <w:kern w:val="24"/>
          <w:sz w:val="36"/>
          <w:szCs w:val="36"/>
          <w:rtl/>
        </w:rPr>
        <w:t xml:space="preserve">سادساً: نتف الإبط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والمراد: نتف الشعر الذي ينبت في إبطى الرجل والمرأة عند نهاية العضد وإلتقائه مع الصدر. ونتف الإبط سنة، لأنه من الفطرة، ولأنه يسبب رائحة مزعجة. والطريقة التي يزال بها شعر الإبطين النتف، وهذا الذي وردت به الأخبار وربما يؤلم لمن لم يتعود عليه، فأما إذا اعتاده أصبح شيئاً عادياً ولا مانع من استعمال مزيلات الشعر الطاهرة، فهذا مما سهله الله على المسلمين ولا حرج فيه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سابعاً: الاستحداد.</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الاستحداد: حلق العانة، وهو مستحب، لأنه من الفطرة، ويفحش بتركه، وبأي شيء أزاله فلا بأس، لأن المقصود إزالته</w:t>
      </w:r>
    </w:p>
    <w:p w:rsidR="008F6E05" w:rsidRPr="00E86BAE" w:rsidRDefault="008F6E05" w:rsidP="008F6E05">
      <w:pPr>
        <w:autoSpaceDE w:val="0"/>
        <w:autoSpaceDN w:val="0"/>
        <w:bidi w:val="0"/>
        <w:adjustRightInd w:val="0"/>
        <w:spacing w:after="0" w:line="240" w:lineRule="auto"/>
        <w:jc w:val="center"/>
        <w:rPr>
          <w:rFonts w:ascii="Calibri" w:hAnsi="Traditional Arabic" w:cs="Traditional Arabic"/>
          <w:b/>
          <w:bCs/>
          <w:kern w:val="24"/>
          <w:sz w:val="36"/>
          <w:szCs w:val="36"/>
          <w:rtl/>
        </w:rPr>
      </w:pPr>
    </w:p>
    <w:p w:rsidR="00E86BAE" w:rsidRPr="008F6E05"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u w:val="single"/>
          <w:rtl/>
        </w:rPr>
        <w:t xml:space="preserve">سنن الوضوء </w:t>
      </w:r>
      <w:r w:rsidRPr="00E86BAE">
        <w:rPr>
          <w:rFonts w:ascii="Calibri" w:hAnsi="Traditional Arabic" w:cs="Traditional Arabic"/>
          <w:b/>
          <w:bCs/>
          <w:kern w:val="24"/>
          <w:sz w:val="36"/>
          <w:szCs w:val="36"/>
          <w:rtl/>
        </w:rPr>
        <w:t xml:space="preserve">الوضوء هي: </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أولاً: السواك، وتقدم أنه يتأكد فيه، ومحله عند المضمضة</w:t>
      </w:r>
      <w:r w:rsidRPr="00E86BAE">
        <w:rPr>
          <w:rFonts w:ascii="Calibri" w:hAnsi="Traditional Arabic" w:cs="Traditional Arabic"/>
          <w:b/>
          <w:bCs/>
          <w:kern w:val="24"/>
          <w:sz w:val="36"/>
          <w:szCs w:val="36"/>
          <w:rtl/>
        </w:rPr>
        <w:br/>
        <w:t>ثانياً: غسل الكفين ثلاثاً، لأن عثمان، وعبد الله بن زيد رضي الله عنهما، وصفا وضوء رسول فقالا: فأفرغ على يديه من إنائه، فغسلهما ثلاث مرات))</w:t>
      </w:r>
      <w:r w:rsidRPr="00E86BAE">
        <w:rPr>
          <w:rFonts w:ascii="Calibri" w:hAnsi="Traditional Arabic" w:cs="Traditional Arabic"/>
          <w:b/>
          <w:bCs/>
          <w:kern w:val="24"/>
          <w:sz w:val="36"/>
          <w:szCs w:val="36"/>
          <w:rtl/>
        </w:rPr>
        <w:br/>
        <w:t>ثالثاً: البداءة قبل غسل الوجه بمضمضة ثم استنشاق ثلاثاً ثلاثاً.</w:t>
      </w:r>
      <w:r w:rsidRPr="00E86BAE">
        <w:rPr>
          <w:rFonts w:ascii="Calibri" w:hAnsi="Traditional Arabic" w:cs="Traditional Arabic"/>
          <w:b/>
          <w:bCs/>
          <w:kern w:val="24"/>
          <w:sz w:val="36"/>
          <w:szCs w:val="36"/>
          <w:rtl/>
        </w:rPr>
        <w:br/>
        <w:t xml:space="preserve">رابعاً: المبالغة في المضمضة والاستنشاق </w:t>
      </w:r>
      <w:r w:rsidRPr="00E86BAE">
        <w:rPr>
          <w:rFonts w:ascii="Calibri" w:hAnsi="Traditional Arabic" w:cs="Traditional Arabic"/>
          <w:b/>
          <w:bCs/>
          <w:kern w:val="24"/>
          <w:sz w:val="36"/>
          <w:szCs w:val="36"/>
          <w:rtl/>
        </w:rPr>
        <w:br/>
        <w:t>خامساً: تخليل اللحية الكثيفة</w:t>
      </w:r>
      <w:r w:rsidRPr="00E86BAE">
        <w:rPr>
          <w:rFonts w:ascii="Calibri" w:hAnsi="Traditional Arabic" w:cs="Traditional Arabic"/>
          <w:b/>
          <w:bCs/>
          <w:kern w:val="24"/>
          <w:sz w:val="36"/>
          <w:szCs w:val="36"/>
          <w:rtl/>
        </w:rPr>
        <w:br/>
        <w:t>سادساً: تخليل أصابع اليدين والرجلين</w:t>
      </w:r>
      <w:r w:rsidRPr="00E86BAE">
        <w:rPr>
          <w:rFonts w:ascii="Calibri" w:hAnsi="Traditional Arabic" w:cs="Traditional Arabic"/>
          <w:b/>
          <w:bCs/>
          <w:kern w:val="24"/>
          <w:sz w:val="36"/>
          <w:szCs w:val="36"/>
          <w:rtl/>
        </w:rPr>
        <w:br/>
        <w:t xml:space="preserve"> سابعاً: التيامن</w:t>
      </w:r>
      <w:r w:rsidRPr="00E86BAE">
        <w:rPr>
          <w:rFonts w:ascii="Calibri" w:hAnsi="Traditional Arabic" w:cs="Traditional Arabic"/>
          <w:b/>
          <w:bCs/>
          <w:kern w:val="24"/>
          <w:sz w:val="36"/>
          <w:szCs w:val="36"/>
          <w:rtl/>
        </w:rPr>
        <w:br/>
      </w:r>
      <w:r w:rsidRPr="00E86BAE">
        <w:rPr>
          <w:rFonts w:ascii="Calibri" w:hAnsi="Traditional Arabic" w:cs="Traditional Arabic"/>
          <w:b/>
          <w:bCs/>
          <w:kern w:val="24"/>
          <w:sz w:val="36"/>
          <w:szCs w:val="36"/>
          <w:rtl/>
        </w:rPr>
        <w:lastRenderedPageBreak/>
        <w:t xml:space="preserve"> ثامناً: أخذ ماء جديد للأذنين </w:t>
      </w:r>
      <w:r w:rsidRPr="00E86BAE">
        <w:rPr>
          <w:rFonts w:ascii="Calibri" w:hAnsi="Traditional Arabic" w:cs="Traditional Arabic"/>
          <w:b/>
          <w:bCs/>
          <w:kern w:val="24"/>
          <w:sz w:val="36"/>
          <w:szCs w:val="36"/>
          <w:rtl/>
        </w:rPr>
        <w:br/>
        <w:t>تاسعاً: الغسلة الثانية والثالثة.</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 xml:space="preserve"> </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hint="cs"/>
          <w:b/>
          <w:bCs/>
          <w:kern w:val="24"/>
          <w:sz w:val="36"/>
          <w:szCs w:val="36"/>
        </w:rPr>
      </w:pPr>
      <w:r w:rsidRPr="00E86BAE">
        <w:rPr>
          <w:rFonts w:ascii="Calibri" w:hAnsi="Calibri" w:cs="Calibri"/>
          <w:b/>
          <w:bCs/>
          <w:kern w:val="24"/>
          <w:sz w:val="36"/>
          <w:szCs w:val="36"/>
        </w:rPr>
        <w:br/>
      </w:r>
      <w:r w:rsidRPr="00E86BAE">
        <w:rPr>
          <w:rFonts w:ascii="Calibri" w:hAnsi="Traditional Arabic" w:cs="Traditional Arabic"/>
          <w:b/>
          <w:bCs/>
          <w:kern w:val="24"/>
          <w:sz w:val="36"/>
          <w:szCs w:val="36"/>
          <w:u w:val="single"/>
          <w:rtl/>
        </w:rPr>
        <w:t>فروض الوضوء</w:t>
      </w:r>
      <w:r w:rsidRPr="00E86BAE">
        <w:rPr>
          <w:rFonts w:ascii="Calibri" w:hAnsi="Traditional Arabic" w:cs="Traditional Arabic"/>
          <w:b/>
          <w:bCs/>
          <w:kern w:val="24"/>
          <w:sz w:val="36"/>
          <w:szCs w:val="36"/>
          <w:u w:val="single"/>
          <w:rtl/>
        </w:rPr>
        <w:br/>
      </w:r>
      <w:r w:rsidRPr="00E86BAE">
        <w:rPr>
          <w:rFonts w:ascii="Calibri" w:hAnsi="Traditional Arabic" w:cs="Traditional Arabic"/>
          <w:b/>
          <w:bCs/>
          <w:kern w:val="24"/>
          <w:sz w:val="36"/>
          <w:szCs w:val="36"/>
          <w:rtl/>
        </w:rPr>
        <w:t>أولاً: غسل الوجه</w:t>
      </w:r>
      <w:r w:rsidRPr="00E86BAE">
        <w:rPr>
          <w:rFonts w:ascii="Calibri" w:hAnsi="Traditional Arabic" w:cs="Traditional Arabic"/>
          <w:b/>
          <w:bCs/>
          <w:kern w:val="24"/>
          <w:sz w:val="36"/>
          <w:szCs w:val="36"/>
          <w:rtl/>
        </w:rPr>
        <w:br/>
        <w:t>ثانياً: غسل اليدين إلى المرفقين</w:t>
      </w:r>
      <w:r w:rsidRPr="00E86BAE">
        <w:rPr>
          <w:rFonts w:ascii="Calibri" w:hAnsi="Traditional Arabic" w:cs="Traditional Arabic"/>
          <w:b/>
          <w:bCs/>
          <w:kern w:val="24"/>
          <w:sz w:val="36"/>
          <w:szCs w:val="36"/>
          <w:rtl/>
        </w:rPr>
        <w:br/>
        <w:t>ثالثاً: مسح الرأس كله، ومنه الأذنان</w:t>
      </w:r>
      <w:r w:rsidRPr="00E86BAE">
        <w:rPr>
          <w:rFonts w:ascii="Calibri" w:hAnsi="Traditional Arabic" w:cs="Traditional Arabic"/>
          <w:b/>
          <w:bCs/>
          <w:kern w:val="24"/>
          <w:sz w:val="36"/>
          <w:szCs w:val="36"/>
          <w:rtl/>
        </w:rPr>
        <w:br/>
        <w:t xml:space="preserve">رابعاً: غسل الرجلين إلى الكعبين </w:t>
      </w:r>
      <w:r w:rsidRPr="00E86BAE">
        <w:rPr>
          <w:rFonts w:ascii="Calibri" w:hAnsi="Traditional Arabic" w:cs="Traditional Arabic"/>
          <w:b/>
          <w:bCs/>
          <w:kern w:val="24"/>
          <w:sz w:val="36"/>
          <w:szCs w:val="36"/>
          <w:rtl/>
        </w:rPr>
        <w:br/>
        <w:t xml:space="preserve">خامساً: الترتيب </w:t>
      </w:r>
      <w:r w:rsidRPr="00E86BAE">
        <w:rPr>
          <w:rFonts w:ascii="Calibri" w:hAnsi="Traditional Arabic" w:cs="Traditional Arabic"/>
          <w:b/>
          <w:bCs/>
          <w:kern w:val="24"/>
          <w:sz w:val="36"/>
          <w:szCs w:val="36"/>
          <w:rtl/>
        </w:rPr>
        <w:br/>
        <w:t>سادساً: الموالاة.</w:t>
      </w:r>
      <w:r w:rsidRPr="00E86BAE">
        <w:rPr>
          <w:rFonts w:ascii="Calibri" w:hAnsi="Calibri" w:cs="Calibri"/>
          <w:b/>
          <w:bCs/>
          <w:kern w:val="24"/>
          <w:sz w:val="36"/>
          <w:szCs w:val="36"/>
        </w:rPr>
        <w:br/>
      </w:r>
      <w:r w:rsidRPr="00E86BAE">
        <w:rPr>
          <w:rFonts w:ascii="Calibri" w:hAnsi="Calibri" w:cs="Calibri"/>
          <w:b/>
          <w:bCs/>
          <w:kern w:val="24"/>
          <w:sz w:val="36"/>
          <w:szCs w:val="36"/>
        </w:rPr>
        <w:br/>
      </w:r>
      <w:r w:rsidRPr="00E86BAE">
        <w:rPr>
          <w:rFonts w:ascii="Calibri" w:hAnsi="Calibri" w:cs="Calibri"/>
          <w:b/>
          <w:bCs/>
          <w:kern w:val="24"/>
          <w:sz w:val="36"/>
          <w:szCs w:val="36"/>
        </w:rPr>
        <w:br/>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r w:rsidRPr="00E86BAE">
        <w:rPr>
          <w:rFonts w:ascii="Calibri" w:hAnsi="Traditional Arabic" w:cs="Traditional Arabic"/>
          <w:b/>
          <w:bCs/>
          <w:kern w:val="24"/>
          <w:sz w:val="36"/>
          <w:szCs w:val="36"/>
          <w:u w:val="single"/>
          <w:rtl/>
        </w:rPr>
        <w:t xml:space="preserve">شروط الوضوء </w:t>
      </w:r>
      <w:r w:rsidRPr="00E86BAE">
        <w:rPr>
          <w:rFonts w:ascii="Calibri" w:hAnsi="Traditional Arabic" w:cs="Traditional Arabic"/>
          <w:b/>
          <w:bCs/>
          <w:kern w:val="24"/>
          <w:sz w:val="36"/>
          <w:szCs w:val="36"/>
          <w:rtl/>
        </w:rPr>
        <w:br/>
        <w:t>أولاً: النية</w:t>
      </w:r>
      <w:r w:rsidRPr="00E86BAE">
        <w:rPr>
          <w:rFonts w:ascii="Calibri" w:hAnsi="Traditional Arabic" w:cs="Traditional Arabic"/>
          <w:b/>
          <w:bCs/>
          <w:kern w:val="24"/>
          <w:sz w:val="36"/>
          <w:szCs w:val="36"/>
          <w:rtl/>
        </w:rPr>
        <w:br/>
        <w:t>ثانياً: الإسلام</w:t>
      </w:r>
      <w:r w:rsidRPr="00E86BAE">
        <w:rPr>
          <w:rFonts w:ascii="Calibri" w:hAnsi="Traditional Arabic" w:cs="Traditional Arabic"/>
          <w:b/>
          <w:bCs/>
          <w:kern w:val="24"/>
          <w:sz w:val="36"/>
          <w:szCs w:val="36"/>
          <w:rtl/>
        </w:rPr>
        <w:br/>
        <w:t>ثالثاً: العقل</w:t>
      </w:r>
      <w:r w:rsidRPr="00E86BAE">
        <w:rPr>
          <w:rFonts w:ascii="Calibri" w:hAnsi="Traditional Arabic" w:cs="Traditional Arabic"/>
          <w:b/>
          <w:bCs/>
          <w:kern w:val="24"/>
          <w:sz w:val="36"/>
          <w:szCs w:val="36"/>
          <w:rtl/>
        </w:rPr>
        <w:br/>
        <w:t>رابعاً: طهورية الماء وإباحته.</w:t>
      </w:r>
      <w:r w:rsidRPr="00E86BAE">
        <w:rPr>
          <w:rFonts w:ascii="Calibri" w:hAnsi="Traditional Arabic" w:cs="Traditional Arabic"/>
          <w:b/>
          <w:bCs/>
          <w:kern w:val="24"/>
          <w:sz w:val="36"/>
          <w:szCs w:val="36"/>
          <w:rtl/>
        </w:rPr>
        <w:br/>
        <w:t>خامساً: التمييز</w:t>
      </w:r>
      <w:r w:rsidRPr="00E86BAE">
        <w:rPr>
          <w:rFonts w:ascii="Calibri" w:hAnsi="Calibri" w:cs="Calibri"/>
          <w:b/>
          <w:bCs/>
          <w:kern w:val="24"/>
          <w:sz w:val="36"/>
          <w:szCs w:val="36"/>
        </w:rPr>
        <w:br/>
      </w:r>
      <w:r w:rsidRPr="00E86BAE">
        <w:rPr>
          <w:rFonts w:ascii="Calibri" w:hAnsi="Traditional Arabic" w:cs="Traditional Arabic"/>
          <w:b/>
          <w:bCs/>
          <w:kern w:val="24"/>
          <w:sz w:val="36"/>
          <w:szCs w:val="36"/>
          <w:rtl/>
        </w:rPr>
        <w:t>سادساً: إزالة ما يمنع وصول الماء إلى العضو</w:t>
      </w:r>
      <w:r w:rsidRPr="00E86BAE">
        <w:rPr>
          <w:rFonts w:ascii="Calibri" w:hAnsi="Traditional Arabic" w:cs="Traditional Arabic"/>
          <w:b/>
          <w:bCs/>
          <w:kern w:val="24"/>
          <w:sz w:val="36"/>
          <w:szCs w:val="36"/>
          <w:rtl/>
        </w:rPr>
        <w:br/>
        <w:t>سابعاً: عدم المنافي للوضوء أو انقطاع الناقض من خارج أو غيره:</w:t>
      </w:r>
      <w:r w:rsidRPr="00E86BAE">
        <w:rPr>
          <w:rFonts w:ascii="Calibri" w:hAnsi="Traditional Arabic" w:cs="Traditional Arabic"/>
          <w:b/>
          <w:bCs/>
          <w:kern w:val="24"/>
          <w:sz w:val="36"/>
          <w:szCs w:val="36"/>
          <w:rtl/>
        </w:rPr>
        <w:br/>
        <w:t>ثامناً: دخول الوقت للتيمم</w:t>
      </w:r>
    </w:p>
    <w:p w:rsidR="00E86BAE" w:rsidRPr="00E86BAE" w:rsidRDefault="00E86BAE" w:rsidP="00E86BAE">
      <w:pPr>
        <w:autoSpaceDE w:val="0"/>
        <w:autoSpaceDN w:val="0"/>
        <w:bidi w:val="0"/>
        <w:adjustRightInd w:val="0"/>
        <w:spacing w:after="0" w:line="240" w:lineRule="auto"/>
        <w:jc w:val="center"/>
        <w:rPr>
          <w:rFonts w:ascii="Calibri" w:hAnsi="Traditional Arabic" w:cs="Traditional Arabic"/>
          <w:b/>
          <w:bCs/>
          <w:kern w:val="24"/>
          <w:sz w:val="36"/>
          <w:szCs w:val="36"/>
          <w:rtl/>
        </w:rPr>
      </w:pPr>
    </w:p>
    <w:p w:rsidR="008F6E05" w:rsidRDefault="008F6E05" w:rsidP="00E86BAE">
      <w:pPr>
        <w:jc w:val="center"/>
        <w:rPr>
          <w:rFonts w:hint="cs"/>
          <w:b/>
          <w:bCs/>
          <w:sz w:val="36"/>
          <w:szCs w:val="36"/>
          <w:u w:val="single"/>
          <w:rtl/>
        </w:rPr>
      </w:pPr>
    </w:p>
    <w:p w:rsidR="008F6E05" w:rsidRDefault="008F6E05" w:rsidP="00E86BAE">
      <w:pPr>
        <w:jc w:val="center"/>
        <w:rPr>
          <w:rFonts w:hint="cs"/>
          <w:b/>
          <w:bCs/>
          <w:sz w:val="36"/>
          <w:szCs w:val="36"/>
          <w:u w:val="single"/>
          <w:rtl/>
        </w:rPr>
      </w:pPr>
    </w:p>
    <w:p w:rsidR="008F6E05" w:rsidRDefault="008F6E05" w:rsidP="00E86BAE">
      <w:pPr>
        <w:jc w:val="center"/>
        <w:rPr>
          <w:rFonts w:hint="cs"/>
          <w:b/>
          <w:bCs/>
          <w:sz w:val="36"/>
          <w:szCs w:val="36"/>
          <w:u w:val="single"/>
          <w:rtl/>
        </w:rPr>
      </w:pPr>
    </w:p>
    <w:p w:rsidR="008F6E05" w:rsidRDefault="008F6E05" w:rsidP="00E86BAE">
      <w:pPr>
        <w:jc w:val="center"/>
        <w:rPr>
          <w:rFonts w:hint="cs"/>
          <w:b/>
          <w:bCs/>
          <w:sz w:val="36"/>
          <w:szCs w:val="36"/>
          <w:u w:val="single"/>
          <w:rtl/>
        </w:rPr>
      </w:pPr>
    </w:p>
    <w:p w:rsidR="008D2C4B" w:rsidRDefault="008F6E05" w:rsidP="00E86BAE">
      <w:pPr>
        <w:jc w:val="center"/>
        <w:rPr>
          <w:rFonts w:hint="cs"/>
          <w:b/>
          <w:bCs/>
          <w:sz w:val="36"/>
          <w:szCs w:val="36"/>
          <w:u w:val="single"/>
          <w:rtl/>
        </w:rPr>
      </w:pPr>
      <w:r w:rsidRPr="008F6E05">
        <w:rPr>
          <w:rFonts w:hint="cs"/>
          <w:b/>
          <w:bCs/>
          <w:sz w:val="36"/>
          <w:szCs w:val="36"/>
          <w:u w:val="single"/>
          <w:rtl/>
        </w:rPr>
        <w:t xml:space="preserve">أنتهى </w:t>
      </w:r>
    </w:p>
    <w:p w:rsidR="008F6E05" w:rsidRDefault="008F6E05" w:rsidP="00E86BAE">
      <w:pPr>
        <w:jc w:val="center"/>
        <w:rPr>
          <w:rFonts w:hint="cs"/>
          <w:b/>
          <w:bCs/>
          <w:sz w:val="36"/>
          <w:szCs w:val="36"/>
          <w:u w:val="single"/>
          <w:rtl/>
        </w:rPr>
      </w:pPr>
    </w:p>
    <w:p w:rsidR="008F6E05" w:rsidRDefault="008F6E05" w:rsidP="00E86BAE">
      <w:pPr>
        <w:jc w:val="center"/>
        <w:rPr>
          <w:rFonts w:hint="cs"/>
          <w:b/>
          <w:bCs/>
          <w:sz w:val="36"/>
          <w:szCs w:val="36"/>
          <w:u w:val="single"/>
          <w:rtl/>
        </w:rPr>
      </w:pPr>
    </w:p>
    <w:p w:rsidR="008F6E05" w:rsidRPr="008F6E05" w:rsidRDefault="008F6E05" w:rsidP="00E86BAE">
      <w:pPr>
        <w:jc w:val="center"/>
        <w:rPr>
          <w:rFonts w:hint="cs"/>
          <w:b/>
          <w:bCs/>
          <w:sz w:val="36"/>
          <w:szCs w:val="36"/>
          <w:u w:val="single"/>
          <w:rtl/>
        </w:rPr>
      </w:pPr>
      <w:r>
        <w:rPr>
          <w:rFonts w:hint="cs"/>
          <w:b/>
          <w:bCs/>
          <w:sz w:val="36"/>
          <w:szCs w:val="36"/>
          <w:u w:val="single"/>
          <w:rtl/>
        </w:rPr>
        <w:t xml:space="preserve">لا إله إلا أنت سبحانك إني كنت من الظالمين </w:t>
      </w:r>
    </w:p>
    <w:sectPr w:rsidR="008F6E05" w:rsidRPr="008F6E05" w:rsidSect="00E86BAE">
      <w:footerReference w:type="default" r:id="rId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64B8" w:rsidRDefault="00C264B8" w:rsidP="00E86BAE">
      <w:pPr>
        <w:spacing w:after="0" w:line="240" w:lineRule="auto"/>
      </w:pPr>
      <w:r>
        <w:separator/>
      </w:r>
    </w:p>
  </w:endnote>
  <w:endnote w:type="continuationSeparator" w:id="0">
    <w:p w:rsidR="00C264B8" w:rsidRDefault="00C264B8" w:rsidP="00E86B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614" w:rsidRDefault="00CC7614" w:rsidP="00CC7614">
    <w:pPr>
      <w:pStyle w:val="a4"/>
    </w:pPr>
    <w:r>
      <w:rPr>
        <w:rFonts w:hint="cs"/>
        <w:rtl/>
      </w:rPr>
      <w:t>ملآمح دآفئه</w:t>
    </w:r>
  </w:p>
  <w:p w:rsidR="008F6E05" w:rsidRDefault="008F6E0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64B8" w:rsidRDefault="00C264B8" w:rsidP="00E86BAE">
      <w:pPr>
        <w:spacing w:after="0" w:line="240" w:lineRule="auto"/>
      </w:pPr>
      <w:r>
        <w:separator/>
      </w:r>
    </w:p>
  </w:footnote>
  <w:footnote w:type="continuationSeparator" w:id="0">
    <w:p w:rsidR="00C264B8" w:rsidRDefault="00C264B8" w:rsidP="00E86BA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footnotePr>
    <w:footnote w:id="-1"/>
    <w:footnote w:id="0"/>
  </w:footnotePr>
  <w:endnotePr>
    <w:endnote w:id="-1"/>
    <w:endnote w:id="0"/>
  </w:endnotePr>
  <w:compat/>
  <w:rsids>
    <w:rsidRoot w:val="00E86BAE"/>
    <w:rsid w:val="00481245"/>
    <w:rsid w:val="008B09FA"/>
    <w:rsid w:val="008D2C4B"/>
    <w:rsid w:val="008F6E05"/>
    <w:rsid w:val="009848C2"/>
    <w:rsid w:val="00C264B8"/>
    <w:rsid w:val="00CC7614"/>
    <w:rsid w:val="00E86B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C4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86BAE"/>
    <w:pPr>
      <w:tabs>
        <w:tab w:val="center" w:pos="4153"/>
        <w:tab w:val="right" w:pos="8306"/>
      </w:tabs>
      <w:spacing w:after="0" w:line="240" w:lineRule="auto"/>
    </w:pPr>
  </w:style>
  <w:style w:type="character" w:customStyle="1" w:styleId="Char">
    <w:name w:val="رأس صفحة Char"/>
    <w:basedOn w:val="a0"/>
    <w:link w:val="a3"/>
    <w:uiPriority w:val="99"/>
    <w:semiHidden/>
    <w:rsid w:val="00E86BAE"/>
  </w:style>
  <w:style w:type="paragraph" w:styleId="a4">
    <w:name w:val="footer"/>
    <w:basedOn w:val="a"/>
    <w:link w:val="Char0"/>
    <w:uiPriority w:val="99"/>
    <w:unhideWhenUsed/>
    <w:rsid w:val="00E86BAE"/>
    <w:pPr>
      <w:tabs>
        <w:tab w:val="center" w:pos="4153"/>
        <w:tab w:val="right" w:pos="8306"/>
      </w:tabs>
      <w:spacing w:after="0" w:line="240" w:lineRule="auto"/>
    </w:pPr>
  </w:style>
  <w:style w:type="character" w:customStyle="1" w:styleId="Char0">
    <w:name w:val="تذييل صفحة Char"/>
    <w:basedOn w:val="a0"/>
    <w:link w:val="a4"/>
    <w:uiPriority w:val="99"/>
    <w:rsid w:val="00E86BAE"/>
  </w:style>
  <w:style w:type="paragraph" w:styleId="a5">
    <w:name w:val="Balloon Text"/>
    <w:basedOn w:val="a"/>
    <w:link w:val="Char1"/>
    <w:uiPriority w:val="99"/>
    <w:semiHidden/>
    <w:unhideWhenUsed/>
    <w:rsid w:val="008F6E0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F6E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44B4DD-F475-4948-B71A-13F8FCD40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23</Pages>
  <Words>3781</Words>
  <Characters>21557</Characters>
  <Application>Microsoft Office Word</Application>
  <DocSecurity>0</DocSecurity>
  <Lines>179</Lines>
  <Paragraphs>50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2013-05-08T13:12:00Z</dcterms:created>
  <dcterms:modified xsi:type="dcterms:W3CDTF">2013-05-08T13:35:00Z</dcterms:modified>
</cp:coreProperties>
</file>