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22BA7" w:rsidRPr="006943C7" w:rsidRDefault="00522BA7" w:rsidP="00522BA7">
      <w:pPr>
        <w:jc w:val="right"/>
        <w:rPr>
          <w:rFonts w:ascii="Traditional Arabic" w:hAnsi="Traditional Arabic" w:cs="Traditional Arabic"/>
          <w:sz w:val="28"/>
          <w:szCs w:val="28"/>
          <w:rtl/>
        </w:rPr>
      </w:pPr>
      <w:r w:rsidRPr="006943C7">
        <w:rPr>
          <w:rFonts w:ascii="Traditional Arabic" w:hAnsi="Traditional Arabic" w:cs="Traditional Arabic"/>
          <w:sz w:val="28"/>
          <w:szCs w:val="28"/>
          <w:rtl/>
        </w:rPr>
        <w:t xml:space="preserve">        ( </w:t>
      </w:r>
      <w:r w:rsidRPr="006943C7">
        <w:rPr>
          <w:rFonts w:ascii="Traditional Arabic" w:hAnsi="Traditional Arabic" w:cs="Traditional Arabic"/>
          <w:sz w:val="28"/>
          <w:szCs w:val="28"/>
          <w:rtl/>
        </w:rPr>
        <w:t xml:space="preserve">اصول الفقه3-  </w:t>
      </w:r>
      <w:r w:rsidRPr="006943C7">
        <w:rPr>
          <w:rFonts w:ascii="Traditional Arabic" w:hAnsi="Traditional Arabic" w:cs="Traditional Arabic"/>
          <w:sz w:val="28"/>
          <w:szCs w:val="28"/>
          <w:rtl/>
        </w:rPr>
        <w:t>المحاضـــــرة السابعة )</w:t>
      </w:r>
    </w:p>
    <w:p w:rsidR="002261C8" w:rsidRPr="006943C7" w:rsidRDefault="00522BA7" w:rsidP="00522BA7">
      <w:pPr>
        <w:jc w:val="center"/>
        <w:rPr>
          <w:rFonts w:ascii="Traditional Arabic" w:hAnsi="Traditional Arabic" w:cs="Traditional Arabic"/>
          <w:b/>
          <w:bCs/>
          <w:sz w:val="28"/>
          <w:szCs w:val="28"/>
          <w:rtl/>
        </w:rPr>
      </w:pPr>
      <w:r w:rsidRPr="006943C7">
        <w:rPr>
          <w:rFonts w:ascii="Traditional Arabic" w:hAnsi="Traditional Arabic" w:cs="Traditional Arabic"/>
          <w:b/>
          <w:bCs/>
          <w:sz w:val="28"/>
          <w:szCs w:val="28"/>
          <w:rtl/>
        </w:rPr>
        <w:t>(( سد الذرائع ))</w:t>
      </w:r>
    </w:p>
    <w:p w:rsidR="00522BA7" w:rsidRPr="006943C7" w:rsidRDefault="00522BA7" w:rsidP="00522BA7">
      <w:pPr>
        <w:rPr>
          <w:rFonts w:ascii="Traditional Arabic" w:hAnsi="Traditional Arabic" w:cs="Traditional Arabic"/>
          <w:b/>
          <w:bCs/>
          <w:sz w:val="28"/>
          <w:szCs w:val="28"/>
          <w:u w:val="single"/>
        </w:rPr>
      </w:pPr>
      <w:r w:rsidRPr="006943C7">
        <w:rPr>
          <w:rFonts w:ascii="Traditional Arabic" w:hAnsi="Traditional Arabic" w:cs="Traditional Arabic"/>
          <w:b/>
          <w:bCs/>
          <w:sz w:val="28"/>
          <w:szCs w:val="28"/>
          <w:u w:val="single"/>
          <w:rtl/>
        </w:rPr>
        <w:t>تعريف سد الذرائع :</w:t>
      </w:r>
    </w:p>
    <w:p w:rsidR="00522BA7" w:rsidRPr="006943C7" w:rsidRDefault="00522BA7" w:rsidP="00522BA7">
      <w:pPr>
        <w:rPr>
          <w:rFonts w:ascii="Traditional Arabic" w:hAnsi="Traditional Arabic" w:cs="Traditional Arabic"/>
          <w:sz w:val="28"/>
          <w:szCs w:val="28"/>
          <w:rtl/>
        </w:rPr>
      </w:pPr>
      <w:r w:rsidRPr="006943C7">
        <w:rPr>
          <w:rFonts w:ascii="Traditional Arabic" w:hAnsi="Traditional Arabic" w:cs="Traditional Arabic"/>
          <w:sz w:val="28"/>
          <w:szCs w:val="28"/>
          <w:rtl/>
        </w:rPr>
        <w:t xml:space="preserve">   الذرائع : هي الوسائل ، والذريعة : هي الوسيلة والطريق إلي شيء سواء أكان هذا الشيء مفسدة أو مصلحة ، قولا أو فعلا . ولكن غلب إطلاق اسم « الذرائع » على الوسائل المفضية إلي المفاسد ، فإذا قيل : هذا من باب سد الذرائع ، فمعني ذلك : أنه من باب منع الوسائل المؤدية إلي المفاسد .</w:t>
      </w:r>
    </w:p>
    <w:p w:rsidR="00522BA7" w:rsidRPr="006943C7" w:rsidRDefault="00522BA7" w:rsidP="00522BA7">
      <w:pPr>
        <w:rPr>
          <w:rFonts w:ascii="Traditional Arabic" w:hAnsi="Traditional Arabic" w:cs="Traditional Arabic"/>
          <w:sz w:val="28"/>
          <w:szCs w:val="28"/>
        </w:rPr>
      </w:pPr>
      <w:r w:rsidRPr="006943C7">
        <w:rPr>
          <w:rFonts w:ascii="Traditional Arabic" w:hAnsi="Traditional Arabic" w:cs="Traditional Arabic"/>
          <w:sz w:val="28"/>
          <w:szCs w:val="28"/>
          <w:rtl/>
        </w:rPr>
        <w:t>والأفعال المؤدية إلي المفاسد إما أن تكون بذاتها فاسدة محرمة ، وإما أن تكون بذاتها مباحة جائزة ، فالأولي بطبيعتها تؤدي إلي الشر واضرر والفساد : كشرب المسكر المفسد للعقول ، والقذف الملوث للأعراض ، و الزنى المفضي إلي اختلاط المياه .</w:t>
      </w:r>
    </w:p>
    <w:p w:rsidR="00522BA7" w:rsidRPr="006943C7" w:rsidRDefault="00522BA7" w:rsidP="00522BA7">
      <w:pPr>
        <w:rPr>
          <w:rFonts w:ascii="Traditional Arabic" w:hAnsi="Traditional Arabic" w:cs="Traditional Arabic"/>
          <w:sz w:val="28"/>
          <w:szCs w:val="28"/>
          <w:rtl/>
        </w:rPr>
      </w:pPr>
      <w:r w:rsidRPr="006943C7">
        <w:rPr>
          <w:rFonts w:ascii="Traditional Arabic" w:hAnsi="Traditional Arabic" w:cs="Traditional Arabic"/>
          <w:sz w:val="28"/>
          <w:szCs w:val="28"/>
          <w:rtl/>
        </w:rPr>
        <w:t xml:space="preserve">   ولا خلاف بين العلماء في منع هذه الأفعال ، وهي في الحقيقة لا تدخل في دائرة سد الذرائع التي نتكلم عنها ، لأنها محرمة لذاتها ، أما الأفعال المباحة الجائزة المفضية إلي المفاسد ، فهي على أنواع:</w:t>
      </w:r>
    </w:p>
    <w:p w:rsidR="00522BA7" w:rsidRPr="006943C7" w:rsidRDefault="00522BA7" w:rsidP="00522BA7">
      <w:pPr>
        <w:rPr>
          <w:rFonts w:ascii="Traditional Arabic" w:hAnsi="Traditional Arabic" w:cs="Traditional Arabic"/>
          <w:b/>
          <w:bCs/>
          <w:sz w:val="28"/>
          <w:szCs w:val="28"/>
        </w:rPr>
      </w:pPr>
      <w:r w:rsidRPr="006943C7">
        <w:rPr>
          <w:rFonts w:ascii="Traditional Arabic" w:hAnsi="Traditional Arabic" w:cs="Traditional Arabic"/>
          <w:b/>
          <w:bCs/>
          <w:sz w:val="28"/>
          <w:szCs w:val="28"/>
          <w:rtl/>
        </w:rPr>
        <w:t>النوع الأول :</w:t>
      </w:r>
    </w:p>
    <w:p w:rsidR="00522BA7" w:rsidRPr="006943C7" w:rsidRDefault="00522BA7" w:rsidP="00522BA7">
      <w:pPr>
        <w:rPr>
          <w:rFonts w:ascii="Traditional Arabic" w:hAnsi="Traditional Arabic" w:cs="Traditional Arabic"/>
          <w:sz w:val="28"/>
          <w:szCs w:val="28"/>
          <w:rtl/>
        </w:rPr>
      </w:pPr>
      <w:r w:rsidRPr="006943C7">
        <w:rPr>
          <w:rFonts w:ascii="Traditional Arabic" w:hAnsi="Traditional Arabic" w:cs="Traditional Arabic"/>
          <w:sz w:val="28"/>
          <w:szCs w:val="28"/>
          <w:rtl/>
        </w:rPr>
        <w:t xml:space="preserve">   ما كان إفضاؤه إلي المفسد نادرا وقليلا ، فتكون مصلحته هي الراجحة ، ومفسدته هي المرجوحة : كالنظر إلي المخطوبة ، والمشهود عليها ، وزراعة العنب .</w:t>
      </w:r>
    </w:p>
    <w:p w:rsidR="00522BA7" w:rsidRPr="006943C7" w:rsidRDefault="00522BA7" w:rsidP="00522BA7">
      <w:pPr>
        <w:rPr>
          <w:rFonts w:ascii="Traditional Arabic" w:hAnsi="Traditional Arabic" w:cs="Traditional Arabic"/>
          <w:sz w:val="28"/>
          <w:szCs w:val="28"/>
          <w:rtl/>
        </w:rPr>
      </w:pPr>
      <w:r w:rsidRPr="006943C7">
        <w:rPr>
          <w:rFonts w:ascii="Traditional Arabic" w:hAnsi="Traditional Arabic" w:cs="Traditional Arabic"/>
          <w:sz w:val="28"/>
          <w:szCs w:val="28"/>
          <w:rtl/>
        </w:rPr>
        <w:t xml:space="preserve">   فلا تمنع هذه الأفعال بحجة ما قد يترتب عليها من مفاسد ، لأن مفسدتها مغمورة في مصلحتها الراجحة ، وعلى هذا دل اتجاه تشريع الأحكام ، ولا خلاف فيه بين العلماء . فالشارع قبل خبر المرأة في انقضاء عدتها أو عدم انقضائها ن مع احتمال عدم صدقها ، وشرع القضاء بالشهادة مع احتمال كذب الشهود ، وقبل خبر الواحد العدل مع احتمال عدم ضبطه ، ولكن لما كانت هذه الاحتمالات مرجوحة لم يلتفت الشارع إليها ولم يعتد بها .</w:t>
      </w:r>
    </w:p>
    <w:p w:rsidR="00522BA7" w:rsidRPr="006943C7" w:rsidRDefault="00522BA7" w:rsidP="00522BA7">
      <w:pPr>
        <w:rPr>
          <w:rFonts w:ascii="Traditional Arabic" w:hAnsi="Traditional Arabic" w:cs="Traditional Arabic"/>
          <w:b/>
          <w:bCs/>
          <w:sz w:val="28"/>
          <w:szCs w:val="28"/>
        </w:rPr>
      </w:pPr>
      <w:r w:rsidRPr="006943C7">
        <w:rPr>
          <w:rFonts w:ascii="Traditional Arabic" w:hAnsi="Traditional Arabic" w:cs="Traditional Arabic"/>
          <w:b/>
          <w:bCs/>
          <w:sz w:val="28"/>
          <w:szCs w:val="28"/>
          <w:rtl/>
        </w:rPr>
        <w:t>النوع الثاني :</w:t>
      </w:r>
    </w:p>
    <w:p w:rsidR="00522BA7" w:rsidRDefault="00522BA7" w:rsidP="00522BA7">
      <w:pPr>
        <w:rPr>
          <w:rFonts w:ascii="Traditional Arabic" w:hAnsi="Traditional Arabic" w:cs="Traditional Arabic" w:hint="cs"/>
          <w:sz w:val="28"/>
          <w:szCs w:val="28"/>
          <w:rtl/>
        </w:rPr>
      </w:pPr>
      <w:r w:rsidRPr="006943C7">
        <w:rPr>
          <w:rFonts w:ascii="Traditional Arabic" w:hAnsi="Traditional Arabic" w:cs="Traditional Arabic"/>
          <w:sz w:val="28"/>
          <w:szCs w:val="28"/>
          <w:rtl/>
        </w:rPr>
        <w:t xml:space="preserve">   ما كان إفضاؤه إلي المفسد كثيرا ، فمفسدته أرجح من مصلحته ، كبيع السلم في أوقات الفتن ، وكإجارة العقار لمن يستعمله استعمالا محرما كاتخاذه محلا للقمار ، وكسب آلهة المشركين في حضرة من يعرف عنه سب الله – عز وجل – إذا سمع هذا السب ، وكبيع العنب لمن عرف عنه الاحتراف بعصره خمرا .</w:t>
      </w:r>
    </w:p>
    <w:p w:rsidR="006943C7" w:rsidRPr="006943C7" w:rsidRDefault="006943C7" w:rsidP="00522BA7">
      <w:pPr>
        <w:rPr>
          <w:rFonts w:ascii="Traditional Arabic" w:hAnsi="Traditional Arabic" w:cs="Traditional Arabic"/>
          <w:sz w:val="28"/>
          <w:szCs w:val="28"/>
          <w:rtl/>
        </w:rPr>
      </w:pPr>
    </w:p>
    <w:p w:rsidR="00522BA7" w:rsidRPr="006943C7" w:rsidRDefault="00522BA7" w:rsidP="00522BA7">
      <w:pPr>
        <w:rPr>
          <w:rFonts w:ascii="Traditional Arabic" w:hAnsi="Traditional Arabic" w:cs="Traditional Arabic"/>
          <w:b/>
          <w:bCs/>
          <w:sz w:val="28"/>
          <w:szCs w:val="28"/>
          <w:rtl/>
        </w:rPr>
      </w:pPr>
      <w:r w:rsidRPr="006943C7">
        <w:rPr>
          <w:rFonts w:ascii="Traditional Arabic" w:hAnsi="Traditional Arabic" w:cs="Traditional Arabic"/>
          <w:b/>
          <w:bCs/>
          <w:sz w:val="28"/>
          <w:szCs w:val="28"/>
          <w:rtl/>
        </w:rPr>
        <w:lastRenderedPageBreak/>
        <w:t>النوع الثالث :</w:t>
      </w:r>
    </w:p>
    <w:p w:rsidR="00522BA7" w:rsidRPr="006943C7" w:rsidRDefault="00522BA7" w:rsidP="00522BA7">
      <w:pPr>
        <w:rPr>
          <w:rFonts w:ascii="Traditional Arabic" w:hAnsi="Traditional Arabic" w:cs="Traditional Arabic"/>
          <w:sz w:val="28"/>
          <w:szCs w:val="28"/>
          <w:rtl/>
        </w:rPr>
      </w:pPr>
      <w:r w:rsidRPr="006943C7">
        <w:rPr>
          <w:rFonts w:ascii="Traditional Arabic" w:hAnsi="Traditional Arabic" w:cs="Traditional Arabic"/>
          <w:sz w:val="28"/>
          <w:szCs w:val="28"/>
          <w:rtl/>
        </w:rPr>
        <w:t xml:space="preserve">   ما يؤدي إلي المفسدة لاستعمال المكلف هذا النوع لغير ما وضع له فتحصل المفسدة : كمن يتوسل بالنكاح لغرض تحليل المطلقة ثلاثا لمطلقها ، وكمن يتوسل بالبيع للوصول إلي الربا ، كأن يبيع خرقة بألف نسيئة ، ويشتريها من مشتريها بتسعمئة نقدا ، والمفسدة هنا لا تكون إلا راجحة .</w:t>
      </w:r>
    </w:p>
    <w:p w:rsidR="00522BA7" w:rsidRPr="006943C7" w:rsidRDefault="00522BA7" w:rsidP="00522BA7">
      <w:pPr>
        <w:rPr>
          <w:rFonts w:ascii="Traditional Arabic" w:hAnsi="Traditional Arabic" w:cs="Traditional Arabic"/>
          <w:b/>
          <w:bCs/>
          <w:sz w:val="28"/>
          <w:szCs w:val="28"/>
          <w:u w:val="single"/>
        </w:rPr>
      </w:pPr>
      <w:r w:rsidRPr="006943C7">
        <w:rPr>
          <w:rFonts w:ascii="Traditional Arabic" w:hAnsi="Traditional Arabic" w:cs="Traditional Arabic"/>
          <w:b/>
          <w:bCs/>
          <w:sz w:val="28"/>
          <w:szCs w:val="28"/>
          <w:u w:val="single"/>
          <w:rtl/>
        </w:rPr>
        <w:t>اختلاف العلماء في الأخذ بسد الذرائع :</w:t>
      </w:r>
    </w:p>
    <w:p w:rsidR="00522BA7" w:rsidRPr="006943C7" w:rsidRDefault="00522BA7" w:rsidP="00522BA7">
      <w:pPr>
        <w:rPr>
          <w:rFonts w:ascii="Traditional Arabic" w:hAnsi="Traditional Arabic" w:cs="Traditional Arabic"/>
          <w:sz w:val="28"/>
          <w:szCs w:val="28"/>
          <w:rtl/>
        </w:rPr>
      </w:pPr>
      <w:r w:rsidRPr="006943C7">
        <w:rPr>
          <w:rFonts w:ascii="Traditional Arabic" w:hAnsi="Traditional Arabic" w:cs="Traditional Arabic"/>
          <w:sz w:val="28"/>
          <w:szCs w:val="28"/>
          <w:rtl/>
        </w:rPr>
        <w:t xml:space="preserve">   الأفعال من النوعين الثاني والثالث ، هي التي وقع الخلاف فيها ، أتمنع لإفضائها إلي المفسد أم لا ؟</w:t>
      </w:r>
    </w:p>
    <w:p w:rsidR="00522BA7" w:rsidRPr="006943C7" w:rsidRDefault="00522BA7" w:rsidP="006943C7">
      <w:pPr>
        <w:rPr>
          <w:rFonts w:ascii="Traditional Arabic" w:hAnsi="Traditional Arabic" w:cs="Traditional Arabic"/>
          <w:sz w:val="28"/>
          <w:szCs w:val="28"/>
          <w:rtl/>
        </w:rPr>
      </w:pPr>
      <w:r w:rsidRPr="006943C7">
        <w:rPr>
          <w:rFonts w:ascii="Traditional Arabic" w:hAnsi="Traditional Arabic" w:cs="Traditional Arabic"/>
          <w:sz w:val="28"/>
          <w:szCs w:val="28"/>
          <w:rtl/>
        </w:rPr>
        <w:t xml:space="preserve">   فالحنابلة والمالكية قالوا : تمنع ، وغيرهم كالشافعية والظاهرية ، قالوا : لا تمنع . ووجهة هؤلاء : أن هذه الفعال مباحة فلا تصير ممنوعة لاحتمال إفضائها إلي المفسدة . ووجهة الأولين : أن سد الذرائع أصل من أصول التشريع  قائم بذاته ، ودليل معتبر من أدلة الأحكام تنبني عليه الأحكام ، فما دام الفعل ذريعة إلي المفسد الراجحة ، والشريعة جاءت بمنع الفساد وسد طرقه ومنافذه ، فلا بد من منع هذا الفعل . فهؤلاء نظروا إلي مقاصد الأفعال وغاياتها و </w:t>
      </w:r>
      <w:proofErr w:type="spellStart"/>
      <w:r w:rsidRPr="006943C7">
        <w:rPr>
          <w:rFonts w:ascii="Traditional Arabic" w:hAnsi="Traditional Arabic" w:cs="Traditional Arabic"/>
          <w:sz w:val="28"/>
          <w:szCs w:val="28"/>
          <w:rtl/>
        </w:rPr>
        <w:t>مآلاتها</w:t>
      </w:r>
      <w:proofErr w:type="spellEnd"/>
      <w:r w:rsidRPr="006943C7">
        <w:rPr>
          <w:rFonts w:ascii="Traditional Arabic" w:hAnsi="Traditional Arabic" w:cs="Traditional Arabic"/>
          <w:sz w:val="28"/>
          <w:szCs w:val="28"/>
          <w:rtl/>
        </w:rPr>
        <w:t xml:space="preserve"> ، فقالوا بالمنع ولم يعتبروا إباحته ، وأولئك نظروا إلي إباحته بغض النظر عن نتيجته ، فقالوا بعدم منعه ترجيحا للأذن الشرعي العام الوارد فيه على الضرر المحتمل المتأتي به .</w:t>
      </w:r>
    </w:p>
    <w:p w:rsidR="00522BA7" w:rsidRPr="006943C7" w:rsidRDefault="00522BA7" w:rsidP="00522BA7">
      <w:pPr>
        <w:rPr>
          <w:rFonts w:ascii="Traditional Arabic" w:hAnsi="Traditional Arabic" w:cs="Traditional Arabic"/>
          <w:b/>
          <w:bCs/>
          <w:sz w:val="28"/>
          <w:szCs w:val="28"/>
        </w:rPr>
      </w:pPr>
      <w:r w:rsidRPr="006943C7">
        <w:rPr>
          <w:rFonts w:ascii="Traditional Arabic" w:hAnsi="Traditional Arabic" w:cs="Traditional Arabic"/>
          <w:b/>
          <w:bCs/>
          <w:sz w:val="28"/>
          <w:szCs w:val="28"/>
          <w:rtl/>
        </w:rPr>
        <w:t xml:space="preserve">القول الراجح </w:t>
      </w:r>
    </w:p>
    <w:p w:rsidR="00522BA7" w:rsidRPr="006943C7" w:rsidRDefault="00522BA7" w:rsidP="00522BA7">
      <w:pPr>
        <w:rPr>
          <w:rFonts w:ascii="Traditional Arabic" w:hAnsi="Traditional Arabic" w:cs="Traditional Arabic"/>
          <w:sz w:val="28"/>
          <w:szCs w:val="28"/>
          <w:rtl/>
        </w:rPr>
      </w:pPr>
      <w:r w:rsidRPr="006943C7">
        <w:rPr>
          <w:rFonts w:ascii="Traditional Arabic" w:hAnsi="Traditional Arabic" w:cs="Traditional Arabic"/>
          <w:sz w:val="28"/>
          <w:szCs w:val="28"/>
          <w:rtl/>
        </w:rPr>
        <w:t xml:space="preserve">الذين لم يعتبروا (سد الذرائع ) دليلاً مستقلاً من أدلة الأحكام ، يحتجون بأن الفعل ما دام مباحاً فلا يجوز منعه باحتمالات الإفضاء إلى المفسدة فهذه الاحتمالات قد تحصل وقد لا تحصل ، فهي من قبيل الظن ، والظن لا يغني من الحق شيئا . </w:t>
      </w:r>
    </w:p>
    <w:p w:rsidR="00522BA7" w:rsidRPr="006943C7" w:rsidRDefault="00522BA7" w:rsidP="00522BA7">
      <w:pPr>
        <w:rPr>
          <w:rFonts w:ascii="Traditional Arabic" w:hAnsi="Traditional Arabic" w:cs="Traditional Arabic"/>
          <w:sz w:val="28"/>
          <w:szCs w:val="28"/>
          <w:rtl/>
        </w:rPr>
      </w:pPr>
      <w:r w:rsidRPr="006943C7">
        <w:rPr>
          <w:rFonts w:ascii="Traditional Arabic" w:hAnsi="Traditional Arabic" w:cs="Traditional Arabic"/>
          <w:sz w:val="28"/>
          <w:szCs w:val="28"/>
          <w:rtl/>
        </w:rPr>
        <w:t xml:space="preserve">      - والحق أن هذه الحجة ضعيفة ، فقد قلنا : إن احتمال المفسدة إن كان نادراً أو قل</w:t>
      </w:r>
      <w:r w:rsidR="006943C7">
        <w:rPr>
          <w:rFonts w:ascii="Traditional Arabic" w:hAnsi="Traditional Arabic" w:cs="Traditional Arabic"/>
          <w:sz w:val="28"/>
          <w:szCs w:val="28"/>
          <w:rtl/>
        </w:rPr>
        <w:t xml:space="preserve">يلاً أو مرجوحاً لا يمنع الفعل </w:t>
      </w:r>
    </w:p>
    <w:p w:rsidR="00000000" w:rsidRPr="006943C7" w:rsidRDefault="000A431F" w:rsidP="00522BA7">
      <w:pPr>
        <w:numPr>
          <w:ilvl w:val="0"/>
          <w:numId w:val="1"/>
        </w:numPr>
        <w:rPr>
          <w:rFonts w:ascii="Traditional Arabic" w:hAnsi="Traditional Arabic" w:cs="Traditional Arabic"/>
          <w:sz w:val="28"/>
          <w:szCs w:val="28"/>
        </w:rPr>
      </w:pPr>
      <w:r w:rsidRPr="006943C7">
        <w:rPr>
          <w:rFonts w:ascii="Traditional Arabic" w:hAnsi="Traditional Arabic" w:cs="Traditional Arabic"/>
          <w:sz w:val="28"/>
          <w:szCs w:val="28"/>
          <w:rtl/>
        </w:rPr>
        <w:t>وكلامنا فيما يفضي إلى المفسدة إفضاء كثيراً ، بحيث يدعوا إلى غلبة الظن بوقوع المفسدة .</w:t>
      </w:r>
    </w:p>
    <w:p w:rsidR="00000000" w:rsidRPr="006943C7" w:rsidRDefault="000A431F" w:rsidP="00522BA7">
      <w:pPr>
        <w:numPr>
          <w:ilvl w:val="0"/>
          <w:numId w:val="1"/>
        </w:numPr>
        <w:rPr>
          <w:rFonts w:ascii="Traditional Arabic" w:hAnsi="Traditional Arabic" w:cs="Traditional Arabic"/>
          <w:sz w:val="28"/>
          <w:szCs w:val="28"/>
          <w:rtl/>
        </w:rPr>
      </w:pPr>
      <w:r w:rsidRPr="006943C7">
        <w:rPr>
          <w:rFonts w:ascii="Traditional Arabic" w:hAnsi="Traditional Arabic" w:cs="Traditional Arabic"/>
          <w:sz w:val="28"/>
          <w:szCs w:val="28"/>
          <w:rtl/>
        </w:rPr>
        <w:t xml:space="preserve">والظن الراجح معتبر في أحكام الشريعة </w:t>
      </w:r>
      <w:r w:rsidRPr="006943C7">
        <w:rPr>
          <w:rFonts w:ascii="Traditional Arabic" w:hAnsi="Traditional Arabic" w:cs="Traditional Arabic"/>
          <w:sz w:val="28"/>
          <w:szCs w:val="28"/>
          <w:rtl/>
        </w:rPr>
        <w:t>العلمية فلا يشترط لثبوتها اليقين.</w:t>
      </w:r>
    </w:p>
    <w:p w:rsidR="00000000" w:rsidRPr="006943C7" w:rsidRDefault="000A431F" w:rsidP="00522BA7">
      <w:pPr>
        <w:numPr>
          <w:ilvl w:val="0"/>
          <w:numId w:val="1"/>
        </w:numPr>
        <w:rPr>
          <w:rFonts w:ascii="Traditional Arabic" w:hAnsi="Traditional Arabic" w:cs="Traditional Arabic"/>
          <w:sz w:val="28"/>
          <w:szCs w:val="28"/>
          <w:rtl/>
        </w:rPr>
      </w:pPr>
      <w:r w:rsidRPr="006943C7">
        <w:rPr>
          <w:rFonts w:ascii="Traditional Arabic" w:hAnsi="Traditional Arabic" w:cs="Traditional Arabic"/>
          <w:sz w:val="28"/>
          <w:szCs w:val="28"/>
          <w:rtl/>
        </w:rPr>
        <w:t xml:space="preserve">- وقد مثلنا بما شرعه الشارع من أحكام بناء على الظن الغالب كما في قبول خبر الواحد ، والشهادة ، وخبر المرأة عن انقضاء عدتها . </w:t>
      </w:r>
    </w:p>
    <w:p w:rsidR="00522BA7" w:rsidRPr="006943C7" w:rsidRDefault="00522BA7" w:rsidP="00522BA7">
      <w:pPr>
        <w:rPr>
          <w:rFonts w:ascii="Traditional Arabic" w:hAnsi="Traditional Arabic" w:cs="Traditional Arabic"/>
          <w:sz w:val="28"/>
          <w:szCs w:val="28"/>
          <w:rtl/>
        </w:rPr>
      </w:pPr>
      <w:r w:rsidRPr="006943C7">
        <w:rPr>
          <w:rFonts w:ascii="Traditional Arabic" w:hAnsi="Traditional Arabic" w:cs="Traditional Arabic"/>
          <w:sz w:val="28"/>
          <w:szCs w:val="28"/>
          <w:rtl/>
        </w:rPr>
        <w:t>وهذه أحكام شرعت لتحقيق ( مصالح راجحة ) ، وإن كانت فيها مفاسد مرجوحة ، نظراً لاحتمال كذب المخبر أو الشهود أو المرأة ، وسنذكر ما شرعه الشارع من أحكام لدرء المفسدة الراجحة المحتملة الوقوع عند ذكر أدلة القول الآخر .</w:t>
      </w:r>
    </w:p>
    <w:p w:rsidR="00522BA7" w:rsidRPr="006943C7" w:rsidRDefault="00522BA7" w:rsidP="00522BA7">
      <w:pPr>
        <w:rPr>
          <w:rFonts w:ascii="Traditional Arabic" w:hAnsi="Traditional Arabic" w:cs="Traditional Arabic"/>
          <w:sz w:val="28"/>
          <w:szCs w:val="28"/>
        </w:rPr>
      </w:pPr>
      <w:r w:rsidRPr="006943C7">
        <w:rPr>
          <w:rFonts w:ascii="Traditional Arabic" w:hAnsi="Traditional Arabic" w:cs="Traditional Arabic"/>
          <w:sz w:val="28"/>
          <w:szCs w:val="28"/>
          <w:rtl/>
        </w:rPr>
        <w:lastRenderedPageBreak/>
        <w:t>ثم من غير المقبول أن يحرم الشارع شيئاً ، ثم يسمح لأسبابه ووسائله فيجعلها مباحة ، أو يتركها على إباحتها الأصلية .. فكون الشيء مباحاً .</w:t>
      </w:r>
    </w:p>
    <w:p w:rsidR="00522BA7" w:rsidRPr="006943C7" w:rsidRDefault="00522BA7" w:rsidP="00522BA7">
      <w:pPr>
        <w:rPr>
          <w:rFonts w:ascii="Traditional Arabic" w:hAnsi="Traditional Arabic" w:cs="Traditional Arabic"/>
          <w:sz w:val="28"/>
          <w:szCs w:val="28"/>
          <w:rtl/>
        </w:rPr>
      </w:pPr>
      <w:r w:rsidRPr="006943C7">
        <w:rPr>
          <w:rFonts w:ascii="Traditional Arabic" w:hAnsi="Traditional Arabic" w:cs="Traditional Arabic"/>
          <w:sz w:val="28"/>
          <w:szCs w:val="28"/>
          <w:rtl/>
        </w:rPr>
        <w:t xml:space="preserve"> إذن ، مشروط فيه أن لا يؤدي إلى مفسدة راجحة ، فإذا أدى إلى هذه المفسدة ، نظراً لظروف خاصة ، أو أحوال معينة ، فإنه يمنع ويصير محظوراً .</w:t>
      </w:r>
    </w:p>
    <w:p w:rsidR="00522BA7" w:rsidRPr="006943C7" w:rsidRDefault="00522BA7" w:rsidP="00522BA7">
      <w:pPr>
        <w:rPr>
          <w:rFonts w:ascii="Traditional Arabic" w:hAnsi="Traditional Arabic" w:cs="Traditional Arabic"/>
          <w:sz w:val="28"/>
          <w:szCs w:val="28"/>
          <w:rtl/>
        </w:rPr>
      </w:pPr>
      <w:r w:rsidRPr="006943C7">
        <w:rPr>
          <w:rFonts w:ascii="Traditional Arabic" w:hAnsi="Traditional Arabic" w:cs="Traditional Arabic"/>
          <w:sz w:val="28"/>
          <w:szCs w:val="28"/>
          <w:rtl/>
        </w:rPr>
        <w:t xml:space="preserve">      - فالبيع مباح ، لكنه في وقت النداء لصلاة الجمعة محظور .</w:t>
      </w:r>
    </w:p>
    <w:p w:rsidR="00522BA7" w:rsidRPr="006943C7" w:rsidRDefault="00522BA7" w:rsidP="00522BA7">
      <w:pPr>
        <w:rPr>
          <w:rFonts w:ascii="Traditional Arabic" w:hAnsi="Traditional Arabic" w:cs="Traditional Arabic"/>
          <w:sz w:val="28"/>
          <w:szCs w:val="28"/>
          <w:rtl/>
        </w:rPr>
      </w:pPr>
      <w:r w:rsidRPr="006943C7">
        <w:rPr>
          <w:rFonts w:ascii="Traditional Arabic" w:hAnsi="Traditional Arabic" w:cs="Traditional Arabic"/>
          <w:sz w:val="28"/>
          <w:szCs w:val="28"/>
          <w:rtl/>
        </w:rPr>
        <w:t xml:space="preserve">      - وسب آلهة المشركين مباح ، لكنه ممنوع إذا أفضى إلى مفسدة سب الله عز وجل.</w:t>
      </w:r>
    </w:p>
    <w:p w:rsidR="00000000" w:rsidRPr="006943C7" w:rsidRDefault="000A431F" w:rsidP="00522BA7">
      <w:pPr>
        <w:numPr>
          <w:ilvl w:val="0"/>
          <w:numId w:val="2"/>
        </w:numPr>
        <w:rPr>
          <w:rFonts w:ascii="Traditional Arabic" w:hAnsi="Traditional Arabic" w:cs="Traditional Arabic"/>
          <w:sz w:val="28"/>
          <w:szCs w:val="28"/>
        </w:rPr>
      </w:pPr>
      <w:r w:rsidRPr="006943C7">
        <w:rPr>
          <w:rFonts w:ascii="Traditional Arabic" w:hAnsi="Traditional Arabic" w:cs="Traditional Arabic"/>
          <w:sz w:val="28"/>
          <w:szCs w:val="28"/>
          <w:rtl/>
        </w:rPr>
        <w:t>وقطع الأيدي في السرقة فرض ، ولكن يجب تأجيله في الحرب والجهاد قال صلى الله عليه وسلم : ((لا تقطع الأيدي في الغزو ))، لئلا يكون ذريعة لفرار المحدود إلى العدو .</w:t>
      </w:r>
    </w:p>
    <w:p w:rsidR="00000000" w:rsidRPr="006943C7" w:rsidRDefault="000A431F" w:rsidP="00522BA7">
      <w:pPr>
        <w:numPr>
          <w:ilvl w:val="0"/>
          <w:numId w:val="2"/>
        </w:numPr>
        <w:rPr>
          <w:rFonts w:ascii="Traditional Arabic" w:hAnsi="Traditional Arabic" w:cs="Traditional Arabic"/>
          <w:sz w:val="28"/>
          <w:szCs w:val="28"/>
          <w:rtl/>
        </w:rPr>
      </w:pPr>
      <w:r w:rsidRPr="006943C7">
        <w:rPr>
          <w:rFonts w:ascii="Traditional Arabic" w:hAnsi="Traditional Arabic" w:cs="Traditional Arabic"/>
          <w:sz w:val="28"/>
          <w:szCs w:val="28"/>
          <w:rtl/>
        </w:rPr>
        <w:t>- والهدية مباحة بل مستحبة للأثر :(( تهادوا تحابوا )) ، ولكن هدية المدين لدائنه ممنوعة إن لم تكن  بينهما عادة التهادي من قبل ، لئلا تكون ذريعة إلى مفسدة الربا .</w:t>
      </w:r>
    </w:p>
    <w:p w:rsidR="00522BA7" w:rsidRPr="006943C7" w:rsidRDefault="000A431F" w:rsidP="00522BA7">
      <w:pPr>
        <w:numPr>
          <w:ilvl w:val="0"/>
          <w:numId w:val="2"/>
        </w:numPr>
        <w:rPr>
          <w:rFonts w:ascii="Traditional Arabic" w:hAnsi="Traditional Arabic" w:cs="Traditional Arabic"/>
          <w:sz w:val="28"/>
          <w:szCs w:val="28"/>
          <w:rtl/>
        </w:rPr>
      </w:pPr>
      <w:r w:rsidRPr="006943C7">
        <w:rPr>
          <w:rFonts w:ascii="Traditional Arabic" w:hAnsi="Traditional Arabic" w:cs="Traditional Arabic"/>
          <w:sz w:val="28"/>
          <w:szCs w:val="28"/>
          <w:rtl/>
        </w:rPr>
        <w:t xml:space="preserve">- والنهي عن المنكر واجب ، ولكن إذا أدى إلى منكر أعظم منه جاز تركه . </w:t>
      </w:r>
    </w:p>
    <w:p w:rsidR="00522BA7" w:rsidRPr="006943C7" w:rsidRDefault="00522BA7" w:rsidP="00522BA7">
      <w:pPr>
        <w:rPr>
          <w:rFonts w:ascii="Traditional Arabic" w:hAnsi="Traditional Arabic" w:cs="Traditional Arabic"/>
          <w:b/>
          <w:bCs/>
          <w:sz w:val="28"/>
          <w:szCs w:val="28"/>
        </w:rPr>
      </w:pPr>
      <w:r w:rsidRPr="006943C7">
        <w:rPr>
          <w:rFonts w:ascii="Traditional Arabic" w:hAnsi="Traditional Arabic" w:cs="Traditional Arabic"/>
          <w:b/>
          <w:bCs/>
          <w:sz w:val="28"/>
          <w:szCs w:val="28"/>
          <w:rtl/>
        </w:rPr>
        <w:t xml:space="preserve">من هذا كله يترجح القول بأصل سد الذرائع وجعله من أدلة الأحكام ، لأنه أصل يشهد له الكتاب والسنة بالاعتبار ، فمن ذلك :  </w:t>
      </w:r>
    </w:p>
    <w:p w:rsidR="00522BA7" w:rsidRPr="006943C7" w:rsidRDefault="00522BA7" w:rsidP="00522BA7">
      <w:pPr>
        <w:rPr>
          <w:rFonts w:ascii="Traditional Arabic" w:hAnsi="Traditional Arabic" w:cs="Traditional Arabic"/>
          <w:sz w:val="28"/>
          <w:szCs w:val="28"/>
          <w:rtl/>
        </w:rPr>
      </w:pPr>
      <w:r w:rsidRPr="006943C7">
        <w:rPr>
          <w:rFonts w:ascii="Traditional Arabic" w:hAnsi="Traditional Arabic" w:cs="Traditional Arabic"/>
          <w:sz w:val="28"/>
          <w:szCs w:val="28"/>
          <w:rtl/>
        </w:rPr>
        <w:t>1- قوله تعالى : { يا أيها الذين آمنوا لا تقولوا راعنا وقولوا انظرنا } نهى الله عز وجل المؤمنين أن يقولوا : (( راعنا )) مع قصدهم الحسن ، منعاً  لذريعة التشبه باليهود الذين كانوا يريدون بها شتم النبي صلى الله عليه وسلم. .</w:t>
      </w:r>
    </w:p>
    <w:p w:rsidR="00522BA7" w:rsidRPr="006943C7" w:rsidRDefault="00522BA7" w:rsidP="00522BA7">
      <w:pPr>
        <w:rPr>
          <w:rFonts w:ascii="Traditional Arabic" w:hAnsi="Traditional Arabic" w:cs="Traditional Arabic"/>
          <w:sz w:val="28"/>
          <w:szCs w:val="28"/>
          <w:rtl/>
        </w:rPr>
      </w:pPr>
      <w:r w:rsidRPr="006943C7">
        <w:rPr>
          <w:rFonts w:ascii="Traditional Arabic" w:hAnsi="Traditional Arabic" w:cs="Traditional Arabic"/>
          <w:sz w:val="28"/>
          <w:szCs w:val="28"/>
          <w:rtl/>
        </w:rPr>
        <w:t xml:space="preserve">2- تحريم القطرة من الخمر ، لئلاً تتخذ ذريعة إلى الحسوة ، و الحسوة ذريعة إلى شرب ما يسكر فيقع المحذور . ولهذا جاء في الحديث : (ما أسكر كثيره فقليله حرام ) ، والعلة هي ما </w:t>
      </w:r>
      <w:proofErr w:type="spellStart"/>
      <w:r w:rsidRPr="006943C7">
        <w:rPr>
          <w:rFonts w:ascii="Traditional Arabic" w:hAnsi="Traditional Arabic" w:cs="Traditional Arabic"/>
          <w:sz w:val="28"/>
          <w:szCs w:val="28"/>
          <w:rtl/>
        </w:rPr>
        <w:t>قلناه</w:t>
      </w:r>
      <w:proofErr w:type="spellEnd"/>
      <w:r w:rsidRPr="006943C7">
        <w:rPr>
          <w:rFonts w:ascii="Traditional Arabic" w:hAnsi="Traditional Arabic" w:cs="Traditional Arabic"/>
          <w:sz w:val="28"/>
          <w:szCs w:val="28"/>
          <w:rtl/>
        </w:rPr>
        <w:t xml:space="preserve"> . </w:t>
      </w:r>
    </w:p>
    <w:p w:rsidR="00522BA7" w:rsidRPr="006943C7" w:rsidRDefault="00522BA7" w:rsidP="00522BA7">
      <w:pPr>
        <w:rPr>
          <w:rFonts w:ascii="Traditional Arabic" w:hAnsi="Traditional Arabic" w:cs="Traditional Arabic"/>
          <w:sz w:val="28"/>
          <w:szCs w:val="28"/>
        </w:rPr>
      </w:pPr>
      <w:r w:rsidRPr="006943C7">
        <w:rPr>
          <w:rFonts w:ascii="Traditional Arabic" w:hAnsi="Traditional Arabic" w:cs="Traditional Arabic"/>
          <w:sz w:val="28"/>
          <w:szCs w:val="28"/>
          <w:rtl/>
        </w:rPr>
        <w:t>3- تحريم الخلوة بالأجنبية ، لئلا تفضي إلى المحذور .</w:t>
      </w:r>
    </w:p>
    <w:p w:rsidR="00522BA7" w:rsidRPr="006943C7" w:rsidRDefault="00522BA7" w:rsidP="00522BA7">
      <w:pPr>
        <w:rPr>
          <w:rFonts w:ascii="Traditional Arabic" w:hAnsi="Traditional Arabic" w:cs="Traditional Arabic"/>
          <w:sz w:val="28"/>
          <w:szCs w:val="28"/>
          <w:rtl/>
        </w:rPr>
      </w:pPr>
      <w:r w:rsidRPr="006943C7">
        <w:rPr>
          <w:rFonts w:ascii="Traditional Arabic" w:hAnsi="Traditional Arabic" w:cs="Traditional Arabic"/>
          <w:sz w:val="28"/>
          <w:szCs w:val="28"/>
          <w:rtl/>
        </w:rPr>
        <w:t xml:space="preserve"> 4- تحريم عقد النكاح في حال العدة وإن تأخر الوطء ، منعاً لذريعة الدخول قبل انقضائها . </w:t>
      </w:r>
    </w:p>
    <w:p w:rsidR="00522BA7" w:rsidRPr="006943C7" w:rsidRDefault="00522BA7" w:rsidP="00522BA7">
      <w:pPr>
        <w:rPr>
          <w:rFonts w:ascii="Traditional Arabic" w:hAnsi="Traditional Arabic" w:cs="Traditional Arabic"/>
          <w:sz w:val="28"/>
          <w:szCs w:val="28"/>
          <w:rtl/>
        </w:rPr>
      </w:pPr>
      <w:r w:rsidRPr="006943C7">
        <w:rPr>
          <w:rFonts w:ascii="Traditional Arabic" w:hAnsi="Traditional Arabic" w:cs="Traditional Arabic"/>
          <w:sz w:val="28"/>
          <w:szCs w:val="28"/>
          <w:rtl/>
        </w:rPr>
        <w:t xml:space="preserve">5-  نهى النبي صلى الله عليه وسلم عن الجمع بين سلف وبيع ، لئلا يكون اقترانها ذريعة إلى الربا . </w:t>
      </w:r>
    </w:p>
    <w:p w:rsidR="00522BA7" w:rsidRPr="006943C7" w:rsidRDefault="00522BA7" w:rsidP="00522BA7">
      <w:pPr>
        <w:rPr>
          <w:rFonts w:ascii="Traditional Arabic" w:hAnsi="Traditional Arabic" w:cs="Traditional Arabic"/>
          <w:sz w:val="28"/>
          <w:szCs w:val="28"/>
          <w:rtl/>
        </w:rPr>
      </w:pPr>
      <w:r w:rsidRPr="006943C7">
        <w:rPr>
          <w:rFonts w:ascii="Traditional Arabic" w:hAnsi="Traditional Arabic" w:cs="Traditional Arabic"/>
          <w:sz w:val="28"/>
          <w:szCs w:val="28"/>
          <w:rtl/>
        </w:rPr>
        <w:t xml:space="preserve">6- منع الشارع ولي الأمر أو القاضي من قبول الهدية ممن لم تجر عادته </w:t>
      </w:r>
      <w:proofErr w:type="spellStart"/>
      <w:r w:rsidRPr="006943C7">
        <w:rPr>
          <w:rFonts w:ascii="Traditional Arabic" w:hAnsi="Traditional Arabic" w:cs="Traditional Arabic"/>
          <w:sz w:val="28"/>
          <w:szCs w:val="28"/>
          <w:rtl/>
        </w:rPr>
        <w:t>بمهاداته</w:t>
      </w:r>
      <w:proofErr w:type="spellEnd"/>
      <w:r w:rsidRPr="006943C7">
        <w:rPr>
          <w:rFonts w:ascii="Traditional Arabic" w:hAnsi="Traditional Arabic" w:cs="Traditional Arabic"/>
          <w:sz w:val="28"/>
          <w:szCs w:val="28"/>
          <w:rtl/>
        </w:rPr>
        <w:t xml:space="preserve"> ، لئلا يكون الإهداء ذريعة إلى محاباته بالباطل . </w:t>
      </w:r>
    </w:p>
    <w:p w:rsidR="00522BA7" w:rsidRPr="006943C7" w:rsidRDefault="00522BA7" w:rsidP="00522BA7">
      <w:pPr>
        <w:rPr>
          <w:rFonts w:ascii="Traditional Arabic" w:hAnsi="Traditional Arabic" w:cs="Traditional Arabic"/>
          <w:sz w:val="28"/>
          <w:szCs w:val="28"/>
          <w:rtl/>
        </w:rPr>
      </w:pPr>
    </w:p>
    <w:p w:rsidR="00522BA7" w:rsidRPr="006943C7" w:rsidRDefault="00522BA7" w:rsidP="00522BA7">
      <w:pPr>
        <w:rPr>
          <w:rFonts w:ascii="Traditional Arabic" w:hAnsi="Traditional Arabic" w:cs="Traditional Arabic"/>
          <w:sz w:val="28"/>
          <w:szCs w:val="28"/>
        </w:rPr>
      </w:pPr>
      <w:r w:rsidRPr="006943C7">
        <w:rPr>
          <w:rFonts w:ascii="Traditional Arabic" w:hAnsi="Traditional Arabic" w:cs="Traditional Arabic"/>
          <w:sz w:val="28"/>
          <w:szCs w:val="28"/>
          <w:rtl/>
        </w:rPr>
        <w:lastRenderedPageBreak/>
        <w:t xml:space="preserve">7- توريث مطلقة الفارّ منه، لئلا يكون الطلاق ذريعة إلى حرمانها من الميراث . وهذا ما ذهب إليه جمهور الفقهاء  ، وأساسه ما أفتى به بعض مجتهدي الصحابة . وما ذهب إليه هؤلاء يعتمد على أصل سد الذرائع المشهود له بالصحة بنصوص القرآن والسنة . </w:t>
      </w:r>
    </w:p>
    <w:p w:rsidR="00522BA7" w:rsidRPr="006943C7" w:rsidRDefault="00522BA7" w:rsidP="00522BA7">
      <w:pPr>
        <w:rPr>
          <w:rFonts w:ascii="Traditional Arabic" w:hAnsi="Traditional Arabic" w:cs="Traditional Arabic"/>
          <w:sz w:val="28"/>
          <w:szCs w:val="28"/>
          <w:rtl/>
        </w:rPr>
      </w:pPr>
      <w:r w:rsidRPr="006943C7">
        <w:rPr>
          <w:rFonts w:ascii="Traditional Arabic" w:hAnsi="Traditional Arabic" w:cs="Traditional Arabic"/>
          <w:sz w:val="28"/>
          <w:szCs w:val="28"/>
          <w:rtl/>
        </w:rPr>
        <w:t xml:space="preserve"> 8- أمر النبي صلى الله عليه وسلم الملتقط أن يشهد على اللقطة مع أنه أمين سداً لذريعة كتمانها   بدافع الطمع . </w:t>
      </w:r>
    </w:p>
    <w:p w:rsidR="00522BA7" w:rsidRPr="006943C7" w:rsidRDefault="00522BA7" w:rsidP="00522BA7">
      <w:pPr>
        <w:rPr>
          <w:rFonts w:ascii="Traditional Arabic" w:hAnsi="Traditional Arabic" w:cs="Traditional Arabic"/>
          <w:sz w:val="28"/>
          <w:szCs w:val="28"/>
          <w:rtl/>
        </w:rPr>
      </w:pPr>
      <w:r w:rsidRPr="006943C7">
        <w:rPr>
          <w:rFonts w:ascii="Traditional Arabic" w:hAnsi="Traditional Arabic" w:cs="Traditional Arabic"/>
          <w:sz w:val="28"/>
          <w:szCs w:val="28"/>
          <w:rtl/>
        </w:rPr>
        <w:t xml:space="preserve">9- نهى الشارع أن يخطب الرجل على خطبة أخيه ، أو يستام على سوم أخيه , أو يبيع على بيع أخيه ، سدا لذريعة التباغض والتباعد . </w:t>
      </w:r>
    </w:p>
    <w:p w:rsidR="00522BA7" w:rsidRPr="006943C7" w:rsidRDefault="00522BA7" w:rsidP="00522BA7">
      <w:pPr>
        <w:rPr>
          <w:rFonts w:ascii="Traditional Arabic" w:hAnsi="Traditional Arabic" w:cs="Traditional Arabic"/>
          <w:sz w:val="28"/>
          <w:szCs w:val="28"/>
        </w:rPr>
      </w:pPr>
      <w:r w:rsidRPr="006943C7">
        <w:rPr>
          <w:rFonts w:ascii="Traditional Arabic" w:hAnsi="Traditional Arabic" w:cs="Traditional Arabic"/>
          <w:sz w:val="28"/>
          <w:szCs w:val="28"/>
          <w:rtl/>
        </w:rPr>
        <w:t xml:space="preserve">10 - نهى الشارع عن الاحتكار وقال عن صاحبه : (( لا يحتكر إلا خاطئ )) لأنه ذريعة إلى مفسدة التضييق على الناس في أقواتهم . </w:t>
      </w:r>
    </w:p>
    <w:p w:rsidR="00522BA7" w:rsidRPr="006943C7" w:rsidRDefault="00522BA7" w:rsidP="00522BA7">
      <w:pPr>
        <w:rPr>
          <w:rFonts w:ascii="Traditional Arabic" w:hAnsi="Traditional Arabic" w:cs="Traditional Arabic"/>
          <w:sz w:val="28"/>
          <w:szCs w:val="28"/>
          <w:rtl/>
        </w:rPr>
      </w:pPr>
      <w:r w:rsidRPr="006943C7">
        <w:rPr>
          <w:rFonts w:ascii="Traditional Arabic" w:hAnsi="Traditional Arabic" w:cs="Traditional Arabic"/>
          <w:sz w:val="28"/>
          <w:szCs w:val="28"/>
          <w:rtl/>
        </w:rPr>
        <w:t xml:space="preserve">11- منع الشارع المتصدق من شراء صدقته (( أي زكاته )) ولو وجدها تباع في السوق سداً لذريعة استردادها من الفقير بثمن بخس . </w:t>
      </w:r>
    </w:p>
    <w:p w:rsidR="00522BA7" w:rsidRPr="006943C7" w:rsidRDefault="00522BA7" w:rsidP="00522BA7">
      <w:pPr>
        <w:rPr>
          <w:rFonts w:ascii="Traditional Arabic" w:hAnsi="Traditional Arabic" w:cs="Traditional Arabic"/>
          <w:sz w:val="28"/>
          <w:szCs w:val="28"/>
          <w:rtl/>
        </w:rPr>
      </w:pPr>
      <w:r w:rsidRPr="006943C7">
        <w:rPr>
          <w:rFonts w:ascii="Traditional Arabic" w:hAnsi="Traditional Arabic" w:cs="Traditional Arabic"/>
          <w:sz w:val="28"/>
          <w:szCs w:val="28"/>
          <w:rtl/>
        </w:rPr>
        <w:t>12- نهي الشارع الدائن عن قبول الهدية من مدينه , حتى يحسبها من دينه .</w:t>
      </w:r>
    </w:p>
    <w:p w:rsidR="00522BA7" w:rsidRPr="006943C7" w:rsidRDefault="00522BA7" w:rsidP="00522BA7">
      <w:pPr>
        <w:rPr>
          <w:rFonts w:ascii="Traditional Arabic" w:hAnsi="Traditional Arabic" w:cs="Traditional Arabic"/>
          <w:sz w:val="28"/>
          <w:szCs w:val="28"/>
          <w:rtl/>
        </w:rPr>
      </w:pPr>
      <w:r w:rsidRPr="006943C7">
        <w:rPr>
          <w:rFonts w:ascii="Traditional Arabic" w:hAnsi="Traditional Arabic" w:cs="Traditional Arabic"/>
          <w:sz w:val="28"/>
          <w:szCs w:val="28"/>
          <w:rtl/>
        </w:rPr>
        <w:t xml:space="preserve">فهذه الأدلة وغيرها تنهض حجة كافية لاعتبار ( سد الذرائع ) دليلاً من أدلة الأحكام . والذين لم يعتبروه أصلاً من أصول التشريع أخذوا بمقتضاه في بعض اجتهاداتهم ، باعتباره داخلاً في أصل آخر أو قاعدة أخرى . </w:t>
      </w:r>
    </w:p>
    <w:p w:rsidR="00000000" w:rsidRPr="006943C7" w:rsidRDefault="000A431F" w:rsidP="00522BA7">
      <w:pPr>
        <w:numPr>
          <w:ilvl w:val="0"/>
          <w:numId w:val="3"/>
        </w:numPr>
        <w:rPr>
          <w:rFonts w:ascii="Traditional Arabic" w:hAnsi="Traditional Arabic" w:cs="Traditional Arabic"/>
          <w:sz w:val="28"/>
          <w:szCs w:val="28"/>
        </w:rPr>
      </w:pPr>
      <w:r w:rsidRPr="006943C7">
        <w:rPr>
          <w:rFonts w:ascii="Traditional Arabic" w:hAnsi="Traditional Arabic" w:cs="Traditional Arabic"/>
          <w:sz w:val="28"/>
          <w:szCs w:val="28"/>
          <w:rtl/>
        </w:rPr>
        <w:t>من ذلك ما ذهب إليه الظاهرية من بطلان بيع السلاح لمن يتيقن عدوانه به على الآمنين ، وبطلان بيع العنب لمن يوقن أنه يعصره خمراً ، لأن هذا الصنيع من التعاون على ال</w:t>
      </w:r>
      <w:r w:rsidRPr="006943C7">
        <w:rPr>
          <w:rFonts w:ascii="Traditional Arabic" w:hAnsi="Traditional Arabic" w:cs="Traditional Arabic"/>
          <w:sz w:val="28"/>
          <w:szCs w:val="28"/>
          <w:rtl/>
        </w:rPr>
        <w:t>إثم ، وهذا لا يجوز لقوله تعالى :  { وتعاونوا على البر والتقوى ولا تعاونوا على الإثم والعدوان } .</w:t>
      </w:r>
    </w:p>
    <w:p w:rsidR="00000000" w:rsidRPr="006943C7" w:rsidRDefault="000A431F" w:rsidP="00522BA7">
      <w:pPr>
        <w:numPr>
          <w:ilvl w:val="0"/>
          <w:numId w:val="3"/>
        </w:numPr>
        <w:rPr>
          <w:rFonts w:ascii="Traditional Arabic" w:hAnsi="Traditional Arabic" w:cs="Traditional Arabic"/>
          <w:sz w:val="28"/>
          <w:szCs w:val="28"/>
          <w:rtl/>
        </w:rPr>
      </w:pPr>
      <w:r w:rsidRPr="006943C7">
        <w:rPr>
          <w:rFonts w:ascii="Traditional Arabic" w:hAnsi="Traditional Arabic" w:cs="Traditional Arabic"/>
          <w:sz w:val="28"/>
          <w:szCs w:val="28"/>
          <w:rtl/>
        </w:rPr>
        <w:t xml:space="preserve"> والحنفية أخذوا بتوريث مطلقة الفار منه باعتباره مذهباً لصحابي لم يعرف له مخالف وهكذا .</w:t>
      </w:r>
    </w:p>
    <w:p w:rsidR="00522BA7" w:rsidRPr="006943C7" w:rsidRDefault="00522BA7" w:rsidP="00522BA7">
      <w:pPr>
        <w:rPr>
          <w:rFonts w:ascii="Traditional Arabic" w:hAnsi="Traditional Arabic" w:cs="Traditional Arabic"/>
          <w:sz w:val="28"/>
          <w:szCs w:val="28"/>
          <w:rtl/>
        </w:rPr>
      </w:pPr>
      <w:r w:rsidRPr="006943C7">
        <w:rPr>
          <w:rFonts w:ascii="Traditional Arabic" w:hAnsi="Traditional Arabic" w:cs="Traditional Arabic"/>
          <w:sz w:val="28"/>
          <w:szCs w:val="28"/>
          <w:rtl/>
        </w:rPr>
        <w:t>وعلى هذا فالمالكية لم ينفردوا بالأخذ بسد الذرائع كما قيل عنهم ، وإنما أخذوا بهذا الأصل أكثر من غيرهم .</w:t>
      </w:r>
    </w:p>
    <w:p w:rsidR="00522BA7" w:rsidRPr="006943C7" w:rsidRDefault="00522BA7" w:rsidP="00522BA7">
      <w:pPr>
        <w:rPr>
          <w:rFonts w:ascii="Traditional Arabic" w:hAnsi="Traditional Arabic" w:cs="Traditional Arabic"/>
          <w:b/>
          <w:bCs/>
          <w:sz w:val="28"/>
          <w:szCs w:val="28"/>
          <w:rtl/>
        </w:rPr>
      </w:pPr>
      <w:r w:rsidRPr="006943C7">
        <w:rPr>
          <w:rFonts w:ascii="Traditional Arabic" w:hAnsi="Traditional Arabic" w:cs="Traditional Arabic"/>
          <w:b/>
          <w:bCs/>
          <w:sz w:val="28"/>
          <w:szCs w:val="28"/>
          <w:rtl/>
        </w:rPr>
        <w:t>وفي هذا يقول الفقيه القرافي المالكي : (( وأما الذرائع ، فقد أجمع العلماء على أنها ثلاثة أقسام :</w:t>
      </w:r>
    </w:p>
    <w:p w:rsidR="00522BA7" w:rsidRPr="006943C7" w:rsidRDefault="00522BA7" w:rsidP="00522BA7">
      <w:pPr>
        <w:rPr>
          <w:rFonts w:ascii="Traditional Arabic" w:hAnsi="Traditional Arabic" w:cs="Traditional Arabic"/>
          <w:sz w:val="28"/>
          <w:szCs w:val="28"/>
          <w:rtl/>
        </w:rPr>
      </w:pPr>
      <w:r w:rsidRPr="006943C7">
        <w:rPr>
          <w:rFonts w:ascii="Traditional Arabic" w:hAnsi="Traditional Arabic" w:cs="Traditional Arabic"/>
          <w:b/>
          <w:bCs/>
          <w:sz w:val="28"/>
          <w:szCs w:val="28"/>
          <w:rtl/>
        </w:rPr>
        <w:t>أحدهما :</w:t>
      </w:r>
      <w:r w:rsidRPr="006943C7">
        <w:rPr>
          <w:rFonts w:ascii="Traditional Arabic" w:hAnsi="Traditional Arabic" w:cs="Traditional Arabic"/>
          <w:sz w:val="28"/>
          <w:szCs w:val="28"/>
          <w:rtl/>
        </w:rPr>
        <w:t xml:space="preserve"> معتبر إجماعًا </w:t>
      </w:r>
    </w:p>
    <w:p w:rsidR="00522BA7" w:rsidRPr="006943C7" w:rsidRDefault="00522BA7" w:rsidP="00522BA7">
      <w:pPr>
        <w:rPr>
          <w:rFonts w:ascii="Traditional Arabic" w:hAnsi="Traditional Arabic" w:cs="Traditional Arabic"/>
          <w:sz w:val="28"/>
          <w:szCs w:val="28"/>
          <w:rtl/>
        </w:rPr>
      </w:pPr>
      <w:r w:rsidRPr="006943C7">
        <w:rPr>
          <w:rFonts w:ascii="Traditional Arabic" w:hAnsi="Traditional Arabic" w:cs="Traditional Arabic"/>
          <w:sz w:val="28"/>
          <w:szCs w:val="28"/>
          <w:rtl/>
        </w:rPr>
        <w:t>- كحفر الآبار في طرق المسلمين .</w:t>
      </w:r>
    </w:p>
    <w:p w:rsidR="00522BA7" w:rsidRPr="006943C7" w:rsidRDefault="00522BA7" w:rsidP="00522BA7">
      <w:pPr>
        <w:rPr>
          <w:rFonts w:ascii="Traditional Arabic" w:hAnsi="Traditional Arabic" w:cs="Traditional Arabic"/>
          <w:sz w:val="28"/>
          <w:szCs w:val="28"/>
          <w:rtl/>
        </w:rPr>
      </w:pPr>
      <w:r w:rsidRPr="006943C7">
        <w:rPr>
          <w:rFonts w:ascii="Traditional Arabic" w:hAnsi="Traditional Arabic" w:cs="Traditional Arabic"/>
          <w:sz w:val="28"/>
          <w:szCs w:val="28"/>
          <w:rtl/>
        </w:rPr>
        <w:t>- وإلقاء السم في أطعمتهم .</w:t>
      </w:r>
    </w:p>
    <w:p w:rsidR="00522BA7" w:rsidRPr="006943C7" w:rsidRDefault="00522BA7" w:rsidP="00522BA7">
      <w:pPr>
        <w:rPr>
          <w:rFonts w:ascii="Traditional Arabic" w:hAnsi="Traditional Arabic" w:cs="Traditional Arabic"/>
          <w:sz w:val="28"/>
          <w:szCs w:val="28"/>
          <w:rtl/>
        </w:rPr>
      </w:pPr>
      <w:r w:rsidRPr="006943C7">
        <w:rPr>
          <w:rFonts w:ascii="Traditional Arabic" w:hAnsi="Traditional Arabic" w:cs="Traditional Arabic"/>
          <w:sz w:val="28"/>
          <w:szCs w:val="28"/>
          <w:rtl/>
        </w:rPr>
        <w:t>- وسب الأصنام عند من يعلم من حاله أنه يسب الله تعالى .</w:t>
      </w:r>
    </w:p>
    <w:p w:rsidR="006943C7" w:rsidRPr="006943C7" w:rsidRDefault="006943C7" w:rsidP="006943C7">
      <w:pPr>
        <w:rPr>
          <w:rFonts w:ascii="Traditional Arabic" w:hAnsi="Traditional Arabic" w:cs="Traditional Arabic"/>
          <w:sz w:val="28"/>
          <w:szCs w:val="28"/>
        </w:rPr>
      </w:pPr>
      <w:r w:rsidRPr="006943C7">
        <w:rPr>
          <w:rFonts w:ascii="Traditional Arabic" w:hAnsi="Traditional Arabic" w:cs="Traditional Arabic"/>
          <w:b/>
          <w:bCs/>
          <w:sz w:val="28"/>
          <w:szCs w:val="28"/>
          <w:rtl/>
        </w:rPr>
        <w:lastRenderedPageBreak/>
        <w:t>ثانيها :</w:t>
      </w:r>
      <w:r w:rsidRPr="006943C7">
        <w:rPr>
          <w:rFonts w:ascii="Traditional Arabic" w:hAnsi="Traditional Arabic" w:cs="Traditional Arabic"/>
          <w:sz w:val="28"/>
          <w:szCs w:val="28"/>
          <w:rtl/>
        </w:rPr>
        <w:t xml:space="preserve"> ملغي إجماعًا ، كزراعة العنب فإنه لا يمنع خشية الخمر </w:t>
      </w:r>
    </w:p>
    <w:p w:rsidR="006943C7" w:rsidRPr="006943C7" w:rsidRDefault="006943C7" w:rsidP="006943C7">
      <w:pPr>
        <w:rPr>
          <w:rFonts w:ascii="Traditional Arabic" w:hAnsi="Traditional Arabic" w:cs="Traditional Arabic"/>
          <w:sz w:val="28"/>
          <w:szCs w:val="28"/>
          <w:rtl/>
        </w:rPr>
      </w:pPr>
      <w:r w:rsidRPr="006943C7">
        <w:rPr>
          <w:rFonts w:ascii="Traditional Arabic" w:hAnsi="Traditional Arabic" w:cs="Traditional Arabic"/>
          <w:b/>
          <w:bCs/>
          <w:sz w:val="28"/>
          <w:szCs w:val="28"/>
          <w:rtl/>
        </w:rPr>
        <w:t>ثالثها :</w:t>
      </w:r>
      <w:r w:rsidRPr="006943C7">
        <w:rPr>
          <w:rFonts w:ascii="Traditional Arabic" w:hAnsi="Traditional Arabic" w:cs="Traditional Arabic"/>
          <w:sz w:val="28"/>
          <w:szCs w:val="28"/>
          <w:rtl/>
        </w:rPr>
        <w:t xml:space="preserve"> مختلف فيه ، كبيوع الآجال ، اعتبرنا نحن الذريعة فيها ،.</w:t>
      </w:r>
    </w:p>
    <w:p w:rsidR="006943C7" w:rsidRPr="006943C7" w:rsidRDefault="006943C7" w:rsidP="006943C7">
      <w:pPr>
        <w:rPr>
          <w:rFonts w:ascii="Traditional Arabic" w:hAnsi="Traditional Arabic" w:cs="Traditional Arabic"/>
          <w:sz w:val="28"/>
          <w:szCs w:val="28"/>
          <w:rtl/>
        </w:rPr>
      </w:pPr>
      <w:r w:rsidRPr="006943C7">
        <w:rPr>
          <w:rFonts w:ascii="Traditional Arabic" w:hAnsi="Traditional Arabic" w:cs="Traditional Arabic"/>
          <w:sz w:val="28"/>
          <w:szCs w:val="28"/>
          <w:rtl/>
        </w:rPr>
        <w:t xml:space="preserve">اعتبرنا نحن الذريعة وخالفنا غيرنا . فحاصل القضية أننا قلنا بسد الذرائع أكثر من غيرنا ، لا أنها خاصة بنا . </w:t>
      </w:r>
    </w:p>
    <w:p w:rsidR="006943C7" w:rsidRPr="006943C7" w:rsidRDefault="006943C7" w:rsidP="006943C7">
      <w:pPr>
        <w:rPr>
          <w:rFonts w:ascii="Traditional Arabic" w:hAnsi="Traditional Arabic" w:cs="Traditional Arabic"/>
          <w:sz w:val="28"/>
          <w:szCs w:val="28"/>
          <w:rtl/>
        </w:rPr>
      </w:pPr>
      <w:r w:rsidRPr="006943C7">
        <w:rPr>
          <w:rFonts w:ascii="Traditional Arabic" w:hAnsi="Traditional Arabic" w:cs="Traditional Arabic"/>
          <w:sz w:val="28"/>
          <w:szCs w:val="28"/>
          <w:rtl/>
        </w:rPr>
        <w:t xml:space="preserve">ولكن مع هذا يبقى المالكية والحنابلة منفردين في اعتبار سد الذرائع أصلاً مستقلاً من أصول الأحكام ، وبالتالي يكونون أكثر من غيرهم أخذاً بها ، وبناء الأحكام القائمة على هذا الأصل . </w:t>
      </w:r>
    </w:p>
    <w:p w:rsidR="006943C7" w:rsidRPr="006943C7" w:rsidRDefault="006943C7" w:rsidP="006943C7">
      <w:pPr>
        <w:jc w:val="center"/>
        <w:rPr>
          <w:rFonts w:ascii="Traditional Arabic" w:hAnsi="Traditional Arabic" w:cs="PT Bold Heading"/>
          <w:sz w:val="28"/>
          <w:szCs w:val="28"/>
          <w:u w:val="single"/>
        </w:rPr>
      </w:pPr>
      <w:r w:rsidRPr="006943C7">
        <w:rPr>
          <w:rFonts w:ascii="Traditional Arabic" w:hAnsi="Traditional Arabic" w:cs="PT Bold Heading"/>
          <w:sz w:val="28"/>
          <w:szCs w:val="28"/>
          <w:u w:val="single"/>
          <w:rtl/>
        </w:rPr>
        <w:t xml:space="preserve">سد الذرائع ، والمصالح المرسلة : </w:t>
      </w:r>
    </w:p>
    <w:p w:rsidR="00000000" w:rsidRPr="006943C7" w:rsidRDefault="000A431F" w:rsidP="006943C7">
      <w:pPr>
        <w:numPr>
          <w:ilvl w:val="0"/>
          <w:numId w:val="4"/>
        </w:numPr>
        <w:jc w:val="center"/>
        <w:rPr>
          <w:rFonts w:ascii="Traditional Arabic" w:hAnsi="Traditional Arabic" w:cs="Traditional Arabic"/>
          <w:sz w:val="28"/>
          <w:szCs w:val="28"/>
        </w:rPr>
      </w:pPr>
      <w:r w:rsidRPr="006943C7">
        <w:rPr>
          <w:rFonts w:ascii="Traditional Arabic" w:hAnsi="Traditional Arabic" w:cs="Traditional Arabic"/>
          <w:sz w:val="28"/>
          <w:szCs w:val="28"/>
          <w:rtl/>
        </w:rPr>
        <w:t xml:space="preserve">أصل </w:t>
      </w:r>
      <w:r w:rsidRPr="006943C7">
        <w:rPr>
          <w:rFonts w:ascii="Traditional Arabic" w:hAnsi="Traditional Arabic" w:cs="Traditional Arabic"/>
          <w:sz w:val="28"/>
          <w:szCs w:val="28"/>
          <w:rtl/>
        </w:rPr>
        <w:t xml:space="preserve">سد الذرائع يؤكد أصل المصالح ، ويوثقه ويشد أزره ، لأنه يمنع الأسباب والوسائل </w:t>
      </w:r>
      <w:proofErr w:type="spellStart"/>
      <w:r w:rsidRPr="006943C7">
        <w:rPr>
          <w:rFonts w:ascii="Traditional Arabic" w:hAnsi="Traditional Arabic" w:cs="Traditional Arabic"/>
          <w:sz w:val="28"/>
          <w:szCs w:val="28"/>
          <w:rtl/>
        </w:rPr>
        <w:t>المفضية</w:t>
      </w:r>
      <w:proofErr w:type="spellEnd"/>
      <w:r w:rsidRPr="006943C7">
        <w:rPr>
          <w:rFonts w:ascii="Traditional Arabic" w:hAnsi="Traditional Arabic" w:cs="Traditional Arabic"/>
          <w:sz w:val="28"/>
          <w:szCs w:val="28"/>
          <w:rtl/>
        </w:rPr>
        <w:t xml:space="preserve"> إلى المفاسد ، وهذا وجه أكيد من وجوه المصلحة ، فهو إذن متمم لأصل المصلحة ومكمل له ، بل وقد تعتبر بعض صور سد </w:t>
      </w:r>
      <w:r w:rsidRPr="006943C7">
        <w:rPr>
          <w:rFonts w:ascii="Traditional Arabic" w:hAnsi="Traditional Arabic" w:cs="Traditional Arabic"/>
          <w:sz w:val="28"/>
          <w:szCs w:val="28"/>
          <w:rtl/>
        </w:rPr>
        <w:t xml:space="preserve">الذرائع من صور المصالح المرسلة . </w:t>
      </w:r>
    </w:p>
    <w:p w:rsidR="00000000" w:rsidRPr="006943C7" w:rsidRDefault="000A431F" w:rsidP="006943C7">
      <w:pPr>
        <w:numPr>
          <w:ilvl w:val="0"/>
          <w:numId w:val="4"/>
        </w:numPr>
        <w:jc w:val="center"/>
        <w:rPr>
          <w:rFonts w:ascii="Traditional Arabic" w:hAnsi="Traditional Arabic" w:cs="Traditional Arabic"/>
          <w:sz w:val="28"/>
          <w:szCs w:val="28"/>
          <w:rtl/>
        </w:rPr>
      </w:pPr>
      <w:r w:rsidRPr="006943C7">
        <w:rPr>
          <w:rFonts w:ascii="Traditional Arabic" w:hAnsi="Traditional Arabic" w:cs="Traditional Arabic"/>
          <w:sz w:val="28"/>
          <w:szCs w:val="28"/>
          <w:rtl/>
        </w:rPr>
        <w:t>- ولهذا نرى من أخذ بمبدأ المصلحة ، وحمل لواءه ، وهم المالكية ومن تابعهم ، أخذوا أيضاً بالذرائع فقالوا بسدها إذا أدت إلى مفسدة ، وبفتحها إذا أدت إلى مصلحة راجح</w:t>
      </w:r>
      <w:r w:rsidRPr="006943C7">
        <w:rPr>
          <w:rFonts w:ascii="Traditional Arabic" w:hAnsi="Traditional Arabic" w:cs="Traditional Arabic"/>
          <w:sz w:val="28"/>
          <w:szCs w:val="28"/>
          <w:rtl/>
        </w:rPr>
        <w:t xml:space="preserve">ة ، ولو كانت الوسيلة بذاتها محرمة . </w:t>
      </w:r>
    </w:p>
    <w:p w:rsidR="00000000" w:rsidRPr="006943C7" w:rsidRDefault="000A431F" w:rsidP="006943C7">
      <w:pPr>
        <w:numPr>
          <w:ilvl w:val="0"/>
          <w:numId w:val="5"/>
        </w:numPr>
        <w:rPr>
          <w:rFonts w:ascii="Traditional Arabic" w:hAnsi="Traditional Arabic" w:cs="Traditional Arabic"/>
          <w:sz w:val="28"/>
          <w:szCs w:val="28"/>
        </w:rPr>
      </w:pPr>
      <w:r w:rsidRPr="006943C7">
        <w:rPr>
          <w:rFonts w:ascii="Traditional Arabic" w:hAnsi="Traditional Arabic" w:cs="Traditional Arabic"/>
          <w:sz w:val="28"/>
          <w:szCs w:val="28"/>
          <w:rtl/>
        </w:rPr>
        <w:t>ولذلك أجازوا للدولة الإسلامية أن تدفع مالاً لدولة ال</w:t>
      </w:r>
      <w:r w:rsidRPr="006943C7">
        <w:rPr>
          <w:rFonts w:ascii="Traditional Arabic" w:hAnsi="Traditional Arabic" w:cs="Traditional Arabic"/>
          <w:sz w:val="28"/>
          <w:szCs w:val="28"/>
          <w:rtl/>
        </w:rPr>
        <w:t xml:space="preserve">عدو اتقاء لشرها إذا كانت الدولة الإسلامية ضعيفة . </w:t>
      </w:r>
    </w:p>
    <w:p w:rsidR="006943C7" w:rsidRPr="006943C7" w:rsidRDefault="006943C7" w:rsidP="006943C7">
      <w:pPr>
        <w:rPr>
          <w:rFonts w:ascii="Traditional Arabic" w:hAnsi="Traditional Arabic" w:cs="Traditional Arabic"/>
          <w:sz w:val="28"/>
          <w:szCs w:val="28"/>
          <w:rtl/>
        </w:rPr>
      </w:pPr>
      <w:r w:rsidRPr="006943C7">
        <w:rPr>
          <w:rFonts w:ascii="Traditional Arabic" w:hAnsi="Traditional Arabic" w:cs="Traditional Arabic"/>
          <w:sz w:val="28"/>
          <w:szCs w:val="28"/>
          <w:rtl/>
        </w:rPr>
        <w:t xml:space="preserve">- وقالوا بجواز دفع المال على سبيل الرشوة إذا تعينت طريقاً لدفع ظلم أو معصية ، ضررها أشد من ضرر دفع المال . </w:t>
      </w:r>
    </w:p>
    <w:p w:rsidR="00000000" w:rsidRDefault="000A431F" w:rsidP="006943C7">
      <w:pPr>
        <w:numPr>
          <w:ilvl w:val="0"/>
          <w:numId w:val="6"/>
        </w:numPr>
        <w:rPr>
          <w:rFonts w:ascii="Traditional Arabic" w:hAnsi="Traditional Arabic" w:cs="Traditional Arabic" w:hint="cs"/>
          <w:sz w:val="28"/>
          <w:szCs w:val="28"/>
        </w:rPr>
      </w:pPr>
      <w:r w:rsidRPr="006943C7">
        <w:rPr>
          <w:rFonts w:ascii="Traditional Arabic" w:hAnsi="Traditional Arabic" w:cs="Traditional Arabic"/>
          <w:sz w:val="28"/>
          <w:szCs w:val="28"/>
          <w:rtl/>
        </w:rPr>
        <w:t>- وقالوا بجواز دفع المال للدولة المحاربة فداء للأسرى من المسلمين ، مع أن دفع المال للدولة المحاربة لا يجوز ، ولكنه جاز هنا لدفع ضرر أكبر أو لجلب مصلحة أكبر .</w:t>
      </w:r>
    </w:p>
    <w:p w:rsidR="006943C7" w:rsidRPr="006943C7" w:rsidRDefault="006943C7" w:rsidP="006943C7">
      <w:pPr>
        <w:ind w:left="720"/>
        <w:jc w:val="center"/>
        <w:rPr>
          <w:rFonts w:ascii="Traditional Arabic" w:hAnsi="Traditional Arabic" w:cs="Traditional Arabic" w:hint="cs"/>
          <w:sz w:val="40"/>
          <w:szCs w:val="40"/>
          <w:rtl/>
        </w:rPr>
      </w:pPr>
      <w:r>
        <w:rPr>
          <w:rFonts w:ascii="Traditional Arabic" w:hAnsi="Traditional Arabic" w:cs="Traditional Arabic" w:hint="cs"/>
          <w:sz w:val="40"/>
          <w:szCs w:val="40"/>
          <w:rtl/>
        </w:rPr>
        <w:t>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</w:t>
      </w:r>
      <w:bookmarkStart w:id="0" w:name="_GoBack"/>
      <w:bookmarkEnd w:id="0"/>
    </w:p>
    <w:p w:rsidR="006943C7" w:rsidRPr="006943C7" w:rsidRDefault="006943C7" w:rsidP="006943C7">
      <w:pPr>
        <w:ind w:left="720"/>
        <w:jc w:val="right"/>
        <w:rPr>
          <w:rFonts w:ascii="Traditional Arabic" w:hAnsi="Traditional Arabic" w:cs="Traditional Arabic"/>
        </w:rPr>
      </w:pPr>
      <w:r w:rsidRPr="006943C7">
        <w:rPr>
          <w:rFonts w:ascii="Traditional Arabic" w:hAnsi="Traditional Arabic" w:cs="Traditional Arabic" w:hint="cs"/>
          <w:rtl/>
        </w:rPr>
        <w:t xml:space="preserve">موفقين ....  </w:t>
      </w:r>
      <w:r w:rsidRPr="006943C7">
        <w:rPr>
          <w:rFonts w:ascii="MV Boli" w:hAnsi="MV Boli" w:cs="MV Boli"/>
        </w:rPr>
        <w:t>nal</w:t>
      </w:r>
    </w:p>
    <w:p w:rsidR="006943C7" w:rsidRPr="006943C7" w:rsidRDefault="006943C7" w:rsidP="006943C7">
      <w:pPr>
        <w:rPr>
          <w:rFonts w:ascii="Traditional Arabic" w:hAnsi="Traditional Arabic" w:cs="Traditional Arabic" w:hint="cs"/>
          <w:sz w:val="28"/>
          <w:szCs w:val="28"/>
        </w:rPr>
      </w:pPr>
    </w:p>
    <w:sectPr w:rsidR="006943C7" w:rsidRPr="006943C7" w:rsidSect="006943C7">
      <w:footerReference w:type="default" r:id="rId8"/>
      <w:pgSz w:w="11906" w:h="16838"/>
      <w:pgMar w:top="1440" w:right="1800" w:bottom="1440" w:left="1800" w:header="708" w:footer="708" w:gutter="0"/>
      <w:pgBorders w:offsetFrom="page">
        <w:top w:val="dashDotStroked" w:sz="24" w:space="24" w:color="auto"/>
        <w:left w:val="dashDotStroked" w:sz="24" w:space="24" w:color="auto"/>
        <w:bottom w:val="dashDotStroked" w:sz="24" w:space="24" w:color="auto"/>
        <w:right w:val="dashDotStroked" w:sz="24" w:space="24" w:color="auto"/>
      </w:pgBorders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A431F" w:rsidRDefault="000A431F" w:rsidP="006943C7">
      <w:pPr>
        <w:spacing w:after="0" w:line="240" w:lineRule="auto"/>
      </w:pPr>
      <w:r>
        <w:separator/>
      </w:r>
    </w:p>
  </w:endnote>
  <w:endnote w:type="continuationSeparator" w:id="0">
    <w:p w:rsidR="000A431F" w:rsidRDefault="000A431F" w:rsidP="006943C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PT Bold Heading">
    <w:panose1 w:val="02010400000000000000"/>
    <w:charset w:val="B2"/>
    <w:family w:val="auto"/>
    <w:pitch w:val="variable"/>
    <w:sig w:usb0="00002001" w:usb1="80000000" w:usb2="00000008" w:usb3="00000000" w:csb0="00000040" w:csb1="00000000"/>
  </w:font>
  <w:font w:name="MV Boli">
    <w:panose1 w:val="02000500030200090000"/>
    <w:charset w:val="00"/>
    <w:family w:val="auto"/>
    <w:pitch w:val="variable"/>
    <w:sig w:usb0="00000003" w:usb1="00000000" w:usb2="000001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tl/>
      </w:rPr>
      <w:id w:val="1799105160"/>
      <w:docPartObj>
        <w:docPartGallery w:val="Page Numbers (Bottom of Page)"/>
        <w:docPartUnique/>
      </w:docPartObj>
    </w:sdtPr>
    <w:sdtContent>
      <w:p w:rsidR="006943C7" w:rsidRDefault="006943C7">
        <w:pPr>
          <w:pStyle w:val="a4"/>
          <w:jc w:val="center"/>
        </w:pPr>
        <w:r>
          <w:rPr>
            <w:noProof/>
          </w:rPr>
          <mc:AlternateContent>
            <mc:Choice Requires="wps">
              <w:drawing>
                <wp:inline distT="0" distB="0" distL="0" distR="0" wp14:anchorId="7AD55CE5" wp14:editId="6659A903">
                  <wp:extent cx="5467350" cy="45085"/>
                  <wp:effectExtent l="0" t="9525" r="9525" b="2540"/>
                  <wp:docPr id="648" name="شكل تلقائي 1" descr="أفقي فاتح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rrowheads="1"/>
                        </wps:cNvSpPr>
                        <wps:spPr bwMode="auto">
                          <a:xfrm flipH="1" flipV="1">
                            <a:off x="0" y="0"/>
                            <a:ext cx="5934075" cy="45085"/>
                          </a:xfrm>
                          <a:prstGeom prst="flowChartDecision">
                            <a:avLst/>
                          </a:prstGeom>
                          <a:pattFill prst="ltHorz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a:graphicData>
                  </a:graphic>
                </wp:inline>
              </w:drawing>
            </mc:Choice>
            <mc:Fallback>
              <w:pict>
                <v:shapetype id="_x0000_t110" coordsize="21600,21600" o:spt="110" path="m10800,l,10800,10800,21600,21600,10800xe">
                  <v:stroke joinstyle="miter"/>
                  <v:path gradientshapeok="t" o:connecttype="rect" textboxrect="5400,5400,16200,16200"/>
                </v:shapetype>
                <v:shape id="شكل تلقائي 1" o:spid="_x0000_s1026" type="#_x0000_t110" alt="الوصف: أفقي فاتح" style="width:430.5pt;height:3.55pt;flip:x y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" fillcolor="black" stroked="f">
                  <v:fill r:id="rId1" o:title="" type="pattern"/>
                  <w10:wrap anchorx="page"/>
                  <w10:anchorlock/>
                </v:shape>
              </w:pict>
            </mc:Fallback>
          </mc:AlternateContent>
        </w:r>
      </w:p>
      <w:p w:rsidR="006943C7" w:rsidRDefault="006943C7">
        <w:pPr>
          <w:pStyle w:val="a4"/>
          <w:jc w:val="center"/>
        </w:pPr>
        <w:r>
          <w:fldChar w:fldCharType="begin"/>
        </w:r>
        <w:r>
          <w:instrText>PAGE    \* MERGEFORMAT</w:instrText>
        </w:r>
        <w:r>
          <w:fldChar w:fldCharType="separate"/>
        </w:r>
        <w:r w:rsidRPr="006943C7">
          <w:rPr>
            <w:noProof/>
            <w:rtl/>
            <w:lang w:val="ar-SA"/>
          </w:rPr>
          <w:t>3</w:t>
        </w:r>
        <w:r>
          <w:fldChar w:fldCharType="end"/>
        </w:r>
      </w:p>
    </w:sdtContent>
  </w:sdt>
  <w:p w:rsidR="006943C7" w:rsidRDefault="006943C7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A431F" w:rsidRDefault="000A431F" w:rsidP="006943C7">
      <w:pPr>
        <w:spacing w:after="0" w:line="240" w:lineRule="auto"/>
      </w:pPr>
      <w:r>
        <w:separator/>
      </w:r>
    </w:p>
  </w:footnote>
  <w:footnote w:type="continuationSeparator" w:id="0">
    <w:p w:rsidR="000A431F" w:rsidRDefault="000A431F" w:rsidP="006943C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E62C31"/>
    <w:multiLevelType w:val="hybridMultilevel"/>
    <w:tmpl w:val="1B749F68"/>
    <w:lvl w:ilvl="0" w:tplc="0846DAF4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3F642A08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F5BA6208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32D4654A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5284026A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FB50DFC0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79C05BC0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70944FBE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AB74FEFA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">
    <w:nsid w:val="0F1E278C"/>
    <w:multiLevelType w:val="hybridMultilevel"/>
    <w:tmpl w:val="99D06B58"/>
    <w:lvl w:ilvl="0" w:tplc="84DA1D4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AA3A20C8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F5FC804A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1A64DDA6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CBE21504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A54E2F04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238E80DE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6D4A27A4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3D10E8F4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">
    <w:nsid w:val="36981425"/>
    <w:multiLevelType w:val="hybridMultilevel"/>
    <w:tmpl w:val="2938A42C"/>
    <w:lvl w:ilvl="0" w:tplc="A3AEFBAE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089C95C4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13504D48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3B848E6C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3A507C68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245C30A4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782CC006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60DAE58A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88EA1814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">
    <w:nsid w:val="430018AC"/>
    <w:multiLevelType w:val="hybridMultilevel"/>
    <w:tmpl w:val="76C6F3BE"/>
    <w:lvl w:ilvl="0" w:tplc="4A725BC6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2CDA0F14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B58C4088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FB442D34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7CA08A88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1A7C490E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25E643B2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7A8E230A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BDF25DD8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4">
    <w:nsid w:val="501E4D4E"/>
    <w:multiLevelType w:val="hybridMultilevel"/>
    <w:tmpl w:val="FE98A196"/>
    <w:lvl w:ilvl="0" w:tplc="5E124182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A7E69386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FEAA6000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4C34CEC6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29368AE8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869EE308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61FEC2CA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34E46DC6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E5BC1680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5">
    <w:nsid w:val="5C1A1F90"/>
    <w:multiLevelType w:val="hybridMultilevel"/>
    <w:tmpl w:val="1ED4F3D6"/>
    <w:lvl w:ilvl="0" w:tplc="D8D6135A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C682213C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5C92DBC2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62164E82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3224EF84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4A58A554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358A5BA0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8AE04BCC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511E5F50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num w:numId="1">
    <w:abstractNumId w:val="5"/>
  </w:num>
  <w:num w:numId="2">
    <w:abstractNumId w:val="3"/>
  </w:num>
  <w:num w:numId="3">
    <w:abstractNumId w:val="1"/>
  </w:num>
  <w:num w:numId="4">
    <w:abstractNumId w:val="4"/>
  </w:num>
  <w:num w:numId="5">
    <w:abstractNumId w:val="0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4525"/>
    <w:rsid w:val="000A431F"/>
    <w:rsid w:val="002261C8"/>
    <w:rsid w:val="00522BA7"/>
    <w:rsid w:val="006943C7"/>
    <w:rsid w:val="00D64525"/>
    <w:rsid w:val="00E136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943C7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الصفحة Char"/>
    <w:basedOn w:val="a0"/>
    <w:link w:val="a3"/>
    <w:uiPriority w:val="99"/>
    <w:rsid w:val="006943C7"/>
  </w:style>
  <w:style w:type="paragraph" w:styleId="a4">
    <w:name w:val="footer"/>
    <w:basedOn w:val="a"/>
    <w:link w:val="Char0"/>
    <w:uiPriority w:val="99"/>
    <w:unhideWhenUsed/>
    <w:rsid w:val="006943C7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الصفحة Char"/>
    <w:basedOn w:val="a0"/>
    <w:link w:val="a4"/>
    <w:uiPriority w:val="99"/>
    <w:rsid w:val="006943C7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943C7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الصفحة Char"/>
    <w:basedOn w:val="a0"/>
    <w:link w:val="a3"/>
    <w:uiPriority w:val="99"/>
    <w:rsid w:val="006943C7"/>
  </w:style>
  <w:style w:type="paragraph" w:styleId="a4">
    <w:name w:val="footer"/>
    <w:basedOn w:val="a"/>
    <w:link w:val="Char0"/>
    <w:uiPriority w:val="99"/>
    <w:unhideWhenUsed/>
    <w:rsid w:val="006943C7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الصفحة Char"/>
    <w:basedOn w:val="a0"/>
    <w:link w:val="a4"/>
    <w:uiPriority w:val="99"/>
    <w:rsid w:val="006943C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394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66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65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25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789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1857555">
          <w:marLeft w:val="0"/>
          <w:marRight w:val="44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928535">
          <w:marLeft w:val="0"/>
          <w:marRight w:val="44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7606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5871087">
          <w:marLeft w:val="0"/>
          <w:marRight w:val="44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344964">
          <w:marLeft w:val="0"/>
          <w:marRight w:val="44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631883">
          <w:marLeft w:val="0"/>
          <w:marRight w:val="44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0595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280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1214772">
          <w:marLeft w:val="0"/>
          <w:marRight w:val="44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894748">
          <w:marLeft w:val="0"/>
          <w:marRight w:val="44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6953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771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3918239">
          <w:marLeft w:val="0"/>
          <w:marRight w:val="44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5055836">
          <w:marLeft w:val="0"/>
          <w:marRight w:val="44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073117">
          <w:marLeft w:val="0"/>
          <w:marRight w:val="44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6739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658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409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783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223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538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752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705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05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7886009">
          <w:marLeft w:val="0"/>
          <w:marRight w:val="44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804464">
          <w:marLeft w:val="0"/>
          <w:marRight w:val="44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1230</Words>
  <Characters>7016</Characters>
  <Application>Microsoft Office Word</Application>
  <DocSecurity>0</DocSecurity>
  <Lines>58</Lines>
  <Paragraphs>16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Manal Mohammed Aldossary</dc:creator>
  <cp:keywords/>
  <dc:description/>
  <cp:lastModifiedBy>Manal Mohammed Aldossary</cp:lastModifiedBy>
  <cp:revision>3</cp:revision>
  <dcterms:created xsi:type="dcterms:W3CDTF">2014-03-20T09:36:00Z</dcterms:created>
  <dcterms:modified xsi:type="dcterms:W3CDTF">2014-03-20T09:54:00Z</dcterms:modified>
</cp:coreProperties>
</file>