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7C3" w:rsidRPr="00980CE1" w:rsidRDefault="00D417C3" w:rsidP="00D417C3">
      <w:pPr>
        <w:rPr>
          <w:rFonts w:hint="cs"/>
          <w:b/>
          <w:bCs/>
          <w:sz w:val="24"/>
          <w:szCs w:val="24"/>
          <w:rtl/>
        </w:rPr>
      </w:pPr>
      <w:bookmarkStart w:id="0" w:name="_GoBack"/>
      <w:bookmarkEnd w:id="0"/>
      <w:r w:rsidRPr="00980CE1">
        <w:rPr>
          <w:b/>
          <w:bCs/>
          <w:sz w:val="24"/>
          <w:szCs w:val="24"/>
          <w:rtl/>
        </w:rPr>
        <w:br/>
        <w:t>المحاضرة 12.</w:t>
      </w:r>
    </w:p>
    <w:p w:rsidR="00D417C3" w:rsidRPr="00980CE1" w:rsidRDefault="00D417C3" w:rsidP="00D417C3">
      <w:pPr>
        <w:rPr>
          <w:rFonts w:hint="cs"/>
          <w:b/>
          <w:bCs/>
          <w:sz w:val="24"/>
          <w:szCs w:val="24"/>
          <w:rtl/>
        </w:rPr>
      </w:pPr>
      <w:r w:rsidRPr="00980CE1">
        <w:rPr>
          <w:b/>
          <w:bCs/>
          <w:sz w:val="24"/>
          <w:szCs w:val="24"/>
          <w:rtl/>
        </w:rPr>
        <w:t xml:space="preserve">نواقض الإيمان </w:t>
      </w:r>
      <w:proofErr w:type="spellStart"/>
      <w:r w:rsidRPr="00980CE1">
        <w:rPr>
          <w:b/>
          <w:bCs/>
          <w:sz w:val="24"/>
          <w:szCs w:val="24"/>
          <w:rtl/>
        </w:rPr>
        <w:t>الإعتقادية</w:t>
      </w:r>
      <w:proofErr w:type="spellEnd"/>
      <w:r w:rsidRPr="00980CE1">
        <w:rPr>
          <w:b/>
          <w:bCs/>
          <w:sz w:val="24"/>
          <w:szCs w:val="24"/>
          <w:rtl/>
        </w:rPr>
        <w:br/>
        <w:t>كفر الإباء والاستكبار والامتناع</w:t>
      </w:r>
    </w:p>
    <w:p w:rsidR="00D417C3" w:rsidRPr="00980CE1" w:rsidRDefault="00D417C3" w:rsidP="00D417C3">
      <w:pPr>
        <w:rPr>
          <w:b/>
          <w:bCs/>
          <w:sz w:val="24"/>
          <w:szCs w:val="24"/>
        </w:rPr>
      </w:pPr>
      <w:r w:rsidRPr="00980CE1">
        <w:rPr>
          <w:b/>
          <w:bCs/>
          <w:sz w:val="24"/>
          <w:szCs w:val="24"/>
          <w:rtl/>
        </w:rPr>
        <w:t xml:space="preserve">ومن الكفر المناقض لعمل القلب كفر الإباء والاستكبار والامتناع ككفر إبليس ،وفرعون ،واليهود حيث إنهم عرفوا الحق فلم ينقادوا ويستسلموا له ،قال تعالى(وإذ قُلْنَا للمَلائكَة اسْجُدوا لآدَمَ فَسجدُوا إلا إبْلِيسَ أبَى واسْتَكْبَرَ وَكَانَ مِنَ الكَافِرِين) قال شيخ الإسلام عن هذا الكفر (كفر إبليس وفرعون لم يكن أصله من جهة عدم التصديق والعلم ،فإبليس أمره الله بالسجود لآدم فأبى واستكبر وكان من الكافرين ،وهذا كفر إباء واستكبار </w:t>
      </w:r>
      <w:proofErr w:type="spellStart"/>
      <w:r w:rsidRPr="00980CE1">
        <w:rPr>
          <w:b/>
          <w:bCs/>
          <w:sz w:val="24"/>
          <w:szCs w:val="24"/>
          <w:rtl/>
        </w:rPr>
        <w:t>لاتكذيب</w:t>
      </w:r>
      <w:proofErr w:type="spellEnd"/>
      <w:r w:rsidRPr="00980CE1">
        <w:rPr>
          <w:b/>
          <w:bCs/>
          <w:sz w:val="24"/>
          <w:szCs w:val="24"/>
          <w:rtl/>
        </w:rPr>
        <w:t xml:space="preserve"> ،وكذلك فرعون وقومه جحدوا بها </w:t>
      </w:r>
      <w:proofErr w:type="spellStart"/>
      <w:r w:rsidRPr="00980CE1">
        <w:rPr>
          <w:b/>
          <w:bCs/>
          <w:sz w:val="24"/>
          <w:szCs w:val="24"/>
          <w:rtl/>
        </w:rPr>
        <w:t>واستقينتها</w:t>
      </w:r>
      <w:proofErr w:type="spellEnd"/>
      <w:r w:rsidRPr="00980CE1">
        <w:rPr>
          <w:b/>
          <w:bCs/>
          <w:sz w:val="24"/>
          <w:szCs w:val="24"/>
          <w:rtl/>
        </w:rPr>
        <w:t xml:space="preserve"> أنفسهم ظلماً وعلوا .</w:t>
      </w:r>
    </w:p>
    <w:p w:rsidR="00D417C3" w:rsidRPr="00980CE1" w:rsidRDefault="00D417C3" w:rsidP="00D417C3">
      <w:pPr>
        <w:rPr>
          <w:b/>
          <w:bCs/>
          <w:sz w:val="24"/>
          <w:szCs w:val="24"/>
        </w:rPr>
      </w:pPr>
      <w:r w:rsidRPr="00980CE1">
        <w:rPr>
          <w:b/>
          <w:bCs/>
          <w:sz w:val="24"/>
          <w:szCs w:val="24"/>
          <w:rtl/>
        </w:rPr>
        <w:t xml:space="preserve">وقال الإمام ابن قيم الجوزية (وأما كفر الإباء والاستكبار :فنحو كفر إبليس ،فإنه لم يجحد أمر الله ولا قابله </w:t>
      </w:r>
      <w:proofErr w:type="spellStart"/>
      <w:r w:rsidRPr="00980CE1">
        <w:rPr>
          <w:b/>
          <w:bCs/>
          <w:sz w:val="24"/>
          <w:szCs w:val="24"/>
          <w:rtl/>
        </w:rPr>
        <w:t>بالإنكار،وإنما</w:t>
      </w:r>
      <w:proofErr w:type="spellEnd"/>
      <w:r w:rsidRPr="00980CE1">
        <w:rPr>
          <w:b/>
          <w:bCs/>
          <w:sz w:val="24"/>
          <w:szCs w:val="24"/>
          <w:rtl/>
        </w:rPr>
        <w:t xml:space="preserve"> قاله بالإباء والاستكبار، وهذا كفر أعداء الرسل )وعلة تسميته كفراً ،مناقضته للانقياد والاستسلام الذي هو أساس عمل القلب وأصله ،قال شيخ الإسلام [وكلام الله خبر وأمر ،فالخبر يستوجب تصديق المخبر ،والأمر</w:t>
      </w:r>
    </w:p>
    <w:p w:rsidR="00D417C3" w:rsidRPr="00980CE1" w:rsidRDefault="00D417C3" w:rsidP="00D417C3">
      <w:pPr>
        <w:rPr>
          <w:b/>
          <w:bCs/>
          <w:sz w:val="24"/>
          <w:szCs w:val="24"/>
          <w:rtl/>
        </w:rPr>
      </w:pPr>
      <w:r w:rsidRPr="00980CE1">
        <w:rPr>
          <w:b/>
          <w:bCs/>
          <w:sz w:val="24"/>
          <w:szCs w:val="24"/>
          <w:rtl/>
        </w:rPr>
        <w:t>يستوجب الانقياد له وهو عمل القلب ،فإذا قوبل الخبر بالتصديق والأمر بالانقياد فقد حصل أصل الإيمان في القلب وهو الطمأنينة والإقرار ]</w:t>
      </w:r>
    </w:p>
    <w:p w:rsidR="00D417C3" w:rsidRPr="00980CE1" w:rsidRDefault="00D417C3" w:rsidP="00D417C3">
      <w:pPr>
        <w:rPr>
          <w:b/>
          <w:bCs/>
          <w:sz w:val="24"/>
          <w:szCs w:val="24"/>
        </w:rPr>
      </w:pPr>
      <w:r w:rsidRPr="00980CE1">
        <w:rPr>
          <w:b/>
          <w:bCs/>
          <w:sz w:val="24"/>
          <w:szCs w:val="24"/>
          <w:rtl/>
        </w:rPr>
        <w:t>وقال الشيخ حافظ الحكمي رحمه الله عن هذا النوع :(وإن انتفى عمل القلب ،وعمل الجوارح مع المعرفة بالقلب والاعتراف باللسان فكفر عناد واستكبار ،ككفر إبليس ،</w:t>
      </w:r>
      <w:proofErr w:type="spellStart"/>
      <w:r w:rsidRPr="00980CE1">
        <w:rPr>
          <w:b/>
          <w:bCs/>
          <w:sz w:val="24"/>
          <w:szCs w:val="24"/>
          <w:rtl/>
        </w:rPr>
        <w:t>وكفرغالب</w:t>
      </w:r>
      <w:proofErr w:type="spellEnd"/>
      <w:r w:rsidRPr="00980CE1">
        <w:rPr>
          <w:b/>
          <w:bCs/>
          <w:sz w:val="24"/>
          <w:szCs w:val="24"/>
          <w:rtl/>
        </w:rPr>
        <w:t xml:space="preserve"> اليهود الذين شهدوا أن الرسول حق ولم يتبعوه أمثال حيي بن أخطب ،وكعب بن الأشرف وغيرهم ،وكفر من ترك الصلاة عناداً واستكباراً ‘ومحال أن ينتفي انقياد الجوارح بالأعمال الظاهرة مع ثبوت عمل القلب )فهذا النوع لإخلاف ولا إشكال في تكفير من وقع فيه .سواء كان فرداً أو طائفة ،لأن الاستكبار ينافي حقيقة الإسلام وهو الاستسلام لله بالطاعة والانقياد له بالتوحيد والخلوص من الشرك.</w:t>
      </w:r>
    </w:p>
    <w:p w:rsidR="00D417C3" w:rsidRPr="00980CE1" w:rsidRDefault="00D417C3" w:rsidP="00D417C3">
      <w:pPr>
        <w:rPr>
          <w:b/>
          <w:bCs/>
          <w:sz w:val="24"/>
          <w:szCs w:val="24"/>
        </w:rPr>
      </w:pPr>
      <w:r w:rsidRPr="00980CE1">
        <w:rPr>
          <w:b/>
          <w:bCs/>
          <w:sz w:val="24"/>
          <w:szCs w:val="24"/>
          <w:u w:val="single"/>
          <w:rtl/>
        </w:rPr>
        <w:t xml:space="preserve">حكم من امتنع عن التزام شريعة من شرائع الإسلام الظاهرة  </w:t>
      </w:r>
    </w:p>
    <w:p w:rsidR="00D417C3" w:rsidRPr="00980CE1" w:rsidRDefault="00D417C3" w:rsidP="00D417C3">
      <w:pPr>
        <w:rPr>
          <w:b/>
          <w:bCs/>
          <w:sz w:val="24"/>
          <w:szCs w:val="24"/>
          <w:rtl/>
        </w:rPr>
      </w:pPr>
      <w:r w:rsidRPr="00980CE1">
        <w:rPr>
          <w:b/>
          <w:bCs/>
          <w:sz w:val="24"/>
          <w:szCs w:val="24"/>
          <w:u w:val="single"/>
          <w:rtl/>
        </w:rPr>
        <w:t xml:space="preserve">الكلام عن هذه المسألة من ثلاثة محاور  </w:t>
      </w:r>
    </w:p>
    <w:p w:rsidR="00D417C3" w:rsidRPr="00980CE1" w:rsidRDefault="00D417C3" w:rsidP="00D417C3">
      <w:pPr>
        <w:rPr>
          <w:b/>
          <w:bCs/>
          <w:sz w:val="24"/>
          <w:szCs w:val="24"/>
          <w:rtl/>
        </w:rPr>
      </w:pPr>
      <w:r w:rsidRPr="00980CE1">
        <w:rPr>
          <w:b/>
          <w:bCs/>
          <w:sz w:val="24"/>
          <w:szCs w:val="24"/>
          <w:u w:val="single"/>
          <w:rtl/>
        </w:rPr>
        <w:t>المحور الأول:</w:t>
      </w:r>
    </w:p>
    <w:p w:rsidR="00D417C3" w:rsidRPr="00980CE1" w:rsidRDefault="00D417C3" w:rsidP="00D417C3">
      <w:pPr>
        <w:rPr>
          <w:b/>
          <w:bCs/>
          <w:sz w:val="24"/>
          <w:szCs w:val="24"/>
          <w:rtl/>
        </w:rPr>
      </w:pPr>
      <w:r w:rsidRPr="00980CE1">
        <w:rPr>
          <w:b/>
          <w:bCs/>
          <w:sz w:val="24"/>
          <w:szCs w:val="24"/>
          <w:u w:val="single"/>
          <w:rtl/>
        </w:rPr>
        <w:t xml:space="preserve">كلام العلماء في ضرورة قتال الفئة الممتنعة وأدلتهم </w:t>
      </w:r>
    </w:p>
    <w:p w:rsidR="00D417C3" w:rsidRPr="00980CE1" w:rsidRDefault="00D417C3" w:rsidP="00D417C3">
      <w:pPr>
        <w:rPr>
          <w:b/>
          <w:bCs/>
          <w:sz w:val="24"/>
          <w:szCs w:val="24"/>
          <w:rtl/>
        </w:rPr>
      </w:pPr>
      <w:r w:rsidRPr="00980CE1">
        <w:rPr>
          <w:b/>
          <w:bCs/>
          <w:sz w:val="24"/>
          <w:szCs w:val="24"/>
          <w:rtl/>
        </w:rPr>
        <w:t xml:space="preserve">جاء في فتح الباري في باب قتل من أبى قبول الفرائض ،وذكر قصة أبي بكر رضي الله عنه مع أهل الردة ،ومانعي الزكاة ،فإنه لما توفي النبي صلى الله عليه وسلم واستخلف أبو بكر ،وكفر من كفر من العرب قال عمر: </w:t>
      </w:r>
      <w:proofErr w:type="spellStart"/>
      <w:r w:rsidRPr="00980CE1">
        <w:rPr>
          <w:b/>
          <w:bCs/>
          <w:sz w:val="24"/>
          <w:szCs w:val="24"/>
          <w:rtl/>
        </w:rPr>
        <w:t>ياأبابكركيف</w:t>
      </w:r>
      <w:proofErr w:type="spellEnd"/>
      <w:r w:rsidRPr="00980CE1">
        <w:rPr>
          <w:b/>
          <w:bCs/>
          <w:sz w:val="24"/>
          <w:szCs w:val="24"/>
          <w:rtl/>
        </w:rPr>
        <w:t xml:space="preserve"> نقاتل الناس ؟،وقد قال رسول الله صلى الله عليه وسلم [أمرت أن أقاتل الناس حتى يشهدوا أن لا إله إلا الله فمن قالها عصم مني ماله ونفسه إلا بحقها وحسابه على الله )قال أبو بكر والله </w:t>
      </w:r>
      <w:proofErr w:type="spellStart"/>
      <w:r w:rsidRPr="00980CE1">
        <w:rPr>
          <w:b/>
          <w:bCs/>
          <w:sz w:val="24"/>
          <w:szCs w:val="24"/>
          <w:rtl/>
        </w:rPr>
        <w:t>لأقاتلن</w:t>
      </w:r>
      <w:proofErr w:type="spellEnd"/>
      <w:r w:rsidRPr="00980CE1">
        <w:rPr>
          <w:b/>
          <w:bCs/>
          <w:sz w:val="24"/>
          <w:szCs w:val="24"/>
          <w:rtl/>
        </w:rPr>
        <w:t xml:space="preserve"> من فرق بين الصلاة والزكاة ،فإن</w:t>
      </w:r>
    </w:p>
    <w:p w:rsidR="00D417C3" w:rsidRPr="00980CE1" w:rsidRDefault="00D417C3" w:rsidP="00D417C3">
      <w:pPr>
        <w:rPr>
          <w:b/>
          <w:bCs/>
          <w:sz w:val="24"/>
          <w:szCs w:val="24"/>
        </w:rPr>
      </w:pPr>
      <w:r w:rsidRPr="00980CE1">
        <w:rPr>
          <w:b/>
          <w:bCs/>
          <w:sz w:val="24"/>
          <w:szCs w:val="24"/>
          <w:rtl/>
        </w:rPr>
        <w:t>الزكاة حق المال ،قال الحافظ ابن حجر :في تعليقه على هذا الحديث :جواز قتل من امتنع من التزام الأحكام الواجبة والعمل بها .وقال الإمام مالك في الموطأ :كان حقاً علينا قتال من منع فريضة من فرائض الله ولم يستطع المسلمون أخذها كان حقاً عليهم جهاده .وقال الإمام ابن قدامة المقدسي :(الأذان مشروع للصلوات الخمسة دون غيرها ،وهو من فروض الكفاية ومن شرائع الإسلام الظاهرة فلم يجز تعطيله ،كالجهاد ،فإن اتفق أهل بلد على تركه قوتلوا عليه)فإذا كان الإمام ابن قدامة يرى المقاتلة على ترك فروض الكفاية،</w:t>
      </w:r>
    </w:p>
    <w:p w:rsidR="00D417C3" w:rsidRPr="00980CE1" w:rsidRDefault="00D417C3" w:rsidP="00D417C3">
      <w:pPr>
        <w:rPr>
          <w:b/>
          <w:bCs/>
          <w:sz w:val="24"/>
          <w:szCs w:val="24"/>
        </w:rPr>
      </w:pPr>
      <w:r w:rsidRPr="00980CE1">
        <w:rPr>
          <w:b/>
          <w:bCs/>
          <w:sz w:val="24"/>
          <w:szCs w:val="24"/>
          <w:rtl/>
        </w:rPr>
        <w:t>،فكيف بترك فروض الاعيان؟</w:t>
      </w:r>
    </w:p>
    <w:p w:rsidR="00D417C3" w:rsidRPr="00980CE1" w:rsidRDefault="00D417C3" w:rsidP="00D417C3">
      <w:pPr>
        <w:rPr>
          <w:b/>
          <w:bCs/>
          <w:sz w:val="24"/>
          <w:szCs w:val="24"/>
          <w:rtl/>
        </w:rPr>
      </w:pPr>
      <w:r w:rsidRPr="00980CE1">
        <w:rPr>
          <w:b/>
          <w:bCs/>
          <w:sz w:val="24"/>
          <w:szCs w:val="24"/>
          <w:rtl/>
        </w:rPr>
        <w:lastRenderedPageBreak/>
        <w:t xml:space="preserve">وقال الإمام ابن تيمية :عند كلامه عن التتار وحكم الله فيهم (أجمع علماء المسلمين على أن كل طائفة ممتنعة عن شريعة من شرائع الإسلام الظاهرة المتواترة فإنه يجب قتالها ،حتى يكون الدين كله لله ،فلو قالوا نصلي </w:t>
      </w:r>
      <w:proofErr w:type="spellStart"/>
      <w:r w:rsidRPr="00980CE1">
        <w:rPr>
          <w:b/>
          <w:bCs/>
          <w:sz w:val="24"/>
          <w:szCs w:val="24"/>
          <w:rtl/>
        </w:rPr>
        <w:t>ولانزكي</w:t>
      </w:r>
      <w:proofErr w:type="spellEnd"/>
      <w:r w:rsidRPr="00980CE1">
        <w:rPr>
          <w:b/>
          <w:bCs/>
          <w:sz w:val="24"/>
          <w:szCs w:val="24"/>
          <w:rtl/>
        </w:rPr>
        <w:t xml:space="preserve"> </w:t>
      </w:r>
      <w:proofErr w:type="spellStart"/>
      <w:r w:rsidRPr="00980CE1">
        <w:rPr>
          <w:b/>
          <w:bCs/>
          <w:sz w:val="24"/>
          <w:szCs w:val="24"/>
          <w:rtl/>
        </w:rPr>
        <w:t>أونصلي</w:t>
      </w:r>
      <w:proofErr w:type="spellEnd"/>
      <w:r w:rsidRPr="00980CE1">
        <w:rPr>
          <w:b/>
          <w:bCs/>
          <w:sz w:val="24"/>
          <w:szCs w:val="24"/>
          <w:rtl/>
        </w:rPr>
        <w:t xml:space="preserve"> الخمس </w:t>
      </w:r>
      <w:proofErr w:type="spellStart"/>
      <w:r w:rsidRPr="00980CE1">
        <w:rPr>
          <w:b/>
          <w:bCs/>
          <w:sz w:val="24"/>
          <w:szCs w:val="24"/>
          <w:rtl/>
        </w:rPr>
        <w:t>ولانصلي</w:t>
      </w:r>
      <w:proofErr w:type="spellEnd"/>
      <w:r w:rsidRPr="00980CE1">
        <w:rPr>
          <w:b/>
          <w:bCs/>
          <w:sz w:val="24"/>
          <w:szCs w:val="24"/>
          <w:rtl/>
        </w:rPr>
        <w:t xml:space="preserve"> الجمعة </w:t>
      </w:r>
      <w:proofErr w:type="spellStart"/>
      <w:r w:rsidRPr="00980CE1">
        <w:rPr>
          <w:b/>
          <w:bCs/>
          <w:sz w:val="24"/>
          <w:szCs w:val="24"/>
          <w:rtl/>
        </w:rPr>
        <w:t>ولانحرم</w:t>
      </w:r>
      <w:proofErr w:type="spellEnd"/>
      <w:r w:rsidRPr="00980CE1">
        <w:rPr>
          <w:b/>
          <w:bCs/>
          <w:sz w:val="24"/>
          <w:szCs w:val="24"/>
          <w:rtl/>
        </w:rPr>
        <w:t xml:space="preserve"> دماء المسلمين أو لانترك الربا ولا الخمر فإنه يجب جهاد هذه الطوائف.</w:t>
      </w:r>
    </w:p>
    <w:p w:rsidR="00D417C3" w:rsidRPr="00980CE1" w:rsidRDefault="00D417C3" w:rsidP="00D417C3">
      <w:pPr>
        <w:rPr>
          <w:b/>
          <w:bCs/>
          <w:sz w:val="24"/>
          <w:szCs w:val="24"/>
        </w:rPr>
      </w:pPr>
      <w:r w:rsidRPr="00980CE1">
        <w:rPr>
          <w:b/>
          <w:bCs/>
          <w:sz w:val="24"/>
          <w:szCs w:val="24"/>
          <w:u w:val="single"/>
          <w:rtl/>
        </w:rPr>
        <w:t xml:space="preserve">الفرق بين الطائفة والفرد </w:t>
      </w:r>
    </w:p>
    <w:p w:rsidR="00D417C3" w:rsidRPr="00980CE1" w:rsidRDefault="00D417C3" w:rsidP="00D417C3">
      <w:pPr>
        <w:rPr>
          <w:b/>
          <w:bCs/>
          <w:sz w:val="24"/>
          <w:szCs w:val="24"/>
          <w:rtl/>
        </w:rPr>
      </w:pPr>
      <w:r w:rsidRPr="00980CE1">
        <w:rPr>
          <w:b/>
          <w:bCs/>
          <w:sz w:val="24"/>
          <w:szCs w:val="24"/>
          <w:rtl/>
        </w:rPr>
        <w:t xml:space="preserve">أن الجماعة يقاتلوا كما أوضحنا أما الفرد فالصحيح أنه </w:t>
      </w:r>
      <w:proofErr w:type="spellStart"/>
      <w:r w:rsidRPr="00980CE1">
        <w:rPr>
          <w:b/>
          <w:bCs/>
          <w:sz w:val="24"/>
          <w:szCs w:val="24"/>
          <w:rtl/>
        </w:rPr>
        <w:t>لايكفر،ولايقتل</w:t>
      </w:r>
      <w:proofErr w:type="spellEnd"/>
      <w:r w:rsidRPr="00980CE1">
        <w:rPr>
          <w:b/>
          <w:bCs/>
          <w:sz w:val="24"/>
          <w:szCs w:val="24"/>
          <w:rtl/>
        </w:rPr>
        <w:t xml:space="preserve"> إلا إذا أصر على ترك الصلاة فيقتل على الصحيح لأن إصراره على الترك حتى يقتل يدل على عدم اعتقاده لوجوبها ،وهذه الحالة  تختلف عن الترك كسلاً </w:t>
      </w:r>
      <w:proofErr w:type="spellStart"/>
      <w:r w:rsidRPr="00980CE1">
        <w:rPr>
          <w:b/>
          <w:bCs/>
          <w:sz w:val="24"/>
          <w:szCs w:val="24"/>
          <w:rtl/>
        </w:rPr>
        <w:t>وتهاوناً،أما</w:t>
      </w:r>
      <w:proofErr w:type="spellEnd"/>
      <w:r w:rsidRPr="00980CE1">
        <w:rPr>
          <w:b/>
          <w:bCs/>
          <w:sz w:val="24"/>
          <w:szCs w:val="24"/>
          <w:rtl/>
        </w:rPr>
        <w:t xml:space="preserve"> الفرد الممتنع عن الزكاة فلا يقتل بل تؤخذ منه عنوة وقهراً فإذا صاروا عصبة قوتلوا . </w:t>
      </w:r>
    </w:p>
    <w:p w:rsidR="00980CE1" w:rsidRPr="00980CE1" w:rsidRDefault="00980CE1" w:rsidP="00980CE1">
      <w:pPr>
        <w:rPr>
          <w:b/>
          <w:bCs/>
          <w:sz w:val="24"/>
          <w:szCs w:val="24"/>
        </w:rPr>
      </w:pPr>
      <w:r w:rsidRPr="00980CE1">
        <w:rPr>
          <w:b/>
          <w:bCs/>
          <w:sz w:val="24"/>
          <w:szCs w:val="24"/>
          <w:u w:val="single"/>
          <w:rtl/>
        </w:rPr>
        <w:t>الشرك الأكبر بعمل القلب كالمحبة والإرادة والقصد</w:t>
      </w:r>
    </w:p>
    <w:p w:rsidR="00980CE1" w:rsidRPr="00980CE1" w:rsidRDefault="00980CE1" w:rsidP="00980CE1">
      <w:pPr>
        <w:rPr>
          <w:b/>
          <w:bCs/>
          <w:sz w:val="24"/>
          <w:szCs w:val="24"/>
          <w:rtl/>
        </w:rPr>
      </w:pPr>
      <w:r w:rsidRPr="00980CE1">
        <w:rPr>
          <w:b/>
          <w:bCs/>
          <w:sz w:val="24"/>
          <w:szCs w:val="24"/>
          <w:rtl/>
        </w:rPr>
        <w:t>من العبادات المتعلقة بعمل القلب الدعاء والخوف والتوكل  يقول الإمام ابن القيم رحمه الله تعالى إن الشرك تشبيه المخلوق بالخالق في خصائص الإلهية ،فإن من خصائص الإلهية التفرد بملك الضر والنفع والعطاء والمنع ،وذلك يوجب تعليق الدعاء والخوف والرجاء والتوكل عليه وحده ،فمن علق ذلك بمخلوق فقد شبهه بالخالق عز وجل .وهذا هو تعريف الشرك في الألوهية بأنه صرف أي نوع من أنواع العبادة  لغير الله عز وجل )</w:t>
      </w:r>
    </w:p>
    <w:p w:rsidR="00980CE1" w:rsidRPr="00980CE1" w:rsidRDefault="00980CE1" w:rsidP="00980CE1">
      <w:pPr>
        <w:rPr>
          <w:b/>
          <w:bCs/>
          <w:sz w:val="24"/>
          <w:szCs w:val="24"/>
          <w:rtl/>
        </w:rPr>
      </w:pPr>
      <w:r w:rsidRPr="00980CE1">
        <w:rPr>
          <w:b/>
          <w:bCs/>
          <w:sz w:val="24"/>
          <w:szCs w:val="24"/>
          <w:rtl/>
        </w:rPr>
        <w:t xml:space="preserve"> أما أنواع الشرك في العبادة فهي كثيرة حصرها العلماء بأربعة:</w:t>
      </w:r>
    </w:p>
    <w:p w:rsidR="00980CE1" w:rsidRPr="00980CE1" w:rsidRDefault="00980CE1" w:rsidP="00980CE1">
      <w:pPr>
        <w:rPr>
          <w:b/>
          <w:bCs/>
          <w:sz w:val="24"/>
          <w:szCs w:val="24"/>
        </w:rPr>
      </w:pPr>
      <w:r w:rsidRPr="00980CE1">
        <w:rPr>
          <w:b/>
          <w:bCs/>
          <w:sz w:val="24"/>
          <w:szCs w:val="24"/>
          <w:rtl/>
        </w:rPr>
        <w:t>1/شرك الدعاء.</w:t>
      </w:r>
    </w:p>
    <w:p w:rsidR="00980CE1" w:rsidRPr="00980CE1" w:rsidRDefault="00980CE1" w:rsidP="00980CE1">
      <w:pPr>
        <w:rPr>
          <w:b/>
          <w:bCs/>
          <w:sz w:val="24"/>
          <w:szCs w:val="24"/>
          <w:rtl/>
        </w:rPr>
      </w:pPr>
      <w:r w:rsidRPr="00980CE1">
        <w:rPr>
          <w:b/>
          <w:bCs/>
          <w:sz w:val="24"/>
          <w:szCs w:val="24"/>
          <w:rtl/>
        </w:rPr>
        <w:t>2/شرك النية والإرادة والقصد.</w:t>
      </w:r>
    </w:p>
    <w:p w:rsidR="00980CE1" w:rsidRPr="00980CE1" w:rsidRDefault="00980CE1" w:rsidP="00980CE1">
      <w:pPr>
        <w:rPr>
          <w:b/>
          <w:bCs/>
          <w:sz w:val="24"/>
          <w:szCs w:val="24"/>
          <w:rtl/>
        </w:rPr>
      </w:pPr>
      <w:r w:rsidRPr="00980CE1">
        <w:rPr>
          <w:b/>
          <w:bCs/>
          <w:sz w:val="24"/>
          <w:szCs w:val="24"/>
          <w:rtl/>
        </w:rPr>
        <w:t>3/شرك الطاعة .</w:t>
      </w:r>
    </w:p>
    <w:p w:rsidR="00980CE1" w:rsidRPr="00980CE1" w:rsidRDefault="00980CE1" w:rsidP="00980CE1">
      <w:pPr>
        <w:rPr>
          <w:b/>
          <w:bCs/>
          <w:sz w:val="24"/>
          <w:szCs w:val="24"/>
          <w:rtl/>
        </w:rPr>
      </w:pPr>
      <w:r w:rsidRPr="00980CE1">
        <w:rPr>
          <w:b/>
          <w:bCs/>
          <w:sz w:val="24"/>
          <w:szCs w:val="24"/>
          <w:rtl/>
        </w:rPr>
        <w:t>4/شرك المحبة .وهذه ترجع كلها إلى اثنين 1ـ شرك في الاعتقاد 2/شرك في الأقوال والأعمال ،وهذا يرجع إلى عمل القلب .</w:t>
      </w:r>
    </w:p>
    <w:p w:rsidR="00980CE1" w:rsidRPr="00980CE1" w:rsidRDefault="00980CE1" w:rsidP="00980CE1">
      <w:pPr>
        <w:rPr>
          <w:b/>
          <w:bCs/>
          <w:sz w:val="24"/>
          <w:szCs w:val="24"/>
        </w:rPr>
      </w:pPr>
      <w:r w:rsidRPr="00980CE1">
        <w:rPr>
          <w:b/>
          <w:bCs/>
          <w:sz w:val="24"/>
          <w:szCs w:val="24"/>
          <w:u w:val="single"/>
          <w:rtl/>
        </w:rPr>
        <w:t xml:space="preserve">أولاً: شرك النية والارادة والقصد </w:t>
      </w:r>
    </w:p>
    <w:p w:rsidR="00980CE1" w:rsidRPr="00980CE1" w:rsidRDefault="00980CE1" w:rsidP="00980CE1">
      <w:pPr>
        <w:rPr>
          <w:b/>
          <w:bCs/>
          <w:sz w:val="24"/>
          <w:szCs w:val="24"/>
          <w:rtl/>
        </w:rPr>
      </w:pPr>
      <w:r w:rsidRPr="00980CE1">
        <w:rPr>
          <w:b/>
          <w:bCs/>
          <w:sz w:val="24"/>
          <w:szCs w:val="24"/>
          <w:u w:val="single"/>
          <w:rtl/>
        </w:rPr>
        <w:t xml:space="preserve">أهمية إخلاص النية والارادة والقصد لله تعالى عز وجل </w:t>
      </w:r>
    </w:p>
    <w:p w:rsidR="00980CE1" w:rsidRPr="00980CE1" w:rsidRDefault="00980CE1" w:rsidP="00980CE1">
      <w:pPr>
        <w:rPr>
          <w:b/>
          <w:bCs/>
          <w:sz w:val="24"/>
          <w:szCs w:val="24"/>
          <w:rtl/>
        </w:rPr>
      </w:pPr>
      <w:r w:rsidRPr="00980CE1">
        <w:rPr>
          <w:b/>
          <w:bCs/>
          <w:sz w:val="24"/>
          <w:szCs w:val="24"/>
          <w:rtl/>
        </w:rPr>
        <w:t xml:space="preserve">تواترت النصوص من الكتاب والسنة في الحث على إخلاص النية والقصد لله تعالى في الأقوال والأعمال والتحذير مما يخالف ذلك من الشرك والرياء </w:t>
      </w:r>
      <w:proofErr w:type="spellStart"/>
      <w:r w:rsidRPr="00980CE1">
        <w:rPr>
          <w:b/>
          <w:bCs/>
          <w:sz w:val="24"/>
          <w:szCs w:val="24"/>
          <w:rtl/>
        </w:rPr>
        <w:t>وغيره.قال</w:t>
      </w:r>
      <w:proofErr w:type="spellEnd"/>
      <w:r w:rsidRPr="00980CE1">
        <w:rPr>
          <w:b/>
          <w:bCs/>
          <w:sz w:val="24"/>
          <w:szCs w:val="24"/>
          <w:rtl/>
        </w:rPr>
        <w:t xml:space="preserve"> تعالى(قل إن صلاتي ونسكي ومحياي ومماتي لله رب العالمين </w:t>
      </w:r>
      <w:proofErr w:type="spellStart"/>
      <w:r w:rsidRPr="00980CE1">
        <w:rPr>
          <w:b/>
          <w:bCs/>
          <w:sz w:val="24"/>
          <w:szCs w:val="24"/>
          <w:rtl/>
        </w:rPr>
        <w:t>لاشريك</w:t>
      </w:r>
      <w:proofErr w:type="spellEnd"/>
      <w:r w:rsidRPr="00980CE1">
        <w:rPr>
          <w:b/>
          <w:bCs/>
          <w:sz w:val="24"/>
          <w:szCs w:val="24"/>
          <w:rtl/>
        </w:rPr>
        <w:t xml:space="preserve"> له وبذلك أمرت وأنا أول المسلمين )والإخلاص شرط من شروط </w:t>
      </w:r>
      <w:proofErr w:type="spellStart"/>
      <w:r w:rsidRPr="00980CE1">
        <w:rPr>
          <w:b/>
          <w:bCs/>
          <w:sz w:val="24"/>
          <w:szCs w:val="24"/>
          <w:rtl/>
        </w:rPr>
        <w:t>لاإله</w:t>
      </w:r>
      <w:proofErr w:type="spellEnd"/>
      <w:r w:rsidRPr="00980CE1">
        <w:rPr>
          <w:b/>
          <w:bCs/>
          <w:sz w:val="24"/>
          <w:szCs w:val="24"/>
          <w:rtl/>
        </w:rPr>
        <w:t xml:space="preserve"> إلا الله ،قال صلى الله عليه وسلم أسعد الناس بشفاعتي من قال </w:t>
      </w:r>
      <w:proofErr w:type="spellStart"/>
      <w:r w:rsidRPr="00980CE1">
        <w:rPr>
          <w:b/>
          <w:bCs/>
          <w:sz w:val="24"/>
          <w:szCs w:val="24"/>
          <w:rtl/>
        </w:rPr>
        <w:t>لاإله</w:t>
      </w:r>
      <w:proofErr w:type="spellEnd"/>
      <w:r w:rsidRPr="00980CE1">
        <w:rPr>
          <w:b/>
          <w:bCs/>
          <w:sz w:val="24"/>
          <w:szCs w:val="24"/>
          <w:rtl/>
        </w:rPr>
        <w:t xml:space="preserve"> إلا الله خالصا من قلبه ).</w:t>
      </w:r>
    </w:p>
    <w:p w:rsidR="00980CE1" w:rsidRPr="00980CE1" w:rsidRDefault="00980CE1" w:rsidP="00980CE1">
      <w:pPr>
        <w:rPr>
          <w:b/>
          <w:bCs/>
          <w:sz w:val="24"/>
          <w:szCs w:val="24"/>
        </w:rPr>
      </w:pPr>
      <w:r w:rsidRPr="00980CE1">
        <w:rPr>
          <w:b/>
          <w:bCs/>
          <w:sz w:val="24"/>
          <w:szCs w:val="24"/>
          <w:rtl/>
        </w:rPr>
        <w:t xml:space="preserve">ولهذا ورد إطلاق الكفر والشرك على كثير من المعاصي التي منشؤها طاعة غير الله تعالى أو خوفه أو رجائه أو التوكل عليه كما ورد إطلاق الشرك على الرياء ،وعلى الحلف بغير الله تعالى ومن سوى بين المخلوق والخالق في المشيئة ، مثل من يقول </w:t>
      </w:r>
      <w:proofErr w:type="spellStart"/>
      <w:r w:rsidRPr="00980CE1">
        <w:rPr>
          <w:b/>
          <w:bCs/>
          <w:sz w:val="24"/>
          <w:szCs w:val="24"/>
          <w:rtl/>
        </w:rPr>
        <w:t>ماشاء</w:t>
      </w:r>
      <w:proofErr w:type="spellEnd"/>
      <w:r w:rsidRPr="00980CE1">
        <w:rPr>
          <w:b/>
          <w:bCs/>
          <w:sz w:val="24"/>
          <w:szCs w:val="24"/>
          <w:rtl/>
        </w:rPr>
        <w:t xml:space="preserve"> الله وشئت أو مالي إلا الله وأنت )ومن ذلك نقول بأهمية النية قال صلى الله عليه وسلم(إنما الأعمال بالنيات ..)فالنية في اللغة القصد والعزم والإرادة ،وذلك أصل عمل القلب .والنية عند أهل العلم تقع بمعنيين </w:t>
      </w:r>
    </w:p>
    <w:p w:rsidR="00980CE1" w:rsidRPr="00980CE1" w:rsidRDefault="00980CE1" w:rsidP="00980CE1">
      <w:pPr>
        <w:rPr>
          <w:b/>
          <w:bCs/>
          <w:sz w:val="24"/>
          <w:szCs w:val="24"/>
          <w:rtl/>
        </w:rPr>
      </w:pPr>
      <w:r w:rsidRPr="00980CE1">
        <w:rPr>
          <w:b/>
          <w:bCs/>
          <w:sz w:val="24"/>
          <w:szCs w:val="24"/>
          <w:rtl/>
        </w:rPr>
        <w:t>أحدهما :تمييز العبادات بعضها عن بعض كتمييز صلاة الظهر</w:t>
      </w:r>
    </w:p>
    <w:p w:rsidR="00980CE1" w:rsidRPr="00980CE1" w:rsidRDefault="00980CE1" w:rsidP="00980CE1">
      <w:pPr>
        <w:rPr>
          <w:b/>
          <w:bCs/>
          <w:sz w:val="24"/>
          <w:szCs w:val="24"/>
        </w:rPr>
      </w:pPr>
      <w:r w:rsidRPr="00980CE1">
        <w:rPr>
          <w:b/>
          <w:bCs/>
          <w:sz w:val="24"/>
          <w:szCs w:val="24"/>
          <w:rtl/>
        </w:rPr>
        <w:lastRenderedPageBreak/>
        <w:t xml:space="preserve">عن صلاة العصر ،وتمييز رمضان عن غيره أو تمييز العبادات عن العادات كتمييز الغسل من الجنابة من غسل </w:t>
      </w:r>
      <w:proofErr w:type="spellStart"/>
      <w:r w:rsidRPr="00980CE1">
        <w:rPr>
          <w:b/>
          <w:bCs/>
          <w:sz w:val="24"/>
          <w:szCs w:val="24"/>
          <w:rtl/>
        </w:rPr>
        <w:t>التبرد</w:t>
      </w:r>
      <w:proofErr w:type="spellEnd"/>
      <w:r w:rsidRPr="00980CE1">
        <w:rPr>
          <w:b/>
          <w:bCs/>
          <w:sz w:val="24"/>
          <w:szCs w:val="24"/>
          <w:rtl/>
        </w:rPr>
        <w:t xml:space="preserve"> والتنظيف ونحو ذلك .والمعنى الثاني :بمعنى تمييز المقصود بالعمل وهل هو لله تعالى أم لله وغيره وهذه هي النية التي جاء ذكرها في كتاب الله تعالى بغير لفظ النية .قال تعالى (منكم من يريد الدنيا ومنكم من يريد الآخرة )آل عمران152وقد يعبر عنها بلفظ الابتغاء كما في قوله تعالى(والذين ينفقون أموالهم ابتغاء مرضاة الله وتثبيتاً من أنفسهم)البقرةالبقرة265 .</w:t>
      </w:r>
    </w:p>
    <w:p w:rsidR="00980CE1" w:rsidRPr="00980CE1" w:rsidRDefault="00980CE1" w:rsidP="00980CE1">
      <w:pPr>
        <w:rPr>
          <w:b/>
          <w:bCs/>
          <w:sz w:val="24"/>
          <w:szCs w:val="24"/>
        </w:rPr>
      </w:pPr>
      <w:r w:rsidRPr="00980CE1">
        <w:rPr>
          <w:b/>
          <w:bCs/>
          <w:sz w:val="24"/>
          <w:szCs w:val="24"/>
          <w:rtl/>
        </w:rPr>
        <w:t xml:space="preserve">ولأهمية النية ينبغي البعد عن الرياء بأمور:ـــــــــــــــ تقوية الإيمان في القلب 2ــــــــــــــ التزود بالعلم الشرعي حرزاً له بإذن الله من الفتن والشبهات .3ـــــــــــــــــ الإكثار من الدعاء أن يرزقه الله تعالى الإخلاص .تذكر العقوبات </w:t>
      </w:r>
      <w:proofErr w:type="spellStart"/>
      <w:r w:rsidRPr="00980CE1">
        <w:rPr>
          <w:b/>
          <w:bCs/>
          <w:sz w:val="24"/>
          <w:szCs w:val="24"/>
          <w:rtl/>
        </w:rPr>
        <w:t>الأخروية</w:t>
      </w:r>
      <w:proofErr w:type="spellEnd"/>
      <w:r w:rsidRPr="00980CE1">
        <w:rPr>
          <w:b/>
          <w:bCs/>
          <w:sz w:val="24"/>
          <w:szCs w:val="24"/>
          <w:rtl/>
        </w:rPr>
        <w:t xml:space="preserve"> التي تحصل للمرائي فهم أول من تسعر بهم النار .4ـــــــــــ الحرص على كل </w:t>
      </w:r>
      <w:proofErr w:type="spellStart"/>
      <w:r w:rsidRPr="00980CE1">
        <w:rPr>
          <w:b/>
          <w:bCs/>
          <w:sz w:val="24"/>
          <w:szCs w:val="24"/>
          <w:rtl/>
        </w:rPr>
        <w:t>ماهو</w:t>
      </w:r>
      <w:proofErr w:type="spellEnd"/>
      <w:r w:rsidRPr="00980CE1">
        <w:rPr>
          <w:b/>
          <w:bCs/>
          <w:sz w:val="24"/>
          <w:szCs w:val="24"/>
          <w:rtl/>
        </w:rPr>
        <w:t xml:space="preserve"> سبب في عدم الوقوع في الرياء ،وذلك بالحرص على إخفاء العبادات  ،وعدم مجالسة أهل الرياء.</w:t>
      </w:r>
    </w:p>
    <w:p w:rsidR="00980CE1" w:rsidRPr="00980CE1" w:rsidRDefault="00980CE1" w:rsidP="00980CE1">
      <w:pPr>
        <w:rPr>
          <w:b/>
          <w:bCs/>
          <w:sz w:val="24"/>
          <w:szCs w:val="24"/>
          <w:rtl/>
        </w:rPr>
      </w:pPr>
      <w:r w:rsidRPr="00980CE1">
        <w:rPr>
          <w:b/>
          <w:bCs/>
          <w:sz w:val="24"/>
          <w:szCs w:val="24"/>
          <w:rtl/>
        </w:rPr>
        <w:t>الفرق بين النفاق  الأكبر والرياء الذي يسميه النبي صلى الله عليه وسلم الشرك الخفي هو حديث (إنما الأعمال بالنيات )فإن كان الباعث على العمل هو إرادة  الله  تعالى  والدار الآخرة وسلم من الرياء  فعله ،وكان</w:t>
      </w:r>
    </w:p>
    <w:p w:rsidR="00980CE1" w:rsidRPr="00980CE1" w:rsidRDefault="00980CE1" w:rsidP="00980CE1">
      <w:pPr>
        <w:rPr>
          <w:b/>
          <w:bCs/>
          <w:sz w:val="24"/>
          <w:szCs w:val="24"/>
        </w:rPr>
      </w:pPr>
      <w:r w:rsidRPr="00980CE1">
        <w:rPr>
          <w:b/>
          <w:bCs/>
          <w:sz w:val="24"/>
          <w:szCs w:val="24"/>
          <w:rtl/>
        </w:rPr>
        <w:t xml:space="preserve">موافقاً للشرع  فذلك العمل المقبول ،وإن كان الباعث على العمل هو إرادة غير </w:t>
      </w:r>
    </w:p>
    <w:p w:rsidR="00980CE1" w:rsidRPr="00980CE1" w:rsidRDefault="00980CE1" w:rsidP="00980CE1">
      <w:pPr>
        <w:rPr>
          <w:b/>
          <w:bCs/>
          <w:sz w:val="24"/>
          <w:szCs w:val="24"/>
          <w:rtl/>
        </w:rPr>
      </w:pPr>
      <w:r w:rsidRPr="00980CE1">
        <w:rPr>
          <w:b/>
          <w:bCs/>
          <w:sz w:val="24"/>
          <w:szCs w:val="24"/>
          <w:rtl/>
        </w:rPr>
        <w:t xml:space="preserve">الله تعالى عز وجل فذلك  النفاق الأكبر  ،وإن كان الباعث هو إرادة الله تعالى والدار الآخرة ولكن دخل عليه الرياء في تزيينه وتحسينه فذلك هو الذي سماه النبي صلى الله عليه وسلم الشرك الأصغر .وإن كان يريد بالعبادة وجه  الله والدنيا معاً  كمن يحج ويتاجر  ويصوم  لوجه الله والعلاج  وكمن يطلب العلم وجه الله وللوظيفة فهذا مباح ،لأن الوعيد إنما ورد في حق من طلب بالعبادة الدنيا وحدها ،ولأن الله تعالى رتب على كثير من العبادات منافع دنيوية عاجلة ،كما في قوله تعالى(ومن يتق الله يجعل له مخرجاً  ويرزقه من حيث </w:t>
      </w:r>
      <w:proofErr w:type="spellStart"/>
      <w:r w:rsidRPr="00980CE1">
        <w:rPr>
          <w:b/>
          <w:bCs/>
          <w:sz w:val="24"/>
          <w:szCs w:val="24"/>
          <w:rtl/>
        </w:rPr>
        <w:t>لايحتسب</w:t>
      </w:r>
      <w:proofErr w:type="spellEnd"/>
      <w:r w:rsidRPr="00980CE1">
        <w:rPr>
          <w:b/>
          <w:bCs/>
          <w:sz w:val="24"/>
          <w:szCs w:val="24"/>
          <w:rtl/>
        </w:rPr>
        <w:t xml:space="preserve"> )الطلاق:2ـــ3 وقد يغلب  على العمل  الرياء فيبطله .</w:t>
      </w:r>
    </w:p>
    <w:p w:rsidR="00EA62F4" w:rsidRPr="00980CE1" w:rsidRDefault="00980CE1">
      <w:pPr>
        <w:rPr>
          <w:rFonts w:hint="cs"/>
          <w:b/>
          <w:bCs/>
          <w:sz w:val="24"/>
          <w:szCs w:val="24"/>
          <w:rtl/>
        </w:rPr>
      </w:pPr>
      <w:r w:rsidRPr="00980CE1">
        <w:rPr>
          <w:rFonts w:hint="cs"/>
          <w:b/>
          <w:bCs/>
          <w:sz w:val="24"/>
          <w:szCs w:val="24"/>
          <w:rtl/>
        </w:rPr>
        <w:t xml:space="preserve">،،، </w:t>
      </w:r>
    </w:p>
    <w:p w:rsidR="00980CE1" w:rsidRPr="00980CE1" w:rsidRDefault="00980CE1">
      <w:pPr>
        <w:rPr>
          <w:rFonts w:hint="cs"/>
          <w:b/>
          <w:bCs/>
          <w:sz w:val="24"/>
          <w:szCs w:val="24"/>
          <w:rtl/>
        </w:rPr>
      </w:pPr>
      <w:r w:rsidRPr="00980CE1">
        <w:rPr>
          <w:rFonts w:hint="cs"/>
          <w:b/>
          <w:bCs/>
          <w:sz w:val="24"/>
          <w:szCs w:val="24"/>
          <w:rtl/>
        </w:rPr>
        <w:t xml:space="preserve">وبتوفيق للجميع .. </w:t>
      </w:r>
      <w:proofErr w:type="spellStart"/>
      <w:r w:rsidRPr="00980CE1">
        <w:rPr>
          <w:b/>
          <w:bCs/>
          <w:sz w:val="24"/>
          <w:szCs w:val="24"/>
        </w:rPr>
        <w:t>khaled</w:t>
      </w:r>
      <w:proofErr w:type="spellEnd"/>
    </w:p>
    <w:sectPr w:rsidR="00980CE1" w:rsidRPr="00980CE1" w:rsidSect="00980CE1">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7C3"/>
    <w:rsid w:val="002D1895"/>
    <w:rsid w:val="004C36AF"/>
    <w:rsid w:val="00980CE1"/>
    <w:rsid w:val="00D417C3"/>
    <w:rsid w:val="00EA62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0726">
      <w:bodyDiv w:val="1"/>
      <w:marLeft w:val="0"/>
      <w:marRight w:val="0"/>
      <w:marTop w:val="0"/>
      <w:marBottom w:val="0"/>
      <w:divBdr>
        <w:top w:val="none" w:sz="0" w:space="0" w:color="auto"/>
        <w:left w:val="none" w:sz="0" w:space="0" w:color="auto"/>
        <w:bottom w:val="none" w:sz="0" w:space="0" w:color="auto"/>
        <w:right w:val="none" w:sz="0" w:space="0" w:color="auto"/>
      </w:divBdr>
    </w:div>
    <w:div w:id="131603375">
      <w:bodyDiv w:val="1"/>
      <w:marLeft w:val="0"/>
      <w:marRight w:val="0"/>
      <w:marTop w:val="0"/>
      <w:marBottom w:val="0"/>
      <w:divBdr>
        <w:top w:val="none" w:sz="0" w:space="0" w:color="auto"/>
        <w:left w:val="none" w:sz="0" w:space="0" w:color="auto"/>
        <w:bottom w:val="none" w:sz="0" w:space="0" w:color="auto"/>
        <w:right w:val="none" w:sz="0" w:space="0" w:color="auto"/>
      </w:divBdr>
    </w:div>
    <w:div w:id="464395949">
      <w:bodyDiv w:val="1"/>
      <w:marLeft w:val="0"/>
      <w:marRight w:val="0"/>
      <w:marTop w:val="0"/>
      <w:marBottom w:val="0"/>
      <w:divBdr>
        <w:top w:val="none" w:sz="0" w:space="0" w:color="auto"/>
        <w:left w:val="none" w:sz="0" w:space="0" w:color="auto"/>
        <w:bottom w:val="none" w:sz="0" w:space="0" w:color="auto"/>
        <w:right w:val="none" w:sz="0" w:space="0" w:color="auto"/>
      </w:divBdr>
    </w:div>
    <w:div w:id="854198243">
      <w:bodyDiv w:val="1"/>
      <w:marLeft w:val="0"/>
      <w:marRight w:val="0"/>
      <w:marTop w:val="0"/>
      <w:marBottom w:val="0"/>
      <w:divBdr>
        <w:top w:val="none" w:sz="0" w:space="0" w:color="auto"/>
        <w:left w:val="none" w:sz="0" w:space="0" w:color="auto"/>
        <w:bottom w:val="none" w:sz="0" w:space="0" w:color="auto"/>
        <w:right w:val="none" w:sz="0" w:space="0" w:color="auto"/>
      </w:divBdr>
    </w:div>
    <w:div w:id="864707171">
      <w:bodyDiv w:val="1"/>
      <w:marLeft w:val="0"/>
      <w:marRight w:val="0"/>
      <w:marTop w:val="0"/>
      <w:marBottom w:val="0"/>
      <w:divBdr>
        <w:top w:val="none" w:sz="0" w:space="0" w:color="auto"/>
        <w:left w:val="none" w:sz="0" w:space="0" w:color="auto"/>
        <w:bottom w:val="none" w:sz="0" w:space="0" w:color="auto"/>
        <w:right w:val="none" w:sz="0" w:space="0" w:color="auto"/>
      </w:divBdr>
    </w:div>
    <w:div w:id="986975001">
      <w:bodyDiv w:val="1"/>
      <w:marLeft w:val="0"/>
      <w:marRight w:val="0"/>
      <w:marTop w:val="0"/>
      <w:marBottom w:val="0"/>
      <w:divBdr>
        <w:top w:val="none" w:sz="0" w:space="0" w:color="auto"/>
        <w:left w:val="none" w:sz="0" w:space="0" w:color="auto"/>
        <w:bottom w:val="none" w:sz="0" w:space="0" w:color="auto"/>
        <w:right w:val="none" w:sz="0" w:space="0" w:color="auto"/>
      </w:divBdr>
    </w:div>
    <w:div w:id="1201556356">
      <w:bodyDiv w:val="1"/>
      <w:marLeft w:val="0"/>
      <w:marRight w:val="0"/>
      <w:marTop w:val="0"/>
      <w:marBottom w:val="0"/>
      <w:divBdr>
        <w:top w:val="none" w:sz="0" w:space="0" w:color="auto"/>
        <w:left w:val="none" w:sz="0" w:space="0" w:color="auto"/>
        <w:bottom w:val="none" w:sz="0" w:space="0" w:color="auto"/>
        <w:right w:val="none" w:sz="0" w:space="0" w:color="auto"/>
      </w:divBdr>
    </w:div>
    <w:div w:id="1273898542">
      <w:bodyDiv w:val="1"/>
      <w:marLeft w:val="0"/>
      <w:marRight w:val="0"/>
      <w:marTop w:val="0"/>
      <w:marBottom w:val="0"/>
      <w:divBdr>
        <w:top w:val="none" w:sz="0" w:space="0" w:color="auto"/>
        <w:left w:val="none" w:sz="0" w:space="0" w:color="auto"/>
        <w:bottom w:val="none" w:sz="0" w:space="0" w:color="auto"/>
        <w:right w:val="none" w:sz="0" w:space="0" w:color="auto"/>
      </w:divBdr>
    </w:div>
    <w:div w:id="1285502350">
      <w:bodyDiv w:val="1"/>
      <w:marLeft w:val="0"/>
      <w:marRight w:val="0"/>
      <w:marTop w:val="0"/>
      <w:marBottom w:val="0"/>
      <w:divBdr>
        <w:top w:val="none" w:sz="0" w:space="0" w:color="auto"/>
        <w:left w:val="none" w:sz="0" w:space="0" w:color="auto"/>
        <w:bottom w:val="none" w:sz="0" w:space="0" w:color="auto"/>
        <w:right w:val="none" w:sz="0" w:space="0" w:color="auto"/>
      </w:divBdr>
    </w:div>
    <w:div w:id="1436053126">
      <w:bodyDiv w:val="1"/>
      <w:marLeft w:val="0"/>
      <w:marRight w:val="0"/>
      <w:marTop w:val="0"/>
      <w:marBottom w:val="0"/>
      <w:divBdr>
        <w:top w:val="none" w:sz="0" w:space="0" w:color="auto"/>
        <w:left w:val="none" w:sz="0" w:space="0" w:color="auto"/>
        <w:bottom w:val="none" w:sz="0" w:space="0" w:color="auto"/>
        <w:right w:val="none" w:sz="0" w:space="0" w:color="auto"/>
      </w:divBdr>
    </w:div>
    <w:div w:id="1527791105">
      <w:bodyDiv w:val="1"/>
      <w:marLeft w:val="0"/>
      <w:marRight w:val="0"/>
      <w:marTop w:val="0"/>
      <w:marBottom w:val="0"/>
      <w:divBdr>
        <w:top w:val="none" w:sz="0" w:space="0" w:color="auto"/>
        <w:left w:val="none" w:sz="0" w:space="0" w:color="auto"/>
        <w:bottom w:val="none" w:sz="0" w:space="0" w:color="auto"/>
        <w:right w:val="none" w:sz="0" w:space="0" w:color="auto"/>
      </w:divBdr>
    </w:div>
    <w:div w:id="1741438339">
      <w:bodyDiv w:val="1"/>
      <w:marLeft w:val="0"/>
      <w:marRight w:val="0"/>
      <w:marTop w:val="0"/>
      <w:marBottom w:val="0"/>
      <w:divBdr>
        <w:top w:val="none" w:sz="0" w:space="0" w:color="auto"/>
        <w:left w:val="none" w:sz="0" w:space="0" w:color="auto"/>
        <w:bottom w:val="none" w:sz="0" w:space="0" w:color="auto"/>
        <w:right w:val="none" w:sz="0" w:space="0" w:color="auto"/>
      </w:divBdr>
    </w:div>
    <w:div w:id="1854109998">
      <w:bodyDiv w:val="1"/>
      <w:marLeft w:val="0"/>
      <w:marRight w:val="0"/>
      <w:marTop w:val="0"/>
      <w:marBottom w:val="0"/>
      <w:divBdr>
        <w:top w:val="none" w:sz="0" w:space="0" w:color="auto"/>
        <w:left w:val="none" w:sz="0" w:space="0" w:color="auto"/>
        <w:bottom w:val="none" w:sz="0" w:space="0" w:color="auto"/>
        <w:right w:val="none" w:sz="0" w:space="0" w:color="auto"/>
      </w:divBdr>
    </w:div>
    <w:div w:id="2059475603">
      <w:bodyDiv w:val="1"/>
      <w:marLeft w:val="0"/>
      <w:marRight w:val="0"/>
      <w:marTop w:val="0"/>
      <w:marBottom w:val="0"/>
      <w:divBdr>
        <w:top w:val="none" w:sz="0" w:space="0" w:color="auto"/>
        <w:left w:val="none" w:sz="0" w:space="0" w:color="auto"/>
        <w:bottom w:val="none" w:sz="0" w:space="0" w:color="auto"/>
        <w:right w:val="none" w:sz="0" w:space="0" w:color="auto"/>
      </w:divBdr>
    </w:div>
    <w:div w:id="2138251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979</Words>
  <Characters>5581</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2014-12-15T18:19:00Z</dcterms:created>
  <dcterms:modified xsi:type="dcterms:W3CDTF">2014-12-15T18:42:00Z</dcterms:modified>
</cp:coreProperties>
</file>