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8D7" w:rsidRPr="005058D7" w:rsidRDefault="005058D7" w:rsidP="005058D7">
      <w:pPr>
        <w:jc w:val="both"/>
        <w:rPr>
          <w:rFonts w:hint="cs"/>
          <w:b/>
          <w:bCs/>
          <w:sz w:val="24"/>
          <w:szCs w:val="24"/>
          <w:rtl/>
        </w:rPr>
      </w:pPr>
    </w:p>
    <w:p w:rsidR="00660D8A" w:rsidRPr="005058D7" w:rsidRDefault="00660D8A" w:rsidP="005058D7">
      <w:pPr>
        <w:jc w:val="both"/>
        <w:rPr>
          <w:rFonts w:hint="cs"/>
          <w:b/>
          <w:bCs/>
          <w:sz w:val="24"/>
          <w:szCs w:val="24"/>
          <w:rtl/>
        </w:rPr>
      </w:pPr>
      <w:r w:rsidRPr="005058D7">
        <w:rPr>
          <w:rFonts w:hint="cs"/>
          <w:b/>
          <w:bCs/>
          <w:sz w:val="24"/>
          <w:szCs w:val="24"/>
          <w:rtl/>
        </w:rPr>
        <w:t xml:space="preserve">العقيدة 2 </w:t>
      </w:r>
    </w:p>
    <w:p w:rsidR="0081179D" w:rsidRPr="005058D7" w:rsidRDefault="00660D8A" w:rsidP="005058D7">
      <w:pPr>
        <w:jc w:val="both"/>
        <w:rPr>
          <w:rFonts w:hint="cs"/>
          <w:b/>
          <w:bCs/>
          <w:sz w:val="24"/>
          <w:szCs w:val="24"/>
          <w:rtl/>
        </w:rPr>
      </w:pPr>
      <w:r w:rsidRPr="005058D7">
        <w:rPr>
          <w:b/>
          <w:bCs/>
          <w:sz w:val="24"/>
          <w:szCs w:val="24"/>
          <w:rtl/>
        </w:rPr>
        <w:t>المحاضرة</w:t>
      </w:r>
      <w:r w:rsidR="005058D7">
        <w:rPr>
          <w:rFonts w:hint="cs"/>
          <w:b/>
          <w:bCs/>
          <w:sz w:val="24"/>
          <w:szCs w:val="24"/>
          <w:rtl/>
        </w:rPr>
        <w:t>14</w:t>
      </w:r>
      <w:r w:rsidRPr="005058D7">
        <w:rPr>
          <w:b/>
          <w:bCs/>
          <w:sz w:val="24"/>
          <w:szCs w:val="24"/>
          <w:rtl/>
        </w:rPr>
        <w:t xml:space="preserve"> </w:t>
      </w:r>
      <w:r w:rsidR="005058D7">
        <w:rPr>
          <w:rFonts w:hint="cs"/>
          <w:b/>
          <w:bCs/>
          <w:sz w:val="24"/>
          <w:szCs w:val="24"/>
          <w:rtl/>
        </w:rPr>
        <w:t xml:space="preserve"> </w:t>
      </w:r>
      <w:bookmarkStart w:id="0" w:name="_GoBack"/>
      <w:bookmarkEnd w:id="0"/>
      <w:r w:rsidRPr="005058D7">
        <w:rPr>
          <w:b/>
          <w:bCs/>
          <w:sz w:val="24"/>
          <w:szCs w:val="24"/>
          <w:rtl/>
        </w:rPr>
        <w:t xml:space="preserve"> </w:t>
      </w:r>
      <w:r w:rsidRPr="005058D7">
        <w:rPr>
          <w:b/>
          <w:bCs/>
          <w:sz w:val="24"/>
          <w:szCs w:val="24"/>
          <w:rtl/>
        </w:rPr>
        <w:br/>
        <w:t>العلاقة بين النواقض الاعتقادية وغيرها من النواقض</w:t>
      </w:r>
    </w:p>
    <w:p w:rsidR="00660D8A" w:rsidRPr="005058D7" w:rsidRDefault="00660D8A" w:rsidP="005058D7">
      <w:pPr>
        <w:jc w:val="both"/>
        <w:rPr>
          <w:b/>
          <w:bCs/>
          <w:sz w:val="24"/>
          <w:szCs w:val="24"/>
        </w:rPr>
      </w:pPr>
      <w:r w:rsidRPr="005058D7">
        <w:rPr>
          <w:b/>
          <w:bCs/>
          <w:sz w:val="24"/>
          <w:szCs w:val="24"/>
          <w:u w:val="single"/>
          <w:rtl/>
        </w:rPr>
        <w:t xml:space="preserve">العلاقة بين الظاهر والباطن  </w:t>
      </w:r>
    </w:p>
    <w:p w:rsidR="00660D8A" w:rsidRPr="005058D7" w:rsidRDefault="00660D8A" w:rsidP="005058D7">
      <w:pPr>
        <w:jc w:val="both"/>
        <w:rPr>
          <w:rFonts w:hint="cs"/>
          <w:b/>
          <w:bCs/>
          <w:sz w:val="24"/>
          <w:szCs w:val="24"/>
          <w:rtl/>
        </w:rPr>
      </w:pPr>
      <w:r w:rsidRPr="005058D7">
        <w:rPr>
          <w:b/>
          <w:bCs/>
          <w:sz w:val="24"/>
          <w:szCs w:val="24"/>
          <w:u w:val="single"/>
          <w:rtl/>
        </w:rPr>
        <w:t>التلازم</w:t>
      </w:r>
    </w:p>
    <w:p w:rsidR="00660D8A" w:rsidRPr="005058D7" w:rsidRDefault="00660D8A" w:rsidP="005058D7">
      <w:pPr>
        <w:jc w:val="both"/>
        <w:rPr>
          <w:b/>
          <w:bCs/>
          <w:sz w:val="24"/>
          <w:szCs w:val="24"/>
          <w:rtl/>
        </w:rPr>
      </w:pPr>
      <w:r w:rsidRPr="005058D7">
        <w:rPr>
          <w:b/>
          <w:bCs/>
          <w:sz w:val="24"/>
          <w:szCs w:val="24"/>
          <w:rtl/>
        </w:rPr>
        <w:t xml:space="preserve">العلاقة بين الظاهر والباطن علاقة تلازم ،لأن الصلاح في أحدهما يؤثر في الآخر وكذلك </w:t>
      </w:r>
      <w:proofErr w:type="spellStart"/>
      <w:r w:rsidRPr="005058D7">
        <w:rPr>
          <w:b/>
          <w:bCs/>
          <w:sz w:val="24"/>
          <w:szCs w:val="24"/>
          <w:rtl/>
        </w:rPr>
        <w:t>الفساد.فإذا</w:t>
      </w:r>
      <w:proofErr w:type="spellEnd"/>
      <w:r w:rsidRPr="005058D7">
        <w:rPr>
          <w:b/>
          <w:bCs/>
          <w:sz w:val="24"/>
          <w:szCs w:val="24"/>
          <w:rtl/>
        </w:rPr>
        <w:t xml:space="preserve"> صلح القلب صلح الجسد كله ،وحركة الجسد تابعة لحركة القلب وإرادته ،فإن كانت حركته وإرادته  لله وحده فقد  صلح وصلحت حركات الجسد كله ،وإن كانت لغير الله فسد وفسدت حركات الجسد.</w:t>
      </w:r>
    </w:p>
    <w:p w:rsidR="00660D8A" w:rsidRPr="005058D7" w:rsidRDefault="00660D8A" w:rsidP="005058D7">
      <w:pPr>
        <w:jc w:val="both"/>
        <w:rPr>
          <w:b/>
          <w:bCs/>
          <w:sz w:val="24"/>
          <w:szCs w:val="24"/>
          <w:rtl/>
        </w:rPr>
      </w:pPr>
      <w:r w:rsidRPr="005058D7">
        <w:rPr>
          <w:b/>
          <w:bCs/>
          <w:sz w:val="24"/>
          <w:szCs w:val="24"/>
          <w:rtl/>
        </w:rPr>
        <w:t>فكل منهما يؤثر في الآخر ،والقلب هو الأصل والبدن فرع له.</w:t>
      </w:r>
    </w:p>
    <w:p w:rsidR="00660D8A" w:rsidRPr="005058D7" w:rsidRDefault="00660D8A" w:rsidP="005058D7">
      <w:pPr>
        <w:jc w:val="both"/>
        <w:rPr>
          <w:b/>
          <w:bCs/>
          <w:sz w:val="24"/>
          <w:szCs w:val="24"/>
        </w:rPr>
      </w:pPr>
      <w:r w:rsidRPr="005058D7">
        <w:rPr>
          <w:b/>
          <w:bCs/>
          <w:sz w:val="24"/>
          <w:szCs w:val="24"/>
          <w:rtl/>
        </w:rPr>
        <w:t xml:space="preserve">يقول ابن تيمية (العمل الظاهر لازم للعمل الباطن </w:t>
      </w:r>
      <w:proofErr w:type="spellStart"/>
      <w:r w:rsidRPr="005058D7">
        <w:rPr>
          <w:b/>
          <w:bCs/>
          <w:sz w:val="24"/>
          <w:szCs w:val="24"/>
          <w:rtl/>
        </w:rPr>
        <w:t>لاينفك</w:t>
      </w:r>
      <w:proofErr w:type="spellEnd"/>
      <w:r w:rsidRPr="005058D7">
        <w:rPr>
          <w:b/>
          <w:bCs/>
          <w:sz w:val="24"/>
          <w:szCs w:val="24"/>
          <w:rtl/>
        </w:rPr>
        <w:t xml:space="preserve"> عنه ،وانتفاء الظاهر دليل انتفاء الباطن )ويقول (فأصل الإيمان في القلب ،وهو قول القلب وعمله ،وهو إقرار بالتصديق والحب والانقياد ،</w:t>
      </w:r>
      <w:proofErr w:type="spellStart"/>
      <w:r w:rsidRPr="005058D7">
        <w:rPr>
          <w:b/>
          <w:bCs/>
          <w:sz w:val="24"/>
          <w:szCs w:val="24"/>
          <w:rtl/>
        </w:rPr>
        <w:t>وماكان</w:t>
      </w:r>
      <w:proofErr w:type="spellEnd"/>
      <w:r w:rsidRPr="005058D7">
        <w:rPr>
          <w:b/>
          <w:bCs/>
          <w:sz w:val="24"/>
          <w:szCs w:val="24"/>
          <w:rtl/>
        </w:rPr>
        <w:t xml:space="preserve"> في القلب فلابد أن يظهر  موجبه ومقتضاه على الجوارح ،والأعمال الظاهرة من موجب إيمان القلب ودليل عليه وشاهد له .ونستنتج من هذه </w:t>
      </w:r>
      <w:proofErr w:type="spellStart"/>
      <w:r w:rsidRPr="005058D7">
        <w:rPr>
          <w:b/>
          <w:bCs/>
          <w:sz w:val="24"/>
          <w:szCs w:val="24"/>
          <w:rtl/>
        </w:rPr>
        <w:t>النقول</w:t>
      </w:r>
      <w:proofErr w:type="spellEnd"/>
      <w:r w:rsidRPr="005058D7">
        <w:rPr>
          <w:b/>
          <w:bCs/>
          <w:sz w:val="24"/>
          <w:szCs w:val="24"/>
          <w:rtl/>
        </w:rPr>
        <w:t xml:space="preserve"> أن هناك ترابطاً وثيقاً بين الباطن (قول القلب وعمله )والظاهر قول اللسان وأعمال الجوارح فإذا انتفى الظاهر دل ذلك على عدم </w:t>
      </w:r>
      <w:proofErr w:type="spellStart"/>
      <w:r w:rsidRPr="005058D7">
        <w:rPr>
          <w:b/>
          <w:bCs/>
          <w:sz w:val="24"/>
          <w:szCs w:val="24"/>
          <w:rtl/>
        </w:rPr>
        <w:t>مافي</w:t>
      </w:r>
      <w:proofErr w:type="spellEnd"/>
      <w:r w:rsidRPr="005058D7">
        <w:rPr>
          <w:b/>
          <w:bCs/>
          <w:sz w:val="24"/>
          <w:szCs w:val="24"/>
          <w:rtl/>
        </w:rPr>
        <w:t xml:space="preserve"> القلب ،وإذا نقص دل على نقص </w:t>
      </w:r>
      <w:proofErr w:type="spellStart"/>
      <w:r w:rsidRPr="005058D7">
        <w:rPr>
          <w:b/>
          <w:bCs/>
          <w:sz w:val="24"/>
          <w:szCs w:val="24"/>
          <w:rtl/>
        </w:rPr>
        <w:t>مافي</w:t>
      </w:r>
      <w:proofErr w:type="spellEnd"/>
      <w:r w:rsidRPr="005058D7">
        <w:rPr>
          <w:b/>
          <w:bCs/>
          <w:sz w:val="24"/>
          <w:szCs w:val="24"/>
          <w:rtl/>
        </w:rPr>
        <w:t xml:space="preserve"> القلب وكذلك العكس ،فكل منهما يؤثر في </w:t>
      </w:r>
      <w:proofErr w:type="spellStart"/>
      <w:r w:rsidRPr="005058D7">
        <w:rPr>
          <w:b/>
          <w:bCs/>
          <w:sz w:val="24"/>
          <w:szCs w:val="24"/>
          <w:rtl/>
        </w:rPr>
        <w:t>الآخر،والقلب</w:t>
      </w:r>
      <w:proofErr w:type="spellEnd"/>
      <w:r w:rsidRPr="005058D7">
        <w:rPr>
          <w:b/>
          <w:bCs/>
          <w:sz w:val="24"/>
          <w:szCs w:val="24"/>
          <w:rtl/>
        </w:rPr>
        <w:t xml:space="preserve"> هو الأصل.</w:t>
      </w:r>
    </w:p>
    <w:p w:rsidR="00660D8A" w:rsidRPr="005058D7" w:rsidRDefault="00660D8A" w:rsidP="005058D7">
      <w:pPr>
        <w:jc w:val="both"/>
        <w:rPr>
          <w:b/>
          <w:bCs/>
          <w:sz w:val="24"/>
          <w:szCs w:val="24"/>
        </w:rPr>
      </w:pPr>
      <w:r w:rsidRPr="005058D7">
        <w:rPr>
          <w:b/>
          <w:bCs/>
          <w:sz w:val="24"/>
          <w:szCs w:val="24"/>
          <w:u w:val="single"/>
          <w:rtl/>
        </w:rPr>
        <w:t xml:space="preserve">الباعث على العمل </w:t>
      </w:r>
    </w:p>
    <w:p w:rsidR="00660D8A" w:rsidRPr="005058D7" w:rsidRDefault="00660D8A" w:rsidP="005058D7">
      <w:pPr>
        <w:jc w:val="both"/>
        <w:rPr>
          <w:b/>
          <w:bCs/>
          <w:sz w:val="24"/>
          <w:szCs w:val="24"/>
          <w:rtl/>
        </w:rPr>
      </w:pPr>
      <w:r w:rsidRPr="005058D7">
        <w:rPr>
          <w:b/>
          <w:bCs/>
          <w:sz w:val="24"/>
          <w:szCs w:val="24"/>
          <w:rtl/>
        </w:rPr>
        <w:t xml:space="preserve">إن كان الباعث على العمل هو إرادة الله تعالى والدار الآخرة وسلم من الرياء وكان موافقاً للشرع فذلك العمل المقبول ،وإن كان الباعث إرادة غير الله عز وجل فذلك النفاق الأكبر ،وإن كان الباعث إرادة الله والدار الآخرة ودخل عليه الرياء في تزيينه وتحسينه فذلك هو الذي سماه الرسول صلى الله عليه وسلم الشرك الأصغر </w:t>
      </w:r>
      <w:proofErr w:type="spellStart"/>
      <w:r w:rsidRPr="005058D7">
        <w:rPr>
          <w:b/>
          <w:bCs/>
          <w:sz w:val="24"/>
          <w:szCs w:val="24"/>
          <w:rtl/>
        </w:rPr>
        <w:t>أوالرياء</w:t>
      </w:r>
      <w:proofErr w:type="spellEnd"/>
      <w:r w:rsidRPr="005058D7">
        <w:rPr>
          <w:b/>
          <w:bCs/>
          <w:sz w:val="24"/>
          <w:szCs w:val="24"/>
          <w:rtl/>
        </w:rPr>
        <w:t xml:space="preserve"> </w:t>
      </w:r>
      <w:proofErr w:type="spellStart"/>
      <w:r w:rsidRPr="005058D7">
        <w:rPr>
          <w:b/>
          <w:bCs/>
          <w:sz w:val="24"/>
          <w:szCs w:val="24"/>
          <w:rtl/>
        </w:rPr>
        <w:t>العملي.وكذلك</w:t>
      </w:r>
      <w:proofErr w:type="spellEnd"/>
      <w:r w:rsidRPr="005058D7">
        <w:rPr>
          <w:b/>
          <w:bCs/>
          <w:sz w:val="24"/>
          <w:szCs w:val="24"/>
          <w:rtl/>
        </w:rPr>
        <w:t xml:space="preserve"> الذبح والنذر </w:t>
      </w:r>
      <w:proofErr w:type="spellStart"/>
      <w:r w:rsidRPr="005058D7">
        <w:rPr>
          <w:b/>
          <w:bCs/>
          <w:sz w:val="24"/>
          <w:szCs w:val="24"/>
          <w:rtl/>
        </w:rPr>
        <w:t>للأموت</w:t>
      </w:r>
      <w:proofErr w:type="spellEnd"/>
      <w:r w:rsidRPr="005058D7">
        <w:rPr>
          <w:b/>
          <w:bCs/>
          <w:sz w:val="24"/>
          <w:szCs w:val="24"/>
          <w:rtl/>
        </w:rPr>
        <w:t xml:space="preserve"> ودعاؤهم من دون الله تعالى فهذا يرجع في الحقيقة إلى </w:t>
      </w:r>
      <w:proofErr w:type="spellStart"/>
      <w:r w:rsidRPr="005058D7">
        <w:rPr>
          <w:b/>
          <w:bCs/>
          <w:sz w:val="24"/>
          <w:szCs w:val="24"/>
          <w:rtl/>
        </w:rPr>
        <w:t>مافي</w:t>
      </w:r>
      <w:proofErr w:type="spellEnd"/>
      <w:r w:rsidRPr="005058D7">
        <w:rPr>
          <w:b/>
          <w:bCs/>
          <w:sz w:val="24"/>
          <w:szCs w:val="24"/>
          <w:rtl/>
        </w:rPr>
        <w:t xml:space="preserve"> القلب من المحبة والتعظيم لهؤلاء ،والاعتقاد بأنهم ينفعون ويضرون من دون لله ونحو ذلك ،يقول شيخ الإسلام ابن تيمية (أصل الإشراك العملي بالله الإشراك في المحبة )ويقول</w:t>
      </w:r>
    </w:p>
    <w:p w:rsidR="00660D8A" w:rsidRPr="005058D7" w:rsidRDefault="00660D8A" w:rsidP="005058D7">
      <w:pPr>
        <w:jc w:val="both"/>
        <w:rPr>
          <w:b/>
          <w:bCs/>
          <w:sz w:val="24"/>
          <w:szCs w:val="24"/>
        </w:rPr>
      </w:pPr>
      <w:r w:rsidRPr="005058D7">
        <w:rPr>
          <w:b/>
          <w:bCs/>
          <w:sz w:val="24"/>
          <w:szCs w:val="24"/>
          <w:rtl/>
        </w:rPr>
        <w:t xml:space="preserve">فمن رغب إلى غير الله في قضاء حاجة أو تفريج كربة لزم أن يكون محباً له ،ومحبته هي الأصل في ذلك )ويدخل في ذلك النذر لغير الله ،كالنذر لإبراهيم الخليل أو محمد النبي الأمي صلى الله عليه وسلم أو ابن عباس رضي الله عنهما أو الشيخ عبد القادر أو الخضر أو لملك من الملائكة أو جني </w:t>
      </w:r>
      <w:proofErr w:type="spellStart"/>
      <w:r w:rsidRPr="005058D7">
        <w:rPr>
          <w:b/>
          <w:bCs/>
          <w:sz w:val="24"/>
          <w:szCs w:val="24"/>
          <w:rtl/>
        </w:rPr>
        <w:t>فلاخلاف</w:t>
      </w:r>
      <w:proofErr w:type="spellEnd"/>
      <w:r w:rsidRPr="005058D7">
        <w:rPr>
          <w:b/>
          <w:bCs/>
          <w:sz w:val="24"/>
          <w:szCs w:val="24"/>
          <w:rtl/>
        </w:rPr>
        <w:t xml:space="preserve"> بين العلماء أنه من الشرك الاعتقادي ،لأن الناذر لم ينذر هذا النذر الذي لغير إلا لاعتقاده في المنذور أنه يضر وينفع ويعطي ويمنع ،وكل من اتخذ نداً لله يدعوه كحال عباد القبور </w:t>
      </w:r>
    </w:p>
    <w:p w:rsidR="00660D8A" w:rsidRPr="005058D7" w:rsidRDefault="00660D8A" w:rsidP="005058D7">
      <w:pPr>
        <w:jc w:val="both"/>
        <w:rPr>
          <w:b/>
          <w:bCs/>
          <w:sz w:val="24"/>
          <w:szCs w:val="24"/>
          <w:rtl/>
        </w:rPr>
      </w:pPr>
      <w:r w:rsidRPr="005058D7">
        <w:rPr>
          <w:b/>
          <w:bCs/>
          <w:sz w:val="24"/>
          <w:szCs w:val="24"/>
          <w:rtl/>
        </w:rPr>
        <w:t xml:space="preserve">الطواغيت فلابد أن يعظموهم ويحبوهم لذلك .إذاً </w:t>
      </w:r>
      <w:proofErr w:type="spellStart"/>
      <w:r w:rsidRPr="005058D7">
        <w:rPr>
          <w:b/>
          <w:bCs/>
          <w:sz w:val="24"/>
          <w:szCs w:val="24"/>
          <w:rtl/>
        </w:rPr>
        <w:t>مافي</w:t>
      </w:r>
      <w:proofErr w:type="spellEnd"/>
      <w:r w:rsidRPr="005058D7">
        <w:rPr>
          <w:b/>
          <w:bCs/>
          <w:sz w:val="24"/>
          <w:szCs w:val="24"/>
          <w:rtl/>
        </w:rPr>
        <w:t xml:space="preserve"> القلب من</w:t>
      </w:r>
    </w:p>
    <w:p w:rsidR="00660D8A" w:rsidRPr="005058D7" w:rsidRDefault="00660D8A" w:rsidP="005058D7">
      <w:pPr>
        <w:jc w:val="both"/>
        <w:rPr>
          <w:b/>
          <w:bCs/>
          <w:sz w:val="24"/>
          <w:szCs w:val="24"/>
        </w:rPr>
      </w:pPr>
      <w:r w:rsidRPr="005058D7">
        <w:rPr>
          <w:b/>
          <w:bCs/>
          <w:sz w:val="24"/>
          <w:szCs w:val="24"/>
          <w:rtl/>
        </w:rPr>
        <w:t xml:space="preserve">المحبة والتعظيم لهؤلاء  (عمل القلب)أو اعتقاد النفع والضر (قول القلب )هو أصل شرك الدعاء والذبح والنذر </w:t>
      </w:r>
    </w:p>
    <w:p w:rsidR="00660D8A" w:rsidRPr="005058D7" w:rsidRDefault="00660D8A" w:rsidP="005058D7">
      <w:pPr>
        <w:jc w:val="both"/>
        <w:rPr>
          <w:b/>
          <w:bCs/>
          <w:sz w:val="24"/>
          <w:szCs w:val="24"/>
          <w:rtl/>
        </w:rPr>
      </w:pPr>
      <w:r w:rsidRPr="005058D7">
        <w:rPr>
          <w:b/>
          <w:bCs/>
          <w:sz w:val="24"/>
          <w:szCs w:val="24"/>
          <w:rtl/>
        </w:rPr>
        <w:t xml:space="preserve">وكذلك سب الرسول صلى الله عليه وسلم وعيبه ،كل ذلك </w:t>
      </w:r>
      <w:proofErr w:type="spellStart"/>
      <w:r w:rsidRPr="005058D7">
        <w:rPr>
          <w:b/>
          <w:bCs/>
          <w:sz w:val="24"/>
          <w:szCs w:val="24"/>
          <w:rtl/>
        </w:rPr>
        <w:t>لايقوله</w:t>
      </w:r>
      <w:proofErr w:type="spellEnd"/>
      <w:r w:rsidRPr="005058D7">
        <w:rPr>
          <w:b/>
          <w:bCs/>
          <w:sz w:val="24"/>
          <w:szCs w:val="24"/>
          <w:rtl/>
        </w:rPr>
        <w:t xml:space="preserve"> إلا من هو فاسد القلب ،وكذلك الإعراض عن العمل بالكلية أو انتفاء الظاهر دليل على انتفاء الباطن من الانقياد والقبول والتسليم ، وقد سبق بيان ذلك في كفر الاعراض . ومن ذلك الامتناع عن فعل الواجبات الظاهرة المتواترة وأعظمها الصلاة والزكاة والاجتماع على ذلك ومقاتلة </w:t>
      </w:r>
      <w:proofErr w:type="spellStart"/>
      <w:r w:rsidRPr="005058D7">
        <w:rPr>
          <w:b/>
          <w:bCs/>
          <w:sz w:val="24"/>
          <w:szCs w:val="24"/>
          <w:rtl/>
        </w:rPr>
        <w:t>الإمام،كل</w:t>
      </w:r>
      <w:proofErr w:type="spellEnd"/>
      <w:r w:rsidRPr="005058D7">
        <w:rPr>
          <w:b/>
          <w:bCs/>
          <w:sz w:val="24"/>
          <w:szCs w:val="24"/>
          <w:rtl/>
        </w:rPr>
        <w:t xml:space="preserve"> ذلك يدل على أنه لم يكن في الباطن مقراً بالوجوب ،يقول شيخ الإسلام</w:t>
      </w:r>
    </w:p>
    <w:p w:rsidR="00660D8A" w:rsidRPr="005058D7" w:rsidRDefault="00660D8A" w:rsidP="005058D7">
      <w:pPr>
        <w:jc w:val="both"/>
        <w:rPr>
          <w:b/>
          <w:bCs/>
          <w:sz w:val="24"/>
          <w:szCs w:val="24"/>
        </w:rPr>
      </w:pPr>
      <w:r w:rsidRPr="005058D7">
        <w:rPr>
          <w:b/>
          <w:bCs/>
          <w:sz w:val="24"/>
          <w:szCs w:val="24"/>
          <w:rtl/>
        </w:rPr>
        <w:lastRenderedPageBreak/>
        <w:t>(</w:t>
      </w:r>
      <w:proofErr w:type="spellStart"/>
      <w:r w:rsidRPr="005058D7">
        <w:rPr>
          <w:b/>
          <w:bCs/>
          <w:sz w:val="24"/>
          <w:szCs w:val="24"/>
          <w:rtl/>
        </w:rPr>
        <w:t>ولايتصور</w:t>
      </w:r>
      <w:proofErr w:type="spellEnd"/>
      <w:r w:rsidRPr="005058D7">
        <w:rPr>
          <w:b/>
          <w:bCs/>
          <w:sz w:val="24"/>
          <w:szCs w:val="24"/>
          <w:rtl/>
        </w:rPr>
        <w:t xml:space="preserve"> في العادة أن رجلاً مؤمناً بقلبه يمتنع عن الصلاة ويصر على ذلك حتى بعد أمر الإمام </w:t>
      </w:r>
      <w:proofErr w:type="spellStart"/>
      <w:r w:rsidRPr="005058D7">
        <w:rPr>
          <w:b/>
          <w:bCs/>
          <w:sz w:val="24"/>
          <w:szCs w:val="24"/>
          <w:rtl/>
        </w:rPr>
        <w:t>له،حتى</w:t>
      </w:r>
      <w:proofErr w:type="spellEnd"/>
      <w:r w:rsidRPr="005058D7">
        <w:rPr>
          <w:b/>
          <w:bCs/>
          <w:sz w:val="24"/>
          <w:szCs w:val="24"/>
          <w:rtl/>
        </w:rPr>
        <w:t xml:space="preserve"> يقتل ومع ذلك نقول أنه مؤمن في الباطن قط .</w:t>
      </w:r>
    </w:p>
    <w:p w:rsidR="00660D8A" w:rsidRPr="005058D7" w:rsidRDefault="00660D8A" w:rsidP="005058D7">
      <w:pPr>
        <w:jc w:val="both"/>
        <w:rPr>
          <w:b/>
          <w:bCs/>
          <w:sz w:val="24"/>
          <w:szCs w:val="24"/>
          <w:rtl/>
        </w:rPr>
      </w:pPr>
      <w:r w:rsidRPr="005058D7">
        <w:rPr>
          <w:b/>
          <w:bCs/>
          <w:sz w:val="24"/>
          <w:szCs w:val="24"/>
          <w:rtl/>
        </w:rPr>
        <w:t xml:space="preserve">ومثله من يفعل الكبائر مثل شرب الخمر وفعل الفواحش وغير ذلك ،فكل ذلك يدل على ضعف عمل القلب من الانقياد والخضوع ،لكن </w:t>
      </w:r>
      <w:proofErr w:type="spellStart"/>
      <w:r w:rsidRPr="005058D7">
        <w:rPr>
          <w:b/>
          <w:bCs/>
          <w:sz w:val="24"/>
          <w:szCs w:val="24"/>
          <w:rtl/>
        </w:rPr>
        <w:t>لايكفر</w:t>
      </w:r>
      <w:proofErr w:type="spellEnd"/>
      <w:r w:rsidRPr="005058D7">
        <w:rPr>
          <w:b/>
          <w:bCs/>
          <w:sz w:val="24"/>
          <w:szCs w:val="24"/>
          <w:rtl/>
        </w:rPr>
        <w:t xml:space="preserve"> بذلك إلا إذا استحل شيئاً من المحرمات المجمع عليها ،فمناط </w:t>
      </w:r>
      <w:proofErr w:type="spellStart"/>
      <w:r w:rsidRPr="005058D7">
        <w:rPr>
          <w:b/>
          <w:bCs/>
          <w:sz w:val="24"/>
          <w:szCs w:val="24"/>
          <w:rtl/>
        </w:rPr>
        <w:t>التكفيرهو</w:t>
      </w:r>
      <w:proofErr w:type="spellEnd"/>
      <w:r w:rsidRPr="005058D7">
        <w:rPr>
          <w:b/>
          <w:bCs/>
          <w:sz w:val="24"/>
          <w:szCs w:val="24"/>
          <w:rtl/>
        </w:rPr>
        <w:t xml:space="preserve"> الجحود والاستحلال القلبي ،وليس الفعل .</w:t>
      </w:r>
    </w:p>
    <w:p w:rsidR="00660D8A" w:rsidRPr="005058D7" w:rsidRDefault="00660D8A" w:rsidP="005058D7">
      <w:pPr>
        <w:jc w:val="both"/>
        <w:rPr>
          <w:b/>
          <w:bCs/>
          <w:sz w:val="24"/>
          <w:szCs w:val="24"/>
          <w:rtl/>
        </w:rPr>
      </w:pPr>
      <w:r w:rsidRPr="005058D7">
        <w:rPr>
          <w:b/>
          <w:bCs/>
          <w:sz w:val="24"/>
          <w:szCs w:val="24"/>
          <w:rtl/>
        </w:rPr>
        <w:t>ومن نواقض الإيمان الاعتقادية وسنختصر الحديث على بعض</w:t>
      </w:r>
    </w:p>
    <w:p w:rsidR="00D649FD" w:rsidRPr="005058D7" w:rsidRDefault="00D649FD" w:rsidP="005058D7">
      <w:pPr>
        <w:jc w:val="both"/>
        <w:rPr>
          <w:b/>
          <w:bCs/>
          <w:sz w:val="24"/>
          <w:szCs w:val="24"/>
        </w:rPr>
      </w:pPr>
      <w:r w:rsidRPr="005058D7">
        <w:rPr>
          <w:b/>
          <w:bCs/>
          <w:sz w:val="24"/>
          <w:szCs w:val="24"/>
          <w:rtl/>
        </w:rPr>
        <w:t>صوره المخرجة من الملة لارتباطها الوثيق بهذا المبحث .</w:t>
      </w:r>
    </w:p>
    <w:p w:rsidR="00D649FD" w:rsidRPr="005058D7" w:rsidRDefault="00D649FD" w:rsidP="005058D7">
      <w:pPr>
        <w:jc w:val="both"/>
        <w:rPr>
          <w:b/>
          <w:bCs/>
          <w:sz w:val="24"/>
          <w:szCs w:val="24"/>
          <w:rtl/>
        </w:rPr>
      </w:pPr>
      <w:r w:rsidRPr="005058D7">
        <w:rPr>
          <w:b/>
          <w:bCs/>
          <w:sz w:val="24"/>
          <w:szCs w:val="24"/>
          <w:u w:val="single"/>
          <w:rtl/>
        </w:rPr>
        <w:t xml:space="preserve">أنواع الحكم بغير </w:t>
      </w:r>
      <w:proofErr w:type="spellStart"/>
      <w:r w:rsidRPr="005058D7">
        <w:rPr>
          <w:b/>
          <w:bCs/>
          <w:sz w:val="24"/>
          <w:szCs w:val="24"/>
          <w:u w:val="single"/>
          <w:rtl/>
        </w:rPr>
        <w:t>ماأنزل</w:t>
      </w:r>
      <w:proofErr w:type="spellEnd"/>
      <w:r w:rsidRPr="005058D7">
        <w:rPr>
          <w:b/>
          <w:bCs/>
          <w:sz w:val="24"/>
          <w:szCs w:val="24"/>
          <w:u w:val="single"/>
          <w:rtl/>
        </w:rPr>
        <w:t xml:space="preserve"> الله :</w:t>
      </w:r>
    </w:p>
    <w:p w:rsidR="00D649FD" w:rsidRPr="005058D7" w:rsidRDefault="00D649FD" w:rsidP="005058D7">
      <w:pPr>
        <w:jc w:val="both"/>
        <w:rPr>
          <w:b/>
          <w:bCs/>
          <w:sz w:val="24"/>
          <w:szCs w:val="24"/>
          <w:rtl/>
        </w:rPr>
      </w:pPr>
      <w:r w:rsidRPr="005058D7">
        <w:rPr>
          <w:b/>
          <w:bCs/>
          <w:sz w:val="24"/>
          <w:szCs w:val="24"/>
          <w:rtl/>
        </w:rPr>
        <w:t xml:space="preserve"> 1/الجحود وهو أن يجحد ويستحل الحاكم بغير </w:t>
      </w:r>
      <w:proofErr w:type="spellStart"/>
      <w:r w:rsidRPr="005058D7">
        <w:rPr>
          <w:b/>
          <w:bCs/>
          <w:sz w:val="24"/>
          <w:szCs w:val="24"/>
          <w:rtl/>
        </w:rPr>
        <w:t>ماأنزل</w:t>
      </w:r>
      <w:proofErr w:type="spellEnd"/>
      <w:r w:rsidRPr="005058D7">
        <w:rPr>
          <w:b/>
          <w:bCs/>
          <w:sz w:val="24"/>
          <w:szCs w:val="24"/>
          <w:rtl/>
        </w:rPr>
        <w:t xml:space="preserve"> الله أحقية حكم الله ورسوله أو أن حكم غير الله أحسن وحكم ذلك الكفر والخروج عن الملة .</w:t>
      </w:r>
    </w:p>
    <w:p w:rsidR="00D649FD" w:rsidRPr="005058D7" w:rsidRDefault="00D649FD" w:rsidP="005058D7">
      <w:pPr>
        <w:jc w:val="both"/>
        <w:rPr>
          <w:b/>
          <w:bCs/>
          <w:sz w:val="24"/>
          <w:szCs w:val="24"/>
          <w:rtl/>
        </w:rPr>
      </w:pPr>
      <w:r w:rsidRPr="005058D7">
        <w:rPr>
          <w:b/>
          <w:bCs/>
          <w:sz w:val="24"/>
          <w:szCs w:val="24"/>
          <w:rtl/>
        </w:rPr>
        <w:t>2/التشريع المخالف لشرع الله تعالى (أصحاب القوانين الوضعية ).</w:t>
      </w:r>
    </w:p>
    <w:p w:rsidR="00D649FD" w:rsidRPr="005058D7" w:rsidRDefault="00D649FD" w:rsidP="005058D7">
      <w:pPr>
        <w:jc w:val="both"/>
        <w:rPr>
          <w:b/>
          <w:bCs/>
          <w:sz w:val="24"/>
          <w:szCs w:val="24"/>
          <w:rtl/>
        </w:rPr>
      </w:pPr>
      <w:r w:rsidRPr="005058D7">
        <w:rPr>
          <w:b/>
          <w:bCs/>
          <w:sz w:val="24"/>
          <w:szCs w:val="24"/>
          <w:rtl/>
        </w:rPr>
        <w:t>3/المقلدون لهم في تشريعهم المخالف لشرع الله .وسنذكر بعض كلام أهل العلم حول حكم هاتين الحالتين ثم نشير إلى علاقتها بالجانب الاعتقادي.</w:t>
      </w:r>
    </w:p>
    <w:p w:rsidR="00D649FD" w:rsidRPr="005058D7" w:rsidRDefault="00D649FD" w:rsidP="005058D7">
      <w:pPr>
        <w:jc w:val="both"/>
        <w:rPr>
          <w:b/>
          <w:bCs/>
          <w:sz w:val="24"/>
          <w:szCs w:val="24"/>
        </w:rPr>
      </w:pPr>
      <w:r w:rsidRPr="005058D7">
        <w:rPr>
          <w:b/>
          <w:bCs/>
          <w:sz w:val="24"/>
          <w:szCs w:val="24"/>
          <w:u w:val="single"/>
          <w:rtl/>
        </w:rPr>
        <w:t>التشريع المخالف لشرع الله تعالى</w:t>
      </w:r>
    </w:p>
    <w:p w:rsidR="00D649FD" w:rsidRPr="005058D7" w:rsidRDefault="00D649FD" w:rsidP="005058D7">
      <w:pPr>
        <w:jc w:val="both"/>
        <w:rPr>
          <w:b/>
          <w:bCs/>
          <w:sz w:val="24"/>
          <w:szCs w:val="24"/>
          <w:rtl/>
        </w:rPr>
      </w:pPr>
      <w:r w:rsidRPr="005058D7">
        <w:rPr>
          <w:b/>
          <w:bCs/>
          <w:sz w:val="24"/>
          <w:szCs w:val="24"/>
          <w:rtl/>
        </w:rPr>
        <w:t xml:space="preserve">من المفاهيم الخاطئة المنتشرة عند الناس ظنهم أن الحاكم بغير </w:t>
      </w:r>
      <w:proofErr w:type="spellStart"/>
      <w:r w:rsidRPr="005058D7">
        <w:rPr>
          <w:b/>
          <w:bCs/>
          <w:sz w:val="24"/>
          <w:szCs w:val="24"/>
          <w:rtl/>
        </w:rPr>
        <w:t>ماأنزل</w:t>
      </w:r>
      <w:proofErr w:type="spellEnd"/>
      <w:r w:rsidRPr="005058D7">
        <w:rPr>
          <w:b/>
          <w:bCs/>
          <w:sz w:val="24"/>
          <w:szCs w:val="24"/>
          <w:rtl/>
        </w:rPr>
        <w:t xml:space="preserve"> الله تعالى </w:t>
      </w:r>
      <w:proofErr w:type="spellStart"/>
      <w:r w:rsidRPr="005058D7">
        <w:rPr>
          <w:b/>
          <w:bCs/>
          <w:sz w:val="24"/>
          <w:szCs w:val="24"/>
          <w:rtl/>
        </w:rPr>
        <w:t>لايكفر</w:t>
      </w:r>
      <w:proofErr w:type="spellEnd"/>
      <w:r w:rsidRPr="005058D7">
        <w:rPr>
          <w:b/>
          <w:bCs/>
          <w:sz w:val="24"/>
          <w:szCs w:val="24"/>
          <w:rtl/>
        </w:rPr>
        <w:t xml:space="preserve"> حتى يصرح بالاستحلال والإنكار لحكم الله تعالى ،وهذه من آثار الفكر الإرجائي حيث يحصر المرجئة الكفر بالتكذيب والجحود فقط </w:t>
      </w:r>
      <w:proofErr w:type="spellStart"/>
      <w:r w:rsidRPr="005058D7">
        <w:rPr>
          <w:b/>
          <w:bCs/>
          <w:sz w:val="24"/>
          <w:szCs w:val="24"/>
          <w:rtl/>
        </w:rPr>
        <w:t>ولايكفرون</w:t>
      </w:r>
      <w:proofErr w:type="spellEnd"/>
      <w:r w:rsidRPr="005058D7">
        <w:rPr>
          <w:b/>
          <w:bCs/>
          <w:sz w:val="24"/>
          <w:szCs w:val="24"/>
          <w:rtl/>
        </w:rPr>
        <w:t xml:space="preserve"> المعرض والممتنع </w:t>
      </w:r>
      <w:proofErr w:type="spellStart"/>
      <w:r w:rsidRPr="005058D7">
        <w:rPr>
          <w:b/>
          <w:bCs/>
          <w:sz w:val="24"/>
          <w:szCs w:val="24"/>
          <w:rtl/>
        </w:rPr>
        <w:t>ولامن</w:t>
      </w:r>
      <w:proofErr w:type="spellEnd"/>
      <w:r w:rsidRPr="005058D7">
        <w:rPr>
          <w:b/>
          <w:bCs/>
          <w:sz w:val="24"/>
          <w:szCs w:val="24"/>
          <w:rtl/>
        </w:rPr>
        <w:t xml:space="preserve"> يسن تشريعاً يناقض </w:t>
      </w:r>
      <w:proofErr w:type="spellStart"/>
      <w:r w:rsidRPr="005058D7">
        <w:rPr>
          <w:b/>
          <w:bCs/>
          <w:sz w:val="24"/>
          <w:szCs w:val="24"/>
          <w:rtl/>
        </w:rPr>
        <w:t>ماهو</w:t>
      </w:r>
      <w:proofErr w:type="spellEnd"/>
      <w:r w:rsidRPr="005058D7">
        <w:rPr>
          <w:b/>
          <w:bCs/>
          <w:sz w:val="24"/>
          <w:szCs w:val="24"/>
          <w:rtl/>
        </w:rPr>
        <w:t xml:space="preserve"> معلوم من الدين بالضرورة .</w:t>
      </w:r>
    </w:p>
    <w:p w:rsidR="00D649FD" w:rsidRPr="005058D7" w:rsidRDefault="00D649FD" w:rsidP="005058D7">
      <w:pPr>
        <w:jc w:val="both"/>
        <w:rPr>
          <w:b/>
          <w:bCs/>
          <w:sz w:val="24"/>
          <w:szCs w:val="24"/>
          <w:rtl/>
        </w:rPr>
      </w:pPr>
      <w:r w:rsidRPr="005058D7">
        <w:rPr>
          <w:b/>
          <w:bCs/>
          <w:sz w:val="24"/>
          <w:szCs w:val="24"/>
          <w:u w:val="single"/>
          <w:rtl/>
        </w:rPr>
        <w:t xml:space="preserve">الأدلة على خطورة تبديل شرع الله تعالى </w:t>
      </w:r>
    </w:p>
    <w:p w:rsidR="00D649FD" w:rsidRPr="005058D7" w:rsidRDefault="00D649FD" w:rsidP="005058D7">
      <w:pPr>
        <w:jc w:val="both"/>
        <w:rPr>
          <w:b/>
          <w:bCs/>
          <w:sz w:val="24"/>
          <w:szCs w:val="24"/>
        </w:rPr>
      </w:pPr>
      <w:r w:rsidRPr="005058D7">
        <w:rPr>
          <w:b/>
          <w:bCs/>
          <w:sz w:val="24"/>
          <w:szCs w:val="24"/>
          <w:rtl/>
        </w:rPr>
        <w:t xml:space="preserve">قال الإمام الجصاص في تفسير قوله تعالى(فلا وربك </w:t>
      </w:r>
      <w:proofErr w:type="spellStart"/>
      <w:r w:rsidRPr="005058D7">
        <w:rPr>
          <w:b/>
          <w:bCs/>
          <w:sz w:val="24"/>
          <w:szCs w:val="24"/>
          <w:rtl/>
        </w:rPr>
        <w:t>لايؤمنون</w:t>
      </w:r>
      <w:proofErr w:type="spellEnd"/>
      <w:r w:rsidRPr="005058D7">
        <w:rPr>
          <w:b/>
          <w:bCs/>
          <w:sz w:val="24"/>
          <w:szCs w:val="24"/>
          <w:rtl/>
        </w:rPr>
        <w:t xml:space="preserve"> حتى يحكموك فيما شجر بينهم ثم </w:t>
      </w:r>
      <w:proofErr w:type="spellStart"/>
      <w:r w:rsidRPr="005058D7">
        <w:rPr>
          <w:b/>
          <w:bCs/>
          <w:sz w:val="24"/>
          <w:szCs w:val="24"/>
          <w:rtl/>
        </w:rPr>
        <w:t>لايجدوا</w:t>
      </w:r>
      <w:proofErr w:type="spellEnd"/>
      <w:r w:rsidRPr="005058D7">
        <w:rPr>
          <w:b/>
          <w:bCs/>
          <w:sz w:val="24"/>
          <w:szCs w:val="24"/>
          <w:rtl/>
        </w:rPr>
        <w:t xml:space="preserve"> في أنفسهم حرجاً مما قضيت ويسلموا تسليماً)النساء65 أن في الآية دلالة على أن من رد شيئاً من </w:t>
      </w:r>
      <w:proofErr w:type="spellStart"/>
      <w:r w:rsidRPr="005058D7">
        <w:rPr>
          <w:b/>
          <w:bCs/>
          <w:sz w:val="24"/>
          <w:szCs w:val="24"/>
          <w:rtl/>
        </w:rPr>
        <w:t>أوامرالله</w:t>
      </w:r>
      <w:proofErr w:type="spellEnd"/>
      <w:r w:rsidRPr="005058D7">
        <w:rPr>
          <w:b/>
          <w:bCs/>
          <w:sz w:val="24"/>
          <w:szCs w:val="24"/>
          <w:rtl/>
        </w:rPr>
        <w:t xml:space="preserve"> تعالى أو أوامر رسوله صلى الله عليه وسلم فهو خارج من الإسلام ،والدليل على ذلك </w:t>
      </w:r>
      <w:proofErr w:type="spellStart"/>
      <w:r w:rsidRPr="005058D7">
        <w:rPr>
          <w:b/>
          <w:bCs/>
          <w:sz w:val="24"/>
          <w:szCs w:val="24"/>
          <w:rtl/>
        </w:rPr>
        <w:t>مافعله</w:t>
      </w:r>
      <w:proofErr w:type="spellEnd"/>
      <w:r w:rsidRPr="005058D7">
        <w:rPr>
          <w:b/>
          <w:bCs/>
          <w:sz w:val="24"/>
          <w:szCs w:val="24"/>
          <w:rtl/>
        </w:rPr>
        <w:t xml:space="preserve"> الصحابة من حكمهم على مانعي الزكاة بالردة .فلما رد هؤلاء شرع الله تعالى بسبب الشك أو عدم الانقياد دل ذلك على فساد قلوبهم .ويقول شيخ الإسلام  ابن تيمية رحمه الله تعالى (إن من تولى عن طاعة الله تعالى وأعرض عن حكمه فهو من المنافقين وليس بمؤمن</w:t>
      </w:r>
    </w:p>
    <w:p w:rsidR="00D649FD" w:rsidRPr="005058D7" w:rsidRDefault="00D649FD" w:rsidP="005058D7">
      <w:pPr>
        <w:jc w:val="both"/>
        <w:rPr>
          <w:b/>
          <w:bCs/>
          <w:sz w:val="24"/>
          <w:szCs w:val="24"/>
        </w:rPr>
      </w:pPr>
      <w:r w:rsidRPr="005058D7">
        <w:rPr>
          <w:b/>
          <w:bCs/>
          <w:sz w:val="24"/>
          <w:szCs w:val="24"/>
          <w:rtl/>
        </w:rPr>
        <w:t>حيث يزول الإيمان بمجرد الإعراض عن حكم الله ورسوله ولو لم يقترن ذلك بتكذيب أو استحلال)فكيف بمن زاد على هذا الإعراض بسن القوانين المخالفة لشرع الله تعالى والرضى بها وزاد الإمام بأن شبه هؤلاء بالتتار وغيرهم من المخالفين.</w:t>
      </w:r>
    </w:p>
    <w:p w:rsidR="00D649FD" w:rsidRPr="005058D7" w:rsidRDefault="00D649FD" w:rsidP="005058D7">
      <w:pPr>
        <w:jc w:val="both"/>
        <w:rPr>
          <w:b/>
          <w:bCs/>
          <w:sz w:val="24"/>
          <w:szCs w:val="24"/>
          <w:rtl/>
        </w:rPr>
      </w:pPr>
      <w:r w:rsidRPr="005058D7">
        <w:rPr>
          <w:b/>
          <w:bCs/>
          <w:sz w:val="24"/>
          <w:szCs w:val="24"/>
          <w:rtl/>
        </w:rPr>
        <w:t xml:space="preserve"> جاء في البداية والنهاية (من ترك الشرع المحكم المنزل على محمد صلى الله عليه وسلم وتحاكم إلى غيره من الشرائع المنسوخة كفر ، فكيف بمن تحاكم</w:t>
      </w:r>
    </w:p>
    <w:p w:rsidR="00D649FD" w:rsidRPr="005058D7" w:rsidRDefault="00D649FD" w:rsidP="005058D7">
      <w:pPr>
        <w:jc w:val="both"/>
        <w:rPr>
          <w:b/>
          <w:bCs/>
          <w:sz w:val="24"/>
          <w:szCs w:val="24"/>
          <w:rtl/>
        </w:rPr>
      </w:pPr>
      <w:r w:rsidRPr="005058D7">
        <w:rPr>
          <w:b/>
          <w:bCs/>
          <w:sz w:val="24"/>
          <w:szCs w:val="24"/>
          <w:rtl/>
        </w:rPr>
        <w:t xml:space="preserve">إلى الباسق وقدمها عليه ؟ويقصد التتار الذين أخذوا سياساتهم من جنكيز خان ،الذي وضع لهم الباسق وهو عبارة عن كتاب فيه أحكام مقتبسة من اليهودية والنصرانية ،والملة الإسلامية . </w:t>
      </w:r>
    </w:p>
    <w:p w:rsidR="00D649FD" w:rsidRPr="005058D7" w:rsidRDefault="00D649FD" w:rsidP="005058D7">
      <w:pPr>
        <w:jc w:val="both"/>
        <w:rPr>
          <w:b/>
          <w:bCs/>
          <w:sz w:val="24"/>
          <w:szCs w:val="24"/>
        </w:rPr>
      </w:pPr>
      <w:r w:rsidRPr="005058D7">
        <w:rPr>
          <w:b/>
          <w:bCs/>
          <w:sz w:val="24"/>
          <w:szCs w:val="24"/>
          <w:rtl/>
        </w:rPr>
        <w:t xml:space="preserve">فهذا الفعل الملفق المأخوذ من مصادر شتى ،فيه خروج عن الشريعة الإسلامية واستحلال للحكم بغيرها ولو لم يصرح بذلك </w:t>
      </w:r>
      <w:proofErr w:type="spellStart"/>
      <w:r w:rsidRPr="005058D7">
        <w:rPr>
          <w:b/>
          <w:bCs/>
          <w:sz w:val="24"/>
          <w:szCs w:val="24"/>
          <w:rtl/>
        </w:rPr>
        <w:t>لسانه.ومن</w:t>
      </w:r>
      <w:proofErr w:type="spellEnd"/>
      <w:r w:rsidRPr="005058D7">
        <w:rPr>
          <w:b/>
          <w:bCs/>
          <w:sz w:val="24"/>
          <w:szCs w:val="24"/>
          <w:rtl/>
        </w:rPr>
        <w:t xml:space="preserve"> العلماء المعاصرين من قال بتكفير من لم يحكم بما أنزل الله تعالى ومنهم الشيخ أحمد شاكر ،وللشيخ محمد الأمين الشنقيطي قول في هذه المسألة لم يفرق فيه بين الإشراك في العبادة </w:t>
      </w:r>
      <w:r w:rsidRPr="005058D7">
        <w:rPr>
          <w:b/>
          <w:bCs/>
          <w:sz w:val="24"/>
          <w:szCs w:val="24"/>
          <w:rtl/>
        </w:rPr>
        <w:lastRenderedPageBreak/>
        <w:t xml:space="preserve">والإشراك في الحكم يقول رحمه الله في تعليقه على حديث عدي بن حاتم وقول النبي صلى الله عليه وسلم لعدي (ألم يحرموا عليكم </w:t>
      </w:r>
      <w:proofErr w:type="spellStart"/>
      <w:r w:rsidRPr="005058D7">
        <w:rPr>
          <w:b/>
          <w:bCs/>
          <w:sz w:val="24"/>
          <w:szCs w:val="24"/>
          <w:rtl/>
        </w:rPr>
        <w:t>ماأحل</w:t>
      </w:r>
      <w:proofErr w:type="spellEnd"/>
      <w:r w:rsidRPr="005058D7">
        <w:rPr>
          <w:b/>
          <w:bCs/>
          <w:sz w:val="24"/>
          <w:szCs w:val="24"/>
          <w:rtl/>
        </w:rPr>
        <w:t xml:space="preserve"> الله تعالى  ويحلوا لكم </w:t>
      </w:r>
      <w:proofErr w:type="spellStart"/>
      <w:r w:rsidRPr="005058D7">
        <w:rPr>
          <w:b/>
          <w:bCs/>
          <w:sz w:val="24"/>
          <w:szCs w:val="24"/>
          <w:rtl/>
        </w:rPr>
        <w:t>ماحرم</w:t>
      </w:r>
      <w:proofErr w:type="spellEnd"/>
      <w:r w:rsidRPr="005058D7">
        <w:rPr>
          <w:b/>
          <w:bCs/>
          <w:sz w:val="24"/>
          <w:szCs w:val="24"/>
          <w:rtl/>
        </w:rPr>
        <w:t xml:space="preserve"> الله فتتبعوهم ،قال بلى :قال فتلك عبادتهم ) وهذا </w:t>
      </w:r>
    </w:p>
    <w:p w:rsidR="00D649FD" w:rsidRPr="005058D7" w:rsidRDefault="00D649FD" w:rsidP="005058D7">
      <w:pPr>
        <w:jc w:val="both"/>
        <w:rPr>
          <w:b/>
          <w:bCs/>
          <w:sz w:val="24"/>
          <w:szCs w:val="24"/>
        </w:rPr>
      </w:pPr>
      <w:r w:rsidRPr="005058D7">
        <w:rPr>
          <w:b/>
          <w:bCs/>
          <w:sz w:val="24"/>
          <w:szCs w:val="24"/>
          <w:rtl/>
        </w:rPr>
        <w:t xml:space="preserve">التفسير النبوي يقتضي أن كل من يتبع مشرعاً بما أحل وحرم مخالفاً لتشريع الله أنه عابد له متخذه رباً مشرك به كافر بالله ،ومن هنا فإن الإشراك بالله في حكمه وفي عبادته كلها معنى واحد </w:t>
      </w:r>
      <w:proofErr w:type="spellStart"/>
      <w:r w:rsidRPr="005058D7">
        <w:rPr>
          <w:b/>
          <w:bCs/>
          <w:sz w:val="24"/>
          <w:szCs w:val="24"/>
          <w:rtl/>
        </w:rPr>
        <w:t>لافرق</w:t>
      </w:r>
      <w:proofErr w:type="spellEnd"/>
      <w:r w:rsidRPr="005058D7">
        <w:rPr>
          <w:b/>
          <w:bCs/>
          <w:sz w:val="24"/>
          <w:szCs w:val="24"/>
          <w:rtl/>
        </w:rPr>
        <w:t xml:space="preserve"> بينهما البتة قال تعالى(وله غيب السموات والأرض أبصر به وأسمع مالهم من دونه من ولي </w:t>
      </w:r>
      <w:proofErr w:type="spellStart"/>
      <w:r w:rsidRPr="005058D7">
        <w:rPr>
          <w:b/>
          <w:bCs/>
          <w:sz w:val="24"/>
          <w:szCs w:val="24"/>
          <w:rtl/>
        </w:rPr>
        <w:t>ولايشرك</w:t>
      </w:r>
      <w:proofErr w:type="spellEnd"/>
      <w:r w:rsidRPr="005058D7">
        <w:rPr>
          <w:b/>
          <w:bCs/>
          <w:sz w:val="24"/>
          <w:szCs w:val="24"/>
          <w:rtl/>
        </w:rPr>
        <w:t xml:space="preserve"> في حكمه أحداً)الكهف26 وقال الشيخ ابن عثيمين بكفر من يعتقد أن الحكم بغير </w:t>
      </w:r>
      <w:proofErr w:type="spellStart"/>
      <w:r w:rsidRPr="005058D7">
        <w:rPr>
          <w:b/>
          <w:bCs/>
          <w:sz w:val="24"/>
          <w:szCs w:val="24"/>
          <w:rtl/>
        </w:rPr>
        <w:t>ماأنزل</w:t>
      </w:r>
      <w:proofErr w:type="spellEnd"/>
      <w:r w:rsidRPr="005058D7">
        <w:rPr>
          <w:b/>
          <w:bCs/>
          <w:sz w:val="24"/>
          <w:szCs w:val="24"/>
          <w:rtl/>
        </w:rPr>
        <w:t xml:space="preserve"> الله تعالى أفضل من حكم الله تعالى أو حكم به.</w:t>
      </w:r>
    </w:p>
    <w:p w:rsidR="00D649FD" w:rsidRPr="005058D7" w:rsidRDefault="00D649FD" w:rsidP="005058D7">
      <w:pPr>
        <w:jc w:val="both"/>
        <w:rPr>
          <w:b/>
          <w:bCs/>
          <w:sz w:val="24"/>
          <w:szCs w:val="24"/>
        </w:rPr>
      </w:pPr>
      <w:r w:rsidRPr="005058D7">
        <w:rPr>
          <w:b/>
          <w:bCs/>
          <w:sz w:val="24"/>
          <w:szCs w:val="24"/>
          <w:u w:val="single"/>
          <w:rtl/>
        </w:rPr>
        <w:t>علاقة حكم التشريع بالجانب الاعتقادي</w:t>
      </w:r>
    </w:p>
    <w:p w:rsidR="00D649FD" w:rsidRPr="005058D7" w:rsidRDefault="00D649FD" w:rsidP="005058D7">
      <w:pPr>
        <w:jc w:val="both"/>
        <w:rPr>
          <w:b/>
          <w:bCs/>
          <w:sz w:val="24"/>
          <w:szCs w:val="24"/>
          <w:rtl/>
        </w:rPr>
      </w:pPr>
      <w:r w:rsidRPr="005058D7">
        <w:rPr>
          <w:b/>
          <w:bCs/>
          <w:sz w:val="24"/>
          <w:szCs w:val="24"/>
          <w:rtl/>
        </w:rPr>
        <w:t>إن من يشرعون شرعاً مخالفاً لشرع الله تعالى ،يحكمونه في الناس ،لابد أن يقترن فعلهم هذا بفساد اعتقادي ،ولعل ذلك للأسباب التالية:</w:t>
      </w:r>
    </w:p>
    <w:p w:rsidR="00D649FD" w:rsidRPr="005058D7" w:rsidRDefault="00D649FD" w:rsidP="005058D7">
      <w:pPr>
        <w:jc w:val="both"/>
        <w:rPr>
          <w:b/>
          <w:bCs/>
          <w:sz w:val="24"/>
          <w:szCs w:val="24"/>
          <w:rtl/>
        </w:rPr>
      </w:pPr>
      <w:r w:rsidRPr="005058D7">
        <w:rPr>
          <w:b/>
          <w:bCs/>
          <w:sz w:val="24"/>
          <w:szCs w:val="24"/>
          <w:rtl/>
        </w:rPr>
        <w:t>1/أن التشريع المخالف فيه إعراض عن حكم الله تعالى ينافي الرضا والقبول والتسليم .</w:t>
      </w:r>
    </w:p>
    <w:p w:rsidR="00D649FD" w:rsidRPr="005058D7" w:rsidRDefault="00D649FD" w:rsidP="005058D7">
      <w:pPr>
        <w:jc w:val="both"/>
        <w:rPr>
          <w:b/>
          <w:bCs/>
          <w:sz w:val="24"/>
          <w:szCs w:val="24"/>
          <w:rtl/>
        </w:rPr>
      </w:pPr>
      <w:r w:rsidRPr="005058D7">
        <w:rPr>
          <w:b/>
          <w:bCs/>
          <w:sz w:val="24"/>
          <w:szCs w:val="24"/>
          <w:rtl/>
        </w:rPr>
        <w:t>2/طاعة المشرعين هو في حقيقته شرك في طاعة الله تعالى وهو من أنواع الشرك في الألوهية لأن الطاعة يجب أن تكون خالصة لله تعالى .</w:t>
      </w:r>
    </w:p>
    <w:p w:rsidR="00D649FD" w:rsidRPr="005058D7" w:rsidRDefault="00D649FD" w:rsidP="005058D7">
      <w:pPr>
        <w:jc w:val="both"/>
        <w:rPr>
          <w:b/>
          <w:bCs/>
          <w:sz w:val="24"/>
          <w:szCs w:val="24"/>
        </w:rPr>
      </w:pPr>
      <w:r w:rsidRPr="005058D7">
        <w:rPr>
          <w:rFonts w:hint="cs"/>
          <w:b/>
          <w:bCs/>
          <w:sz w:val="24"/>
          <w:szCs w:val="24"/>
          <w:rtl/>
        </w:rPr>
        <w:t>3</w:t>
      </w:r>
      <w:r w:rsidRPr="005058D7">
        <w:rPr>
          <w:b/>
          <w:bCs/>
          <w:sz w:val="24"/>
          <w:szCs w:val="24"/>
          <w:rtl/>
        </w:rPr>
        <w:t xml:space="preserve"> /حق التشريع من التحليل والتحريم والأمر والنهي من خصائص الربوبية ،وهذا الحق غير ممنوح لأحد من البشر </w:t>
      </w:r>
      <w:proofErr w:type="spellStart"/>
      <w:r w:rsidRPr="005058D7">
        <w:rPr>
          <w:b/>
          <w:bCs/>
          <w:sz w:val="24"/>
          <w:szCs w:val="24"/>
          <w:rtl/>
        </w:rPr>
        <w:t>لافرد</w:t>
      </w:r>
      <w:proofErr w:type="spellEnd"/>
      <w:r w:rsidRPr="005058D7">
        <w:rPr>
          <w:b/>
          <w:bCs/>
          <w:sz w:val="24"/>
          <w:szCs w:val="24"/>
          <w:rtl/>
        </w:rPr>
        <w:t xml:space="preserve"> </w:t>
      </w:r>
      <w:proofErr w:type="spellStart"/>
      <w:r w:rsidRPr="005058D7">
        <w:rPr>
          <w:b/>
          <w:bCs/>
          <w:sz w:val="24"/>
          <w:szCs w:val="24"/>
          <w:rtl/>
        </w:rPr>
        <w:t>ولاحزب</w:t>
      </w:r>
      <w:proofErr w:type="spellEnd"/>
      <w:r w:rsidRPr="005058D7">
        <w:rPr>
          <w:b/>
          <w:bCs/>
          <w:sz w:val="24"/>
          <w:szCs w:val="24"/>
          <w:rtl/>
        </w:rPr>
        <w:t xml:space="preserve"> </w:t>
      </w:r>
      <w:proofErr w:type="spellStart"/>
      <w:r w:rsidRPr="005058D7">
        <w:rPr>
          <w:b/>
          <w:bCs/>
          <w:sz w:val="24"/>
          <w:szCs w:val="24"/>
          <w:rtl/>
        </w:rPr>
        <w:t>ولابرلمان</w:t>
      </w:r>
      <w:proofErr w:type="spellEnd"/>
      <w:r w:rsidRPr="005058D7">
        <w:rPr>
          <w:b/>
          <w:bCs/>
          <w:sz w:val="24"/>
          <w:szCs w:val="24"/>
          <w:rtl/>
        </w:rPr>
        <w:t xml:space="preserve"> ،فمصدر الحكم هو الله تعالى ،ولذلك بين الله تعالى أن طاعة المشرعين بمثابة اتخاذهم أرباباً دون الله تعالى .</w:t>
      </w:r>
    </w:p>
    <w:p w:rsidR="00D649FD" w:rsidRPr="005058D7" w:rsidRDefault="00D649FD" w:rsidP="005058D7">
      <w:pPr>
        <w:jc w:val="both"/>
        <w:rPr>
          <w:b/>
          <w:bCs/>
          <w:sz w:val="24"/>
          <w:szCs w:val="24"/>
          <w:rtl/>
        </w:rPr>
      </w:pPr>
      <w:r w:rsidRPr="005058D7">
        <w:rPr>
          <w:b/>
          <w:bCs/>
          <w:sz w:val="24"/>
          <w:szCs w:val="24"/>
          <w:rtl/>
        </w:rPr>
        <w:t>4/هذا التشريع فيه تسويغ للخروج عن الشريعة وتجويز للحكم بغيرها في قليل أو كثير.</w:t>
      </w:r>
    </w:p>
    <w:p w:rsidR="00D649FD" w:rsidRPr="005058D7" w:rsidRDefault="00D649FD" w:rsidP="005058D7">
      <w:pPr>
        <w:jc w:val="both"/>
        <w:rPr>
          <w:b/>
          <w:bCs/>
          <w:sz w:val="24"/>
          <w:szCs w:val="24"/>
          <w:rtl/>
        </w:rPr>
      </w:pPr>
      <w:r w:rsidRPr="005058D7">
        <w:rPr>
          <w:b/>
          <w:bCs/>
          <w:sz w:val="24"/>
          <w:szCs w:val="24"/>
          <w:rtl/>
        </w:rPr>
        <w:t xml:space="preserve">5/أن الإنسان في الغالب </w:t>
      </w:r>
      <w:proofErr w:type="spellStart"/>
      <w:r w:rsidRPr="005058D7">
        <w:rPr>
          <w:b/>
          <w:bCs/>
          <w:sz w:val="24"/>
          <w:szCs w:val="24"/>
          <w:rtl/>
        </w:rPr>
        <w:t>لايعدل</w:t>
      </w:r>
      <w:proofErr w:type="spellEnd"/>
      <w:r w:rsidRPr="005058D7">
        <w:rPr>
          <w:b/>
          <w:bCs/>
          <w:sz w:val="24"/>
          <w:szCs w:val="24"/>
          <w:rtl/>
        </w:rPr>
        <w:t xml:space="preserve"> عن شرع الله تعالى </w:t>
      </w:r>
      <w:proofErr w:type="spellStart"/>
      <w:r w:rsidRPr="005058D7">
        <w:rPr>
          <w:b/>
          <w:bCs/>
          <w:sz w:val="24"/>
          <w:szCs w:val="24"/>
          <w:rtl/>
        </w:rPr>
        <w:t>فيختارشرعاً</w:t>
      </w:r>
      <w:proofErr w:type="spellEnd"/>
      <w:r w:rsidRPr="005058D7">
        <w:rPr>
          <w:b/>
          <w:bCs/>
          <w:sz w:val="24"/>
          <w:szCs w:val="24"/>
          <w:rtl/>
        </w:rPr>
        <w:t xml:space="preserve"> مخالفاً إلا باعتقاد أن غيره أفضل منه،</w:t>
      </w:r>
    </w:p>
    <w:p w:rsidR="00D649FD" w:rsidRPr="005058D7" w:rsidRDefault="00D649FD" w:rsidP="005058D7">
      <w:pPr>
        <w:jc w:val="both"/>
        <w:rPr>
          <w:b/>
          <w:bCs/>
          <w:sz w:val="24"/>
          <w:szCs w:val="24"/>
        </w:rPr>
      </w:pPr>
      <w:r w:rsidRPr="005058D7">
        <w:rPr>
          <w:b/>
          <w:bCs/>
          <w:sz w:val="24"/>
          <w:szCs w:val="24"/>
          <w:rtl/>
        </w:rPr>
        <w:t xml:space="preserve">منه أو مساو له وبذلك ندرك أن التشريع وإن كان كفراً عملياً ظاهراً من حيث أنه يقع بالجوارح الظاهرة إلا أنه لابد أن يرجع أو يقترن بناقض اعتقادي من عدم الرضا والقبول لحكم الله تعالى .وخلاصة القول أن جميع النواقض القولية أو العملية الظاهرة من ذبح لغير الله أو نذر حقيقتها ترجع لناقض اعتقادي ،إما شرك في النية والإخلاص أو شرك في المحبة والطاعة .والكفر كفران 1/مخرج من الملة وهو الاعتقاد المنافي لعمل القلب وقول القلب 2/كفر عملي ينافي كمال الإيمان </w:t>
      </w:r>
      <w:proofErr w:type="spellStart"/>
      <w:r w:rsidRPr="005058D7">
        <w:rPr>
          <w:b/>
          <w:bCs/>
          <w:sz w:val="24"/>
          <w:szCs w:val="24"/>
          <w:rtl/>
        </w:rPr>
        <w:t>ولاينافي</w:t>
      </w:r>
      <w:proofErr w:type="spellEnd"/>
      <w:r w:rsidRPr="005058D7">
        <w:rPr>
          <w:b/>
          <w:bCs/>
          <w:sz w:val="24"/>
          <w:szCs w:val="24"/>
          <w:rtl/>
        </w:rPr>
        <w:t xml:space="preserve"> مطلقه وهو الكفر العملي . الذي </w:t>
      </w:r>
      <w:proofErr w:type="spellStart"/>
      <w:r w:rsidRPr="005058D7">
        <w:rPr>
          <w:b/>
          <w:bCs/>
          <w:sz w:val="24"/>
          <w:szCs w:val="24"/>
          <w:rtl/>
        </w:rPr>
        <w:t>لايناقض</w:t>
      </w:r>
      <w:proofErr w:type="spellEnd"/>
      <w:r w:rsidRPr="005058D7">
        <w:rPr>
          <w:b/>
          <w:bCs/>
          <w:sz w:val="24"/>
          <w:szCs w:val="24"/>
          <w:rtl/>
        </w:rPr>
        <w:t xml:space="preserve"> قول القلب </w:t>
      </w:r>
      <w:proofErr w:type="spellStart"/>
      <w:r w:rsidRPr="005058D7">
        <w:rPr>
          <w:b/>
          <w:bCs/>
          <w:sz w:val="24"/>
          <w:szCs w:val="24"/>
          <w:rtl/>
        </w:rPr>
        <w:t>ولاعمله</w:t>
      </w:r>
      <w:proofErr w:type="spellEnd"/>
      <w:r w:rsidRPr="005058D7">
        <w:rPr>
          <w:b/>
          <w:bCs/>
          <w:sz w:val="24"/>
          <w:szCs w:val="24"/>
          <w:rtl/>
        </w:rPr>
        <w:t>.</w:t>
      </w:r>
    </w:p>
    <w:p w:rsidR="00D649FD" w:rsidRPr="005058D7" w:rsidRDefault="00D649FD" w:rsidP="005058D7">
      <w:pPr>
        <w:jc w:val="both"/>
        <w:rPr>
          <w:b/>
          <w:bCs/>
          <w:sz w:val="24"/>
          <w:szCs w:val="24"/>
        </w:rPr>
      </w:pPr>
      <w:r w:rsidRPr="005058D7">
        <w:rPr>
          <w:b/>
          <w:bCs/>
          <w:sz w:val="24"/>
          <w:szCs w:val="24"/>
          <w:rtl/>
        </w:rPr>
        <w:t xml:space="preserve">سؤال نختتم به المحاضرة إذا قيل لنا هل السجود للصنم والاستهانة بالكتاب وسب الرسول والهزل بالدين هذا كله من الكفر العملي فيما يظهر فلم كان مخرجاً من الدين ؟والجواب إنها وإن كانت عملية في الظاهر لكنها </w:t>
      </w:r>
      <w:proofErr w:type="spellStart"/>
      <w:r w:rsidRPr="005058D7">
        <w:rPr>
          <w:b/>
          <w:bCs/>
          <w:sz w:val="24"/>
          <w:szCs w:val="24"/>
          <w:rtl/>
        </w:rPr>
        <w:t>لاتقع</w:t>
      </w:r>
      <w:proofErr w:type="spellEnd"/>
      <w:r w:rsidRPr="005058D7">
        <w:rPr>
          <w:b/>
          <w:bCs/>
          <w:sz w:val="24"/>
          <w:szCs w:val="24"/>
          <w:rtl/>
        </w:rPr>
        <w:t xml:space="preserve"> إلا مع ذهاب عمل القلب من نيته وإخلاصه ومحبته وانقياده، فإنها مستلزمه للكفر الاعتقادي ولابد. </w:t>
      </w:r>
      <w:proofErr w:type="spellStart"/>
      <w:r w:rsidRPr="005058D7">
        <w:rPr>
          <w:b/>
          <w:bCs/>
          <w:sz w:val="24"/>
          <w:szCs w:val="24"/>
          <w:rtl/>
        </w:rPr>
        <w:t>ولاتقع</w:t>
      </w:r>
      <w:proofErr w:type="spellEnd"/>
      <w:r w:rsidRPr="005058D7">
        <w:rPr>
          <w:b/>
          <w:bCs/>
          <w:sz w:val="24"/>
          <w:szCs w:val="24"/>
          <w:rtl/>
        </w:rPr>
        <w:t xml:space="preserve"> أصلاً إلا من منافق أو معاند والصحيح في تعريف الكفر العملي أن يكون مطلقاً لم يناقض عمل القلب </w:t>
      </w:r>
      <w:proofErr w:type="spellStart"/>
      <w:r w:rsidRPr="005058D7">
        <w:rPr>
          <w:b/>
          <w:bCs/>
          <w:sz w:val="24"/>
          <w:szCs w:val="24"/>
          <w:rtl/>
        </w:rPr>
        <w:t>ولاقوله.ومن</w:t>
      </w:r>
      <w:proofErr w:type="spellEnd"/>
      <w:r w:rsidRPr="005058D7">
        <w:rPr>
          <w:b/>
          <w:bCs/>
          <w:sz w:val="24"/>
          <w:szCs w:val="24"/>
          <w:rtl/>
        </w:rPr>
        <w:t xml:space="preserve"> هنا فإن النواقض الاعتقادية هي أصل النواقض وأن النواقض العملية تستلزم الاعتقادية .وأخيراً فإن هذه الأحكام هي قواعد عامة أما تطبيقه على الأعيان فيقتضي النظر في شروط التكفير وموانعه .انتهى وبالتوفيق إن شاء الله تعالى.</w:t>
      </w:r>
    </w:p>
    <w:p w:rsidR="00D649FD" w:rsidRPr="005058D7" w:rsidRDefault="00D649FD" w:rsidP="005058D7">
      <w:pPr>
        <w:jc w:val="both"/>
        <w:rPr>
          <w:rFonts w:hint="cs"/>
          <w:b/>
          <w:bCs/>
          <w:sz w:val="24"/>
          <w:szCs w:val="24"/>
          <w:rtl/>
        </w:rPr>
      </w:pPr>
      <w:r w:rsidRPr="005058D7">
        <w:rPr>
          <w:rFonts w:hint="cs"/>
          <w:b/>
          <w:bCs/>
          <w:sz w:val="24"/>
          <w:szCs w:val="24"/>
          <w:rtl/>
        </w:rPr>
        <w:t xml:space="preserve">،،، </w:t>
      </w:r>
    </w:p>
    <w:p w:rsidR="00D649FD" w:rsidRPr="005058D7" w:rsidRDefault="00D649FD" w:rsidP="005058D7">
      <w:pPr>
        <w:jc w:val="both"/>
        <w:rPr>
          <w:rFonts w:hint="cs"/>
          <w:b/>
          <w:bCs/>
          <w:sz w:val="24"/>
          <w:szCs w:val="24"/>
          <w:rtl/>
        </w:rPr>
      </w:pPr>
      <w:r w:rsidRPr="005058D7">
        <w:rPr>
          <w:rFonts w:hint="cs"/>
          <w:b/>
          <w:bCs/>
          <w:sz w:val="24"/>
          <w:szCs w:val="24"/>
          <w:rtl/>
        </w:rPr>
        <w:t xml:space="preserve">وبتوفيق للجميع .. </w:t>
      </w:r>
      <w:r w:rsidR="005058D7" w:rsidRPr="005058D7">
        <w:rPr>
          <w:b/>
          <w:bCs/>
          <w:sz w:val="24"/>
          <w:szCs w:val="24"/>
        </w:rPr>
        <w:t>Khaled</w:t>
      </w:r>
    </w:p>
    <w:p w:rsidR="00660D8A" w:rsidRPr="005058D7" w:rsidRDefault="00660D8A" w:rsidP="005058D7">
      <w:pPr>
        <w:jc w:val="both"/>
        <w:rPr>
          <w:rFonts w:hint="cs"/>
          <w:b/>
          <w:bCs/>
          <w:sz w:val="24"/>
          <w:szCs w:val="24"/>
        </w:rPr>
      </w:pPr>
    </w:p>
    <w:sectPr w:rsidR="00660D8A" w:rsidRPr="005058D7" w:rsidSect="005058D7">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D8A"/>
    <w:rsid w:val="004C36AF"/>
    <w:rsid w:val="005058D7"/>
    <w:rsid w:val="00660D8A"/>
    <w:rsid w:val="0081179D"/>
    <w:rsid w:val="00D649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49FD"/>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49F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34675">
      <w:bodyDiv w:val="1"/>
      <w:marLeft w:val="0"/>
      <w:marRight w:val="0"/>
      <w:marTop w:val="0"/>
      <w:marBottom w:val="0"/>
      <w:divBdr>
        <w:top w:val="none" w:sz="0" w:space="0" w:color="auto"/>
        <w:left w:val="none" w:sz="0" w:space="0" w:color="auto"/>
        <w:bottom w:val="none" w:sz="0" w:space="0" w:color="auto"/>
        <w:right w:val="none" w:sz="0" w:space="0" w:color="auto"/>
      </w:divBdr>
    </w:div>
    <w:div w:id="54090446">
      <w:bodyDiv w:val="1"/>
      <w:marLeft w:val="0"/>
      <w:marRight w:val="0"/>
      <w:marTop w:val="0"/>
      <w:marBottom w:val="0"/>
      <w:divBdr>
        <w:top w:val="none" w:sz="0" w:space="0" w:color="auto"/>
        <w:left w:val="none" w:sz="0" w:space="0" w:color="auto"/>
        <w:bottom w:val="none" w:sz="0" w:space="0" w:color="auto"/>
        <w:right w:val="none" w:sz="0" w:space="0" w:color="auto"/>
      </w:divBdr>
    </w:div>
    <w:div w:id="192429447">
      <w:bodyDiv w:val="1"/>
      <w:marLeft w:val="0"/>
      <w:marRight w:val="0"/>
      <w:marTop w:val="0"/>
      <w:marBottom w:val="0"/>
      <w:divBdr>
        <w:top w:val="none" w:sz="0" w:space="0" w:color="auto"/>
        <w:left w:val="none" w:sz="0" w:space="0" w:color="auto"/>
        <w:bottom w:val="none" w:sz="0" w:space="0" w:color="auto"/>
        <w:right w:val="none" w:sz="0" w:space="0" w:color="auto"/>
      </w:divBdr>
    </w:div>
    <w:div w:id="320041908">
      <w:bodyDiv w:val="1"/>
      <w:marLeft w:val="0"/>
      <w:marRight w:val="0"/>
      <w:marTop w:val="0"/>
      <w:marBottom w:val="0"/>
      <w:divBdr>
        <w:top w:val="none" w:sz="0" w:space="0" w:color="auto"/>
        <w:left w:val="none" w:sz="0" w:space="0" w:color="auto"/>
        <w:bottom w:val="none" w:sz="0" w:space="0" w:color="auto"/>
        <w:right w:val="none" w:sz="0" w:space="0" w:color="auto"/>
      </w:divBdr>
    </w:div>
    <w:div w:id="666398426">
      <w:bodyDiv w:val="1"/>
      <w:marLeft w:val="0"/>
      <w:marRight w:val="0"/>
      <w:marTop w:val="0"/>
      <w:marBottom w:val="0"/>
      <w:divBdr>
        <w:top w:val="none" w:sz="0" w:space="0" w:color="auto"/>
        <w:left w:val="none" w:sz="0" w:space="0" w:color="auto"/>
        <w:bottom w:val="none" w:sz="0" w:space="0" w:color="auto"/>
        <w:right w:val="none" w:sz="0" w:space="0" w:color="auto"/>
      </w:divBdr>
    </w:div>
    <w:div w:id="728697476">
      <w:bodyDiv w:val="1"/>
      <w:marLeft w:val="0"/>
      <w:marRight w:val="0"/>
      <w:marTop w:val="0"/>
      <w:marBottom w:val="0"/>
      <w:divBdr>
        <w:top w:val="none" w:sz="0" w:space="0" w:color="auto"/>
        <w:left w:val="none" w:sz="0" w:space="0" w:color="auto"/>
        <w:bottom w:val="none" w:sz="0" w:space="0" w:color="auto"/>
        <w:right w:val="none" w:sz="0" w:space="0" w:color="auto"/>
      </w:divBdr>
    </w:div>
    <w:div w:id="896286036">
      <w:bodyDiv w:val="1"/>
      <w:marLeft w:val="0"/>
      <w:marRight w:val="0"/>
      <w:marTop w:val="0"/>
      <w:marBottom w:val="0"/>
      <w:divBdr>
        <w:top w:val="none" w:sz="0" w:space="0" w:color="auto"/>
        <w:left w:val="none" w:sz="0" w:space="0" w:color="auto"/>
        <w:bottom w:val="none" w:sz="0" w:space="0" w:color="auto"/>
        <w:right w:val="none" w:sz="0" w:space="0" w:color="auto"/>
      </w:divBdr>
    </w:div>
    <w:div w:id="900020356">
      <w:bodyDiv w:val="1"/>
      <w:marLeft w:val="0"/>
      <w:marRight w:val="0"/>
      <w:marTop w:val="0"/>
      <w:marBottom w:val="0"/>
      <w:divBdr>
        <w:top w:val="none" w:sz="0" w:space="0" w:color="auto"/>
        <w:left w:val="none" w:sz="0" w:space="0" w:color="auto"/>
        <w:bottom w:val="none" w:sz="0" w:space="0" w:color="auto"/>
        <w:right w:val="none" w:sz="0" w:space="0" w:color="auto"/>
      </w:divBdr>
    </w:div>
    <w:div w:id="979530650">
      <w:bodyDiv w:val="1"/>
      <w:marLeft w:val="0"/>
      <w:marRight w:val="0"/>
      <w:marTop w:val="0"/>
      <w:marBottom w:val="0"/>
      <w:divBdr>
        <w:top w:val="none" w:sz="0" w:space="0" w:color="auto"/>
        <w:left w:val="none" w:sz="0" w:space="0" w:color="auto"/>
        <w:bottom w:val="none" w:sz="0" w:space="0" w:color="auto"/>
        <w:right w:val="none" w:sz="0" w:space="0" w:color="auto"/>
      </w:divBdr>
    </w:div>
    <w:div w:id="1054767391">
      <w:bodyDiv w:val="1"/>
      <w:marLeft w:val="0"/>
      <w:marRight w:val="0"/>
      <w:marTop w:val="0"/>
      <w:marBottom w:val="0"/>
      <w:divBdr>
        <w:top w:val="none" w:sz="0" w:space="0" w:color="auto"/>
        <w:left w:val="none" w:sz="0" w:space="0" w:color="auto"/>
        <w:bottom w:val="none" w:sz="0" w:space="0" w:color="auto"/>
        <w:right w:val="none" w:sz="0" w:space="0" w:color="auto"/>
      </w:divBdr>
    </w:div>
    <w:div w:id="1171212370">
      <w:bodyDiv w:val="1"/>
      <w:marLeft w:val="0"/>
      <w:marRight w:val="0"/>
      <w:marTop w:val="0"/>
      <w:marBottom w:val="0"/>
      <w:divBdr>
        <w:top w:val="none" w:sz="0" w:space="0" w:color="auto"/>
        <w:left w:val="none" w:sz="0" w:space="0" w:color="auto"/>
        <w:bottom w:val="none" w:sz="0" w:space="0" w:color="auto"/>
        <w:right w:val="none" w:sz="0" w:space="0" w:color="auto"/>
      </w:divBdr>
    </w:div>
    <w:div w:id="1254902150">
      <w:bodyDiv w:val="1"/>
      <w:marLeft w:val="0"/>
      <w:marRight w:val="0"/>
      <w:marTop w:val="0"/>
      <w:marBottom w:val="0"/>
      <w:divBdr>
        <w:top w:val="none" w:sz="0" w:space="0" w:color="auto"/>
        <w:left w:val="none" w:sz="0" w:space="0" w:color="auto"/>
        <w:bottom w:val="none" w:sz="0" w:space="0" w:color="auto"/>
        <w:right w:val="none" w:sz="0" w:space="0" w:color="auto"/>
      </w:divBdr>
    </w:div>
    <w:div w:id="1371299302">
      <w:bodyDiv w:val="1"/>
      <w:marLeft w:val="0"/>
      <w:marRight w:val="0"/>
      <w:marTop w:val="0"/>
      <w:marBottom w:val="0"/>
      <w:divBdr>
        <w:top w:val="none" w:sz="0" w:space="0" w:color="auto"/>
        <w:left w:val="none" w:sz="0" w:space="0" w:color="auto"/>
        <w:bottom w:val="none" w:sz="0" w:space="0" w:color="auto"/>
        <w:right w:val="none" w:sz="0" w:space="0" w:color="auto"/>
      </w:divBdr>
    </w:div>
    <w:div w:id="1376733258">
      <w:bodyDiv w:val="1"/>
      <w:marLeft w:val="0"/>
      <w:marRight w:val="0"/>
      <w:marTop w:val="0"/>
      <w:marBottom w:val="0"/>
      <w:divBdr>
        <w:top w:val="none" w:sz="0" w:space="0" w:color="auto"/>
        <w:left w:val="none" w:sz="0" w:space="0" w:color="auto"/>
        <w:bottom w:val="none" w:sz="0" w:space="0" w:color="auto"/>
        <w:right w:val="none" w:sz="0" w:space="0" w:color="auto"/>
      </w:divBdr>
    </w:div>
    <w:div w:id="1442609339">
      <w:bodyDiv w:val="1"/>
      <w:marLeft w:val="0"/>
      <w:marRight w:val="0"/>
      <w:marTop w:val="0"/>
      <w:marBottom w:val="0"/>
      <w:divBdr>
        <w:top w:val="none" w:sz="0" w:space="0" w:color="auto"/>
        <w:left w:val="none" w:sz="0" w:space="0" w:color="auto"/>
        <w:bottom w:val="none" w:sz="0" w:space="0" w:color="auto"/>
        <w:right w:val="none" w:sz="0" w:space="0" w:color="auto"/>
      </w:divBdr>
    </w:div>
    <w:div w:id="1576937173">
      <w:bodyDiv w:val="1"/>
      <w:marLeft w:val="0"/>
      <w:marRight w:val="0"/>
      <w:marTop w:val="0"/>
      <w:marBottom w:val="0"/>
      <w:divBdr>
        <w:top w:val="none" w:sz="0" w:space="0" w:color="auto"/>
        <w:left w:val="none" w:sz="0" w:space="0" w:color="auto"/>
        <w:bottom w:val="none" w:sz="0" w:space="0" w:color="auto"/>
        <w:right w:val="none" w:sz="0" w:space="0" w:color="auto"/>
      </w:divBdr>
    </w:div>
    <w:div w:id="2078356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1132</Words>
  <Characters>6458</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2014-12-15T17:42:00Z</dcterms:created>
  <dcterms:modified xsi:type="dcterms:W3CDTF">2014-12-15T18:16:00Z</dcterms:modified>
</cp:coreProperties>
</file>