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1250" w:type="dxa"/>
        <w:tblInd w:w="-702" w:type="dxa"/>
        <w:shd w:val="pct10" w:color="auto" w:fill="auto"/>
        <w:tblLook w:val="04A0"/>
      </w:tblPr>
      <w:tblGrid>
        <w:gridCol w:w="11250"/>
      </w:tblGrid>
      <w:tr w:rsidR="00CD705A" w:rsidRPr="00CD705A" w:rsidTr="00A658AC">
        <w:tc>
          <w:tcPr>
            <w:tcW w:w="1125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 xml:space="preserve">الأحكام </w:t>
            </w: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الفقهيه</w:t>
            </w:r>
            <w:proofErr w:type="spellEnd"/>
            <w:r w:rsidRPr="00CD705A">
              <w:rPr>
                <w:rFonts w:hint="cs"/>
                <w:sz w:val="32"/>
                <w:szCs w:val="32"/>
                <w:rtl/>
              </w:rPr>
              <w:t xml:space="preserve"> ( الحديث 1 )</w:t>
            </w:r>
          </w:p>
        </w:tc>
      </w:tr>
    </w:tbl>
    <w:p w:rsidR="00200DED" w:rsidRPr="0051747E" w:rsidRDefault="00200DED">
      <w:pPr>
        <w:rPr>
          <w:sz w:val="14"/>
          <w:szCs w:val="14"/>
        </w:rPr>
      </w:pPr>
    </w:p>
    <w:tbl>
      <w:tblPr>
        <w:tblStyle w:val="a3"/>
        <w:tblW w:w="11250" w:type="dxa"/>
        <w:tblInd w:w="-702" w:type="dxa"/>
        <w:tblLook w:val="04A0"/>
      </w:tblPr>
      <w:tblGrid>
        <w:gridCol w:w="1980"/>
        <w:gridCol w:w="2250"/>
        <w:gridCol w:w="6120"/>
        <w:gridCol w:w="900"/>
      </w:tblGrid>
      <w:tr w:rsidR="00CD705A" w:rsidRPr="00CD705A" w:rsidTr="00A658AC">
        <w:tc>
          <w:tcPr>
            <w:tcW w:w="198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الملاحظه</w:t>
            </w:r>
            <w:proofErr w:type="spellEnd"/>
          </w:p>
        </w:tc>
        <w:tc>
          <w:tcPr>
            <w:tcW w:w="2250" w:type="dxa"/>
            <w:tcBorders>
              <w:bottom w:val="single" w:sz="4" w:space="0" w:color="000000" w:themeColor="text1"/>
            </w:tcBorders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الحكم</w:t>
            </w:r>
          </w:p>
        </w:tc>
        <w:tc>
          <w:tcPr>
            <w:tcW w:w="612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الأدله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عدد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واجب</w:t>
            </w:r>
          </w:p>
        </w:tc>
        <w:tc>
          <w:tcPr>
            <w:tcW w:w="612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غسل الإناء الذي ولغ فيه الكلب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1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طاهر</w:t>
            </w:r>
          </w:p>
        </w:tc>
        <w:tc>
          <w:tcPr>
            <w:tcW w:w="612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الهرة وسؤرها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حلال</w:t>
            </w:r>
          </w:p>
        </w:tc>
        <w:tc>
          <w:tcPr>
            <w:tcW w:w="612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أكل الجراد والحوت والطحال والكبد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Pr="00CD705A" w:rsidRDefault="00CD705A" w:rsidP="0051747E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لأنه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ميته</w:t>
            </w:r>
            <w:proofErr w:type="spellEnd"/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ما قطع من البهيمة وهي حيه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الأكل والشرب في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آنيه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الذهب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والفضه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وصحافهما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حرم الأكل فيها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إذا كانت الذهب والفضة يمكن فصلهما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يجوز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إذا كانت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آنيه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الذهب والفضة لا يمكن فصلهما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7</w:t>
            </w:r>
          </w:p>
        </w:tc>
      </w:tr>
      <w:tr w:rsidR="00CD705A" w:rsidRPr="00CD705A" w:rsidTr="00A658AC">
        <w:tc>
          <w:tcPr>
            <w:tcW w:w="198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يجوز</w:t>
            </w:r>
          </w:p>
        </w:tc>
        <w:tc>
          <w:tcPr>
            <w:tcW w:w="6120" w:type="dxa"/>
            <w:vAlign w:val="center"/>
          </w:tcPr>
          <w:p w:rsidR="00CD705A" w:rsidRDefault="00CD705A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الأكل والشرب بالإناء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المضبب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بالذهب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والفضه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CD705A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8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جائر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استعمال الذهب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والفضه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لغير الأكل والشرب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9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استعمال نفائس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الاحجار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كالياقوت والجواهر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طهارة آنية المشركين واستعمالها إذا غسلت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11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الحمر ( الحمار )</w:t>
            </w: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لحوم الحمر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الأهليه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12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لحم الحمر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الأهليه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عند الضرورة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13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مكروه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التثاؤب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والإلتفات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بالصلاه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14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انشاد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الشعر بالمسجد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15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السؤال عن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الضاله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بالمسجد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16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البيع والشراء بالمسجد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17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اقامة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الحدود بالمساجد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18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النوم بالمساجد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19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الاستعاذة من المسيح الدجال والقبر وفتنة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المحيا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والممات عند التشهد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20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الاستعاذه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من البخل والجبن وغلبه الدين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21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صلاة الوت</w:t>
            </w:r>
            <w:r w:rsidR="00E60D08">
              <w:rPr>
                <w:rFonts w:hint="cs"/>
                <w:sz w:val="32"/>
                <w:szCs w:val="32"/>
                <w:rtl/>
              </w:rPr>
              <w:t>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22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سنة مستحبه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صلاة الضحى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23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تقديم صاحب البيت للإمامة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24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واجبه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تسويه الصفوف </w:t>
            </w:r>
            <w:r>
              <w:rPr>
                <w:sz w:val="32"/>
                <w:szCs w:val="32"/>
                <w:rtl/>
              </w:rPr>
              <w:t>–</w:t>
            </w: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واتمام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الصف الأول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25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سد الفرج بالصلاة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26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اصطفاف النساء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27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صحيحه</w:t>
            </w:r>
            <w:proofErr w:type="spellEnd"/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rFonts w:hint="cs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امامة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المرأة أهل دارها</w:t>
            </w:r>
            <w:r w:rsidR="00C9347E">
              <w:rPr>
                <w:rFonts w:hint="cs"/>
                <w:sz w:val="32"/>
                <w:szCs w:val="32"/>
                <w:rtl/>
              </w:rPr>
              <w:t xml:space="preserve"> من الرجال والنساء</w:t>
            </w:r>
            <w:r w:rsidR="00C9347E">
              <w:rPr>
                <w:sz w:val="32"/>
                <w:szCs w:val="32"/>
              </w:rPr>
              <w:t xml:space="preserve"> 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28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جائزة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إمامة الرجل النساء</w:t>
            </w:r>
            <w:r w:rsidR="00C9347E">
              <w:rPr>
                <w:sz w:val="32"/>
                <w:szCs w:val="32"/>
              </w:rPr>
              <w:t xml:space="preserve"> 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29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الصلاة خلف من قال لا إله إلا الله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30</w:t>
            </w:r>
          </w:p>
        </w:tc>
      </w:tr>
      <w:tr w:rsidR="001A5F23" w:rsidRPr="00CD705A" w:rsidTr="00A658AC">
        <w:tc>
          <w:tcPr>
            <w:tcW w:w="198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مستحبة</w:t>
            </w:r>
          </w:p>
        </w:tc>
        <w:tc>
          <w:tcPr>
            <w:tcW w:w="6120" w:type="dxa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القيلولة بعد صلاة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A5F23" w:rsidRDefault="001A5F23" w:rsidP="0051747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31</w:t>
            </w:r>
          </w:p>
        </w:tc>
      </w:tr>
    </w:tbl>
    <w:p w:rsidR="00CD705A" w:rsidRDefault="00CD705A">
      <w:pPr>
        <w:rPr>
          <w:sz w:val="32"/>
          <w:szCs w:val="32"/>
          <w:rtl/>
        </w:rPr>
      </w:pPr>
    </w:p>
    <w:p w:rsidR="00DE2C24" w:rsidRDefault="00DE2C24">
      <w:pPr>
        <w:rPr>
          <w:sz w:val="32"/>
          <w:szCs w:val="32"/>
          <w:rtl/>
        </w:rPr>
      </w:pPr>
    </w:p>
    <w:tbl>
      <w:tblPr>
        <w:tblStyle w:val="a3"/>
        <w:tblW w:w="11250" w:type="dxa"/>
        <w:tblInd w:w="-702" w:type="dxa"/>
        <w:shd w:val="pct10" w:color="auto" w:fill="auto"/>
        <w:tblLook w:val="04A0"/>
      </w:tblPr>
      <w:tblGrid>
        <w:gridCol w:w="11250"/>
      </w:tblGrid>
      <w:tr w:rsidR="00DE2C24" w:rsidRPr="00CD705A" w:rsidTr="00A658AC">
        <w:tc>
          <w:tcPr>
            <w:tcW w:w="1125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lastRenderedPageBreak/>
              <w:t xml:space="preserve">الأحكام </w:t>
            </w: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الفقهيه</w:t>
            </w:r>
            <w:proofErr w:type="spellEnd"/>
            <w:r w:rsidRPr="00CD705A">
              <w:rPr>
                <w:rFonts w:hint="cs"/>
                <w:sz w:val="32"/>
                <w:szCs w:val="32"/>
                <w:rtl/>
              </w:rPr>
              <w:t xml:space="preserve"> ( الحديث 1 )</w:t>
            </w:r>
          </w:p>
        </w:tc>
      </w:tr>
    </w:tbl>
    <w:p w:rsidR="00DE2C24" w:rsidRPr="0051747E" w:rsidRDefault="00DE2C24" w:rsidP="00DE2C24">
      <w:pPr>
        <w:rPr>
          <w:sz w:val="14"/>
          <w:szCs w:val="14"/>
        </w:rPr>
      </w:pPr>
    </w:p>
    <w:tbl>
      <w:tblPr>
        <w:tblStyle w:val="a3"/>
        <w:tblW w:w="11250" w:type="dxa"/>
        <w:tblInd w:w="-702" w:type="dxa"/>
        <w:tblLook w:val="04A0"/>
      </w:tblPr>
      <w:tblGrid>
        <w:gridCol w:w="1980"/>
        <w:gridCol w:w="2250"/>
        <w:gridCol w:w="6120"/>
        <w:gridCol w:w="900"/>
      </w:tblGrid>
      <w:tr w:rsidR="00DE2C24" w:rsidRPr="00CD705A" w:rsidTr="00A658AC">
        <w:tc>
          <w:tcPr>
            <w:tcW w:w="198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الملاحظه</w:t>
            </w:r>
            <w:proofErr w:type="spellEnd"/>
          </w:p>
        </w:tc>
        <w:tc>
          <w:tcPr>
            <w:tcW w:w="2250" w:type="dxa"/>
            <w:tcBorders>
              <w:bottom w:val="single" w:sz="4" w:space="0" w:color="000000" w:themeColor="text1"/>
            </w:tcBorders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الحكم</w:t>
            </w:r>
          </w:p>
        </w:tc>
        <w:tc>
          <w:tcPr>
            <w:tcW w:w="612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proofErr w:type="spellStart"/>
            <w:r w:rsidRPr="00CD705A">
              <w:rPr>
                <w:rFonts w:hint="cs"/>
                <w:sz w:val="32"/>
                <w:szCs w:val="32"/>
                <w:rtl/>
              </w:rPr>
              <w:t>الأدله</w:t>
            </w:r>
            <w:proofErr w:type="spellEnd"/>
          </w:p>
        </w:tc>
        <w:tc>
          <w:tcPr>
            <w:tcW w:w="90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 w:rsidRPr="00CD705A">
              <w:rPr>
                <w:rFonts w:hint="cs"/>
                <w:sz w:val="32"/>
                <w:szCs w:val="32"/>
                <w:rtl/>
              </w:rPr>
              <w:t>عدد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Pr="00CD705A" w:rsidRDefault="00DE2C24" w:rsidP="00DE2C24">
            <w:pPr>
              <w:rPr>
                <w:sz w:val="32"/>
                <w:szCs w:val="32"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رفع صوت الخطيب عند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32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Pr="00CD705A" w:rsidRDefault="00DE2C24" w:rsidP="00711F9A">
            <w:pP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علامه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فقهه</w:t>
            </w: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القصد ( القصر ) في خطبة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33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غير واجب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الإغتسال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لصلاة الجمعة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34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التحول للنافلة من موضع الفريضة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35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تعجيل الفطر ( من تمر ) قبل صلاة عيد الفطر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36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مشروع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تأخير الأكل بعد عيد الأضحى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37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إظهار الفرح بالعيدين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38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المشي يوم العيد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39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منهي عنه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تمني الموت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40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لا بأس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به</w:t>
            </w:r>
            <w:proofErr w:type="spellEnd"/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تمني الموت إن خاف فتنة الدين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41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تلقين المحتضر الشهادة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42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لبس الحرير للرجال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43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لبس الحرير للرجال بعذر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44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لبس الحرير والذهب للنساء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45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خياطة الثوب بخيط من حرير للرجال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46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لبس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الجبه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للرجل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مكفوفه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بالحرير 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47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التجمل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بالزينه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للوافد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48</w:t>
            </w:r>
          </w:p>
        </w:tc>
      </w:tr>
      <w:tr w:rsidR="00DE2C24" w:rsidRPr="00CD705A" w:rsidTr="00A658AC">
        <w:tc>
          <w:tcPr>
            <w:tcW w:w="1980" w:type="dxa"/>
            <w:vAlign w:val="center"/>
          </w:tcPr>
          <w:p w:rsidR="00DE2C24" w:rsidRDefault="00DE2C24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DE2C24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DE2C24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توجيه المحتضر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للقبله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وتذكيره برحمة الله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DE2C24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49</w:t>
            </w:r>
          </w:p>
        </w:tc>
      </w:tr>
      <w:tr w:rsidR="0019363E" w:rsidRPr="00CD705A" w:rsidTr="00A658AC">
        <w:tc>
          <w:tcPr>
            <w:tcW w:w="198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المبادرة بقضاء الدين عن الميت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50</w:t>
            </w:r>
          </w:p>
        </w:tc>
      </w:tr>
      <w:tr w:rsidR="0019363E" w:rsidRPr="00CD705A" w:rsidTr="00A658AC">
        <w:tc>
          <w:tcPr>
            <w:tcW w:w="198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غسل الرجل لزوجته </w:t>
            </w:r>
            <w:r>
              <w:rPr>
                <w:sz w:val="32"/>
                <w:szCs w:val="32"/>
                <w:rtl/>
              </w:rPr>
              <w:t>–</w:t>
            </w: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والمرأه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لزوجها ( عند الموت )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51</w:t>
            </w:r>
          </w:p>
        </w:tc>
      </w:tr>
      <w:tr w:rsidR="0019363E" w:rsidRPr="00CD705A" w:rsidTr="00A658AC">
        <w:tc>
          <w:tcPr>
            <w:tcW w:w="1980" w:type="dxa"/>
            <w:vAlign w:val="center"/>
          </w:tcPr>
          <w:p w:rsidR="0019363E" w:rsidRDefault="0019363E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19363E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19363E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الصلاة على الميت بعد دفنه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19363E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52</w:t>
            </w:r>
          </w:p>
        </w:tc>
      </w:tr>
      <w:tr w:rsidR="00B21620" w:rsidRPr="00CD705A" w:rsidTr="00A658AC">
        <w:tc>
          <w:tcPr>
            <w:tcW w:w="1980" w:type="dxa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مستحب</w:t>
            </w:r>
          </w:p>
        </w:tc>
        <w:tc>
          <w:tcPr>
            <w:tcW w:w="6120" w:type="dxa"/>
            <w:vAlign w:val="center"/>
          </w:tcPr>
          <w:p w:rsidR="00B21620" w:rsidRDefault="00B21620" w:rsidP="00B21620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الدعاء للميت ( بصلاة الميت ) </w:t>
            </w:r>
            <w:r>
              <w:rPr>
                <w:sz w:val="32"/>
                <w:szCs w:val="32"/>
                <w:rtl/>
              </w:rPr>
              <w:t>–</w:t>
            </w:r>
            <w:r>
              <w:rPr>
                <w:rFonts w:hint="cs"/>
                <w:sz w:val="32"/>
                <w:szCs w:val="32"/>
                <w:rtl/>
              </w:rPr>
              <w:t xml:space="preserve"> الإسراع بدفن الجنازة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53</w:t>
            </w:r>
          </w:p>
        </w:tc>
      </w:tr>
      <w:tr w:rsidR="00B21620" w:rsidRPr="00CD705A" w:rsidTr="00A658AC">
        <w:tc>
          <w:tcPr>
            <w:tcW w:w="1980" w:type="dxa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واجب</w:t>
            </w:r>
          </w:p>
        </w:tc>
        <w:tc>
          <w:tcPr>
            <w:tcW w:w="6120" w:type="dxa"/>
            <w:vAlign w:val="center"/>
          </w:tcPr>
          <w:p w:rsidR="00B21620" w:rsidRDefault="00B21620" w:rsidP="00711F9A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إحترام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الميت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كإحترام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الحي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B21620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54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عمارة وتزيين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وتجصيص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وإنارة القبور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55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تذكير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بالاخره</w:t>
            </w:r>
            <w:proofErr w:type="spellEnd"/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زيارة القبور للرجال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56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النياحة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على الميت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57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جائز</w:t>
            </w:r>
          </w:p>
        </w:tc>
        <w:tc>
          <w:tcPr>
            <w:tcW w:w="612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البكاء على الميت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58</w:t>
            </w:r>
          </w:p>
        </w:tc>
      </w:tr>
      <w:tr w:rsidR="00E47669" w:rsidRPr="00CD705A" w:rsidTr="00A658AC">
        <w:tc>
          <w:tcPr>
            <w:tcW w:w="1980" w:type="dxa"/>
            <w:vAlign w:val="center"/>
          </w:tcPr>
          <w:p w:rsidR="00E47669" w:rsidRDefault="00E47669" w:rsidP="00711F9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50" w:type="dxa"/>
            <w:shd w:val="pct25" w:color="auto" w:fill="auto"/>
            <w:vAlign w:val="center"/>
          </w:tcPr>
          <w:p w:rsidR="00E47669" w:rsidRDefault="004C1A02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حرام</w:t>
            </w:r>
          </w:p>
        </w:tc>
        <w:tc>
          <w:tcPr>
            <w:tcW w:w="6120" w:type="dxa"/>
            <w:vAlign w:val="center"/>
          </w:tcPr>
          <w:p w:rsidR="00E47669" w:rsidRDefault="004C1A02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سب الأموات</w:t>
            </w:r>
          </w:p>
        </w:tc>
        <w:tc>
          <w:tcPr>
            <w:tcW w:w="900" w:type="dxa"/>
            <w:shd w:val="pct10" w:color="auto" w:fill="auto"/>
            <w:vAlign w:val="center"/>
          </w:tcPr>
          <w:p w:rsidR="00E47669" w:rsidRDefault="004C1A02" w:rsidP="00711F9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59</w:t>
            </w:r>
          </w:p>
        </w:tc>
      </w:tr>
    </w:tbl>
    <w:p w:rsidR="00DE2C24" w:rsidRDefault="00DE2C2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ab/>
      </w:r>
    </w:p>
    <w:p w:rsidR="00A658AC" w:rsidRDefault="00A658A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أخوكم</w:t>
      </w:r>
    </w:p>
    <w:p w:rsidR="00A658AC" w:rsidRPr="00CD705A" w:rsidRDefault="00A658AC" w:rsidP="00A658AC">
      <w:pPr>
        <w:rPr>
          <w:sz w:val="32"/>
          <w:szCs w:val="32"/>
          <w:rtl/>
        </w:rPr>
      </w:pPr>
      <w:proofErr w:type="spellStart"/>
      <w:r>
        <w:rPr>
          <w:sz w:val="32"/>
          <w:szCs w:val="32"/>
        </w:rPr>
        <w:t>Hictar</w:t>
      </w:r>
      <w:r>
        <w:rPr>
          <w:rFonts w:hint="cs"/>
          <w:sz w:val="32"/>
          <w:szCs w:val="32"/>
          <w:rtl/>
        </w:rPr>
        <w:t>أبوجنان</w:t>
      </w:r>
      <w:proofErr w:type="spellEnd"/>
      <w:r>
        <w:rPr>
          <w:rFonts w:hint="cs"/>
          <w:sz w:val="32"/>
          <w:szCs w:val="32"/>
          <w:rtl/>
        </w:rPr>
        <w:t xml:space="preserve"> - </w:t>
      </w:r>
    </w:p>
    <w:sectPr w:rsidR="00A658AC" w:rsidRPr="00CD705A" w:rsidSect="00CD705A">
      <w:pgSz w:w="12240" w:h="15840"/>
      <w:pgMar w:top="63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compat/>
  <w:rsids>
    <w:rsidRoot w:val="00CD705A"/>
    <w:rsid w:val="0019363E"/>
    <w:rsid w:val="001A5F23"/>
    <w:rsid w:val="00200DED"/>
    <w:rsid w:val="004C1A02"/>
    <w:rsid w:val="0051747E"/>
    <w:rsid w:val="00A658AC"/>
    <w:rsid w:val="00AE77DB"/>
    <w:rsid w:val="00B21620"/>
    <w:rsid w:val="00B34E53"/>
    <w:rsid w:val="00C9347E"/>
    <w:rsid w:val="00CD705A"/>
    <w:rsid w:val="00DE2C24"/>
    <w:rsid w:val="00E47669"/>
    <w:rsid w:val="00E60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D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70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637105-8278-4C8B-A2B9-BD2BC5C4A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dcterms:created xsi:type="dcterms:W3CDTF">2014-12-26T14:01:00Z</dcterms:created>
  <dcterms:modified xsi:type="dcterms:W3CDTF">2014-12-26T16:14:00Z</dcterms:modified>
</cp:coreProperties>
</file>