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159D" w:rsidRDefault="008A159D" w:rsidP="008A159D">
      <w:pPr>
        <w:ind w:left="226" w:right="-284" w:hanging="226"/>
        <w:jc w:val="center"/>
        <w:rPr>
          <w:rFonts w:hint="cs"/>
          <w:b/>
          <w:bCs/>
          <w:sz w:val="28"/>
          <w:szCs w:val="28"/>
          <w:rtl/>
        </w:rPr>
      </w:pPr>
      <w:r w:rsidRPr="008A159D">
        <w:rPr>
          <w:b/>
          <w:bCs/>
          <w:sz w:val="40"/>
          <w:szCs w:val="40"/>
          <w:rtl/>
        </w:rPr>
        <w:t>ميراث الحمل</w:t>
      </w:r>
    </w:p>
    <w:p w:rsidR="00AC47C6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>المسألة الأولى : تعريفه , وبيان الحمل الذي يرث , وأقل مدته التي يرث فيها وأكثرها , والحياة التي يثبت له بها الميراث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تعريفه : </w:t>
      </w:r>
      <w:r w:rsidRPr="008A159D">
        <w:rPr>
          <w:sz w:val="28"/>
          <w:szCs w:val="28"/>
          <w:rtl/>
        </w:rPr>
        <w:t>الحمل , بفتح الحاء : ما يحمل في البطن من الولد , والمراد هنا : ما في بطن الآدمية المتوفى عنه وهي حامل به من ولد يرث أو يحجب بكل تقدير , أو يرث أو يحجب في بعض التقادير إذا انفصل حياً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الحمل الذي يرث : </w:t>
      </w:r>
      <w:r w:rsidRPr="008A159D">
        <w:rPr>
          <w:sz w:val="28"/>
          <w:szCs w:val="28"/>
          <w:rtl/>
        </w:rPr>
        <w:t>الحمل الذي يرث إجماعاً : هو الذي يتحقق فيه هذان الشرطان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وجوده في الرحم حين يموت المورث , ولو نطفة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وانفصاله حياً حياة مستقرة . لقوله صلى الله عليه وسلم : " إذا استهل المولود ورث " , ومعنى استهل : بكى عند ولادته برفع الصوت , وقيل : معنى الاستهلال : أن يوجد منه دليل الحياة من بكاء أو عطاس أو حركة . كما يأتي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sz w:val="28"/>
          <w:szCs w:val="28"/>
          <w:rtl/>
        </w:rPr>
        <w:t>" وإنما يشترط وجوده في الرحم حين موت المورث ؛ لأن الميراث خلافة عن الميت , والمعدوم لا يتصور أن يكون خليفة عن أحد , وأولى درجات الخلافة : الوجود , واشترطت حياته عند انفصاله فقط ؛ لأن حالته عند موت المورث مجهولة لا يمكن معرفة حقيقتها , فإذا انفصل حياً في المدة المحدودة كان ذلك دليلاً على وجوده يومئذ "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أقل مدة يرث فيها الحمل وأكثرها : 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للحمل المولود بعد وفاة المورث ثلاث حالات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الحالة الأولى : </w:t>
      </w:r>
      <w:r w:rsidRPr="008A159D">
        <w:rPr>
          <w:sz w:val="28"/>
          <w:szCs w:val="28"/>
          <w:rtl/>
        </w:rPr>
        <w:t>أن تلده حياً قبل مضي زمن أقل مدة الحمل من موت المورث , ففي هذه الحالة يرث مطلقاً ؛ لأن حياته دليل على أنه كان موجوداً قبل موت المورث . وأقل مدة الحمل : ستة أشهر بالإجماع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 xml:space="preserve">الحالة الثانية : </w:t>
      </w:r>
      <w:r w:rsidRPr="008A159D">
        <w:rPr>
          <w:sz w:val="28"/>
          <w:szCs w:val="28"/>
          <w:rtl/>
        </w:rPr>
        <w:t>أن تلده بعد مضي زمن أكثر مدة الحمل من موت المورث ؛ ففي هذه الحالة لا يرث مطلقاً ؛ لأن ولادته بعد هذه المدة تدل على أن حدوثه بعد موت المورث , واختلف في أكثر مدة الحمل على الأقوال الآتية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الأول : </w:t>
      </w:r>
      <w:r w:rsidRPr="008A159D">
        <w:rPr>
          <w:sz w:val="28"/>
          <w:szCs w:val="28"/>
          <w:rtl/>
        </w:rPr>
        <w:t>أكثر مدة الحمل : سنتان , وهو قول الحنفية , ورواية عن أحمد , بدليل قول عائشة رضي الله عنها : " لا يبقى الولد في بطن أمه أكثر من سنتين , ولو بفلكة مغزل " . ومثل هذا لا يعرف قياساً , بل سماعاً من النبي صلى الله عليه وسلم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الثاني : </w:t>
      </w:r>
      <w:r w:rsidRPr="008A159D">
        <w:rPr>
          <w:sz w:val="28"/>
          <w:szCs w:val="28"/>
          <w:rtl/>
        </w:rPr>
        <w:t>أكثر مدة الحمل : أربع سنين , وهو مذهب الحنابلة والشافعية وأشهر القولين عند المالكية , لأن ما لا نص فيه يرجع فيه إلى الوجود , وقد وجد أربع سنين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الثالث : </w:t>
      </w:r>
      <w:r w:rsidRPr="008A159D">
        <w:rPr>
          <w:sz w:val="28"/>
          <w:szCs w:val="28"/>
          <w:rtl/>
        </w:rPr>
        <w:t>أكثر مدة حمل : خمس سنين , وهو القول الثاني للمالكية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 xml:space="preserve">الترجيح : 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 xml:space="preserve">ولعل الراجح : هو القول بأن أكثر مدة الحمل : أربع سنين ؛ لأن التحديد بسنتين لم يثبت بدليل , وأثر عائشة استنكره مالك لما سئل عنه , وإذا لم يرد بالتحديد نص فإنه يرجع فيه إلى الوجود , وقد وجد أربع سنين , ويؤيده أيضاً : أن عمر رضي الله عنه ضرب لامرأة المفقود أربع سنين , ولم يكن ذلك إلا لأنه </w:t>
      </w:r>
      <w:r w:rsidRPr="008A159D">
        <w:rPr>
          <w:sz w:val="28"/>
          <w:szCs w:val="28"/>
          <w:rtl/>
        </w:rPr>
        <w:lastRenderedPageBreak/>
        <w:t>غاية الحمل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الحالة الثالثة : </w:t>
      </w:r>
      <w:r w:rsidRPr="008A159D">
        <w:rPr>
          <w:sz w:val="28"/>
          <w:szCs w:val="28"/>
          <w:rtl/>
        </w:rPr>
        <w:t xml:space="preserve">أن تلده فيما فوق الحد الأدنى لمدة الحمل ودون الحد الأعلى لها . ففي هذه الحالة إن كانت تحت زوج أو سيد </w:t>
      </w:r>
      <w:proofErr w:type="spellStart"/>
      <w:r w:rsidRPr="008A159D">
        <w:rPr>
          <w:sz w:val="28"/>
          <w:szCs w:val="28"/>
          <w:rtl/>
        </w:rPr>
        <w:t>يطؤها</w:t>
      </w:r>
      <w:proofErr w:type="spellEnd"/>
      <w:r w:rsidRPr="008A159D">
        <w:rPr>
          <w:sz w:val="28"/>
          <w:szCs w:val="28"/>
          <w:rtl/>
        </w:rPr>
        <w:t xml:space="preserve"> في هذه المدة , فإن الحمل لا يرث من الميت ؛ لأنه غير متحقق الوجود حين موت المورث , لاحتمال أن يكون من وطء حادث بعد موت المورث , وإن كانت لا توطأ في هذه الفترة لعدم الزوج أو السيد أو غيبيتهما أو تركهما الوطء عجزاً أو امتناعاً , فإنه يرث ؛ لأنه متحقق الوجود , كما لو كانت غير فراش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>الحياة التي يثبت بها ميراث الحمل :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للحمل عند خروجه من بطن أمه ثلاث حالات :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الأولى : </w:t>
      </w:r>
      <w:r w:rsidRPr="008A159D">
        <w:rPr>
          <w:sz w:val="28"/>
          <w:szCs w:val="28"/>
          <w:rtl/>
        </w:rPr>
        <w:t>أن يخرج ميتاً .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الثانية </w:t>
      </w:r>
      <w:r w:rsidRPr="008A159D">
        <w:rPr>
          <w:sz w:val="28"/>
          <w:szCs w:val="28"/>
          <w:rtl/>
        </w:rPr>
        <w:t>: أن يخرج بعضه وهو حي ثم يموت قبل خروج بقيته .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الثالثة : </w:t>
      </w:r>
      <w:r w:rsidRPr="008A159D">
        <w:rPr>
          <w:sz w:val="28"/>
          <w:szCs w:val="28"/>
          <w:rtl/>
        </w:rPr>
        <w:t>أن يخرج حياً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في الحالة الأولى : </w:t>
      </w:r>
      <w:r w:rsidRPr="008A159D">
        <w:rPr>
          <w:sz w:val="28"/>
          <w:szCs w:val="28"/>
          <w:rtl/>
        </w:rPr>
        <w:t>لا يرث عند الجميع , إلا أن الحنفية يقيدون ذلك بما إذا خرج ميتاً بنفسه , أم لو خرج ميتاً بجناية , فيرث ويورث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وفي الحالة الثانية : </w:t>
      </w:r>
      <w:r w:rsidRPr="008A159D">
        <w:rPr>
          <w:sz w:val="28"/>
          <w:szCs w:val="28"/>
          <w:rtl/>
        </w:rPr>
        <w:t>لا يرث أيضاً عند الجمهور مطلقاً ؛ لأنه لا يثبت له حكم الدنيا قبل انفصال جميعه , وعند الحنفية تفصيل في ذلك على النحو التالي</w:t>
      </w:r>
      <w:r w:rsidRPr="008A159D">
        <w:rPr>
          <w:b/>
          <w:bCs/>
          <w:sz w:val="28"/>
          <w:szCs w:val="28"/>
          <w:rtl/>
        </w:rPr>
        <w:t xml:space="preserve"> :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أولاً : </w:t>
      </w:r>
      <w:r w:rsidRPr="008A159D">
        <w:rPr>
          <w:sz w:val="28"/>
          <w:szCs w:val="28"/>
          <w:rtl/>
        </w:rPr>
        <w:t>إن خرج أقله وهو حي ثم مات قبل خروج باقيه لم يرث ؛ لأنه لما خرج أكثره ميتاً , فكما لو خرج كله ميتاً .</w:t>
      </w:r>
      <w:r w:rsidRPr="008A159D">
        <w:rPr>
          <w:b/>
          <w:bCs/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ثانياً:</w:t>
      </w:r>
      <w:r>
        <w:rPr>
          <w:rFonts w:hint="cs"/>
          <w:b/>
          <w:bCs/>
          <w:sz w:val="28"/>
          <w:szCs w:val="28"/>
          <w:rtl/>
        </w:rPr>
        <w:t xml:space="preserve"> </w:t>
      </w:r>
      <w:r w:rsidRPr="008A159D">
        <w:rPr>
          <w:sz w:val="28"/>
          <w:szCs w:val="28"/>
          <w:rtl/>
        </w:rPr>
        <w:t xml:space="preserve">إن خرج أكثره وهو حي ثم مات قبل خروج باقيه فإنه يرث لأن للأكثر حكم الكل 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وفي الحالة الثالثة : إذا استهل صارخاً ورث بالاتفاق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sz w:val="28"/>
          <w:szCs w:val="28"/>
          <w:rtl/>
        </w:rPr>
        <w:t>واختلفوا فيما سوى الاستهلال من علامات الحياة على قولين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الأول : </w:t>
      </w:r>
      <w:r w:rsidRPr="008A159D">
        <w:rPr>
          <w:sz w:val="28"/>
          <w:szCs w:val="28"/>
          <w:rtl/>
        </w:rPr>
        <w:t>لا يقوم غير الاستهلال مقامه , وهو قول مالك وطائفة من أهل العلم ورواية عن أحمد ؛ لأن مفهوم قول النبي صلى الله عليه وسلم : " إذا استهل المولود ورث " : أنه لا يرث بغير الاستهلال , ولأن الاستهلال لا يكون إلا من حي يقيناً , بخلاف غيره , كالحركة ؛ فإنها قد تكون من غير حي , وقد تكون من حي حياة غير مستقرة كحركة المذبوح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القول الثاني :</w:t>
      </w:r>
      <w:r w:rsidRPr="008A159D">
        <w:rPr>
          <w:sz w:val="28"/>
          <w:szCs w:val="28"/>
          <w:rtl/>
        </w:rPr>
        <w:t>إذا عرفت حياة المولود بتحرك أو صياح أو رضاع أو تنفس , فأحكامه أحكام الحي , وهو قول الشافعي وأبي حنيفة ورواية عن أحمد ؛ فتثبت له أحكام الحي كالمستهل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الترجيح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والراجح – في نظري - : هو القول الثاني . وذلك لأمرين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أحدهما : </w:t>
      </w:r>
      <w:r w:rsidRPr="008A159D">
        <w:rPr>
          <w:sz w:val="28"/>
          <w:szCs w:val="28"/>
          <w:rtl/>
        </w:rPr>
        <w:t>أن الاستهلال فسر بوجود علامة تدل على حياة المولود من صراخ أو عطاس أو تنفس , أو بعض  ما لا يكون إلا من حي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الثاني : </w:t>
      </w:r>
      <w:r w:rsidRPr="008A159D">
        <w:rPr>
          <w:sz w:val="28"/>
          <w:szCs w:val="28"/>
          <w:rtl/>
        </w:rPr>
        <w:t>أنه لو كان معنى الاستهلال هو الصراخ فقط , فالحديث لا يمنع من دلالات العلامات الأخرى على الحياة إلا من طريق المفهوم , ودلالة المفهوم ضعيفة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lastRenderedPageBreak/>
        <w:t>المسألة الثانية : بيان آراء العلماء في حكم قسمة التركة قبل وضع الحمل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إذا مات إنسان عن ورثة فيهم حمل يرث معهم أو يحجب بعضهم , فإن رضوا بتأخير القسمة إلى وضع الحمل , فهو أولى , خروجاً من الخلاف , ولتكون القسمة مرة واحدة , وإن لم يرضوا وطالبوا بالقسمة , فهل يمكنون من ذلك ؟ على قولين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الأول : </w:t>
      </w:r>
      <w:r w:rsidRPr="008A159D">
        <w:rPr>
          <w:sz w:val="28"/>
          <w:szCs w:val="28"/>
          <w:rtl/>
        </w:rPr>
        <w:t>أنهم لا يجابون إلى ذلك , ولا يمكنون , وهو المشهور عن الشافعي والأرجح عند المالكية , وذلك للشك : هل يوجد من الحمل وارث أو لا ؟ وعلى وجوده : هل هو متحد أو متعدد ؟ وعليهما : هل هو ذكر أو أنثى أو مختلف ؟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الثاني : </w:t>
      </w:r>
      <w:r w:rsidRPr="008A159D">
        <w:rPr>
          <w:sz w:val="28"/>
          <w:szCs w:val="28"/>
          <w:rtl/>
        </w:rPr>
        <w:t>وهو قول الحنابلة والحنفية والمعتمد عند الشافعية : أن الورثة يمكنون من القسمة في هذه المسألة , ولا يجبرون على الصبر ؛ لأن في تأخير القسمة إضراراً بهم ,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الترجيح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ولعل القول الأخير هو الراجح دفعاً لضرر الانتظار عن الورثة , لا سيما إذا كانوا – أو بعضهم – فقراء , ومدة الحمل قد تطول , والحمل سيحتاط له بما يحفظ نصيبه , فلا داعي لتأخير القسمة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>المسألة الثالثة : في بيان مقدار ما يوقف للحمل عند القائلين بجواز القسمة قبل وضعه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 xml:space="preserve">لما كان الحمل في البطن لا يعلم حقيقته إلا الله , </w:t>
      </w:r>
      <w:proofErr w:type="spellStart"/>
      <w:r w:rsidRPr="008A159D">
        <w:rPr>
          <w:sz w:val="28"/>
          <w:szCs w:val="28"/>
          <w:rtl/>
        </w:rPr>
        <w:t>تتجاذبه</w:t>
      </w:r>
      <w:proofErr w:type="spellEnd"/>
      <w:r w:rsidRPr="008A159D">
        <w:rPr>
          <w:sz w:val="28"/>
          <w:szCs w:val="28"/>
          <w:rtl/>
        </w:rPr>
        <w:t xml:space="preserve"> احتمالات كثيرة من حياته وموته وتعدده وانفراده وذكورية و </w:t>
      </w:r>
      <w:proofErr w:type="spellStart"/>
      <w:r w:rsidRPr="008A159D">
        <w:rPr>
          <w:sz w:val="28"/>
          <w:szCs w:val="28"/>
          <w:rtl/>
        </w:rPr>
        <w:t>أنوثية</w:t>
      </w:r>
      <w:proofErr w:type="spellEnd"/>
      <w:r w:rsidRPr="008A159D">
        <w:rPr>
          <w:sz w:val="28"/>
          <w:szCs w:val="28"/>
          <w:rtl/>
        </w:rPr>
        <w:t xml:space="preserve"> , وكون إرثه وإرث من معه يختلف في الغالب باختلاف هذه الاحتمالات ؛ لذلك كله , فإن القائلين بجواز القسمة قبل وضعه قد اختلفوا في المقدار الذي يوقف له من مورثه على أقوال :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الأول : </w:t>
      </w:r>
      <w:r w:rsidRPr="008A159D">
        <w:rPr>
          <w:sz w:val="28"/>
          <w:szCs w:val="28"/>
          <w:rtl/>
        </w:rPr>
        <w:t xml:space="preserve">وهو الأصح من مذهب الشافعية : أنه لا ضبط لعدد الحمل ؛ لأنه لا يعلم أكثر عدد تحمله المرأة , لكن ينظر في حالة الورثة الذين يرثون معه ؛ فمن يرث في بعض التقادير دون بعض , أو كان نصيبه غير مقدر كالعاصب , فهذا لا يعطى شيئاً . ومن يرث في جميع التقادير متفاضلاً يعطى </w:t>
      </w:r>
      <w:proofErr w:type="spellStart"/>
      <w:r w:rsidRPr="008A159D">
        <w:rPr>
          <w:sz w:val="28"/>
          <w:szCs w:val="28"/>
          <w:rtl/>
        </w:rPr>
        <w:t>الأنقص</w:t>
      </w:r>
      <w:proofErr w:type="spellEnd"/>
      <w:r w:rsidRPr="008A159D">
        <w:rPr>
          <w:sz w:val="28"/>
          <w:szCs w:val="28"/>
          <w:rtl/>
        </w:rPr>
        <w:t xml:space="preserve"> , ومن لا يختلف نصيبه في جميع التقادير يعطى نصيبه كاملاً , ثم يوقف الباقي إلى أن ينكشف الحمل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 xml:space="preserve">القول الثاني : </w:t>
      </w:r>
      <w:r w:rsidRPr="008A159D">
        <w:rPr>
          <w:sz w:val="28"/>
          <w:szCs w:val="28"/>
          <w:rtl/>
        </w:rPr>
        <w:t xml:space="preserve">وهو قول الحنابلة : يعامل الحمل </w:t>
      </w:r>
      <w:proofErr w:type="spellStart"/>
      <w:r w:rsidRPr="008A159D">
        <w:rPr>
          <w:sz w:val="28"/>
          <w:szCs w:val="28"/>
          <w:rtl/>
        </w:rPr>
        <w:t>بالأحظ</w:t>
      </w:r>
      <w:proofErr w:type="spellEnd"/>
      <w:r w:rsidRPr="008A159D">
        <w:rPr>
          <w:sz w:val="28"/>
          <w:szCs w:val="28"/>
          <w:rtl/>
        </w:rPr>
        <w:t xml:space="preserve"> , ويعامل الورثة بالأضر , فيوقف للحمل الأكثر من ميراث ذكرين أو أنثيين , ويعطى الوارث معه اليقين من نصيبه , كما مر في القول الأول , فإذا ولد الحمل أخذ الموقوف إن كان قدر نصيبه , وإن كان أكثر منه رد الباقي على مستحقه من الورثة , وإن كان أقل من نصيبه رجع على من كان في نصيبه زيادة من الورثة . فالتفاوت بين قول الحنابلة وقول الشافعية في الحمل هو : هل يقدر بعدد أو لا يقدر ؟ ويترتب على ذلك : رجوعه على الورثة فيما لو نقص ما وقف من أجله عن نصيب عند الحنابلة دون الشافعية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القول الثالث : </w:t>
      </w:r>
      <w:r w:rsidRPr="008A159D">
        <w:rPr>
          <w:sz w:val="28"/>
          <w:szCs w:val="28"/>
          <w:rtl/>
        </w:rPr>
        <w:t xml:space="preserve">وهو القول </w:t>
      </w:r>
      <w:r w:rsidRPr="008A159D">
        <w:rPr>
          <w:rFonts w:hint="cs"/>
          <w:sz w:val="28"/>
          <w:szCs w:val="28"/>
          <w:rtl/>
        </w:rPr>
        <w:t>المفتي</w:t>
      </w:r>
      <w:r w:rsidRPr="008A159D">
        <w:rPr>
          <w:sz w:val="28"/>
          <w:szCs w:val="28"/>
          <w:rtl/>
        </w:rPr>
        <w:t xml:space="preserve"> به عند الحنفية : يوقف للحمل حظ ابن واحد أو بنت واحد أيهما كان أكثر ؛ لأن الغالب المعتاد : أن لا تلد المرأة في بطن واحد إلا ولداً واحداً , فينبني الحكم عليه , ويأخذ القاضي من الورثة كفيلاً بالزيادة على نصيب الواحد ؛ لأن الحمل عاجز عن النظر لنفسه , فينظر له القاضي احتياطاً .</w:t>
      </w:r>
    </w:p>
    <w:p w:rsidR="008A159D" w:rsidRDefault="008A159D" w:rsidP="008A159D">
      <w:pPr>
        <w:ind w:right="-284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lastRenderedPageBreak/>
        <w:t xml:space="preserve">مقارنة : 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 xml:space="preserve">هذه المذاهب – في نظري – متقاربة , ومؤداها واحد ؛ لأن كلها ملحوظ فيها الاحتياط للحمل , وإن اختلفت طريقة كل مذهب في تحقيق ذلك الاحتياط . 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فعند الحنابلة : </w:t>
      </w:r>
      <w:r w:rsidRPr="008A159D">
        <w:rPr>
          <w:sz w:val="28"/>
          <w:szCs w:val="28"/>
          <w:rtl/>
        </w:rPr>
        <w:t xml:space="preserve">الاحتياط : أن يوقف للحمل الأكثر من ميراث ذكرين أو أنثيين 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وعند الشافعية : </w:t>
      </w:r>
      <w:r w:rsidRPr="008A159D">
        <w:rPr>
          <w:sz w:val="28"/>
          <w:szCs w:val="28"/>
          <w:rtl/>
        </w:rPr>
        <w:t>الاحتياط : عدم تقديره بعدد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 xml:space="preserve">وعند الحنفية : </w:t>
      </w:r>
      <w:r w:rsidRPr="008A159D">
        <w:rPr>
          <w:sz w:val="28"/>
          <w:szCs w:val="28"/>
          <w:rtl/>
        </w:rPr>
        <w:t>الاحتياط : أن يوقف له الأكثر من ميراث ذكر أو ميراث أنثى , ويؤخذ الكفيل لتدارك ما لو حصل نقص , فهي كلها تتفق في دفع الضرر عن الورثة بتأخير القسمة والاحتياط للحمل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لكن الراجح منها : ما كان أدق في هذا الاحتياط , وهو – في نظري – : مذهب الحنابلة ؛ لأن ولادة الاثنين كثيرة معتادة , وما زاد عليهما نادر , فلا يوقف له شيء.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 xml:space="preserve">أما القول بتأخير القسمة كما و قول المالكية : </w:t>
      </w:r>
      <w:r w:rsidRPr="008A159D">
        <w:rPr>
          <w:sz w:val="28"/>
          <w:szCs w:val="28"/>
          <w:rtl/>
        </w:rPr>
        <w:t>ففيه ضرر على الورثة , وقد روعي فيه جانب الحمل , ولم يراع جانب الورثة . وأما أخذ الكفيل – على قول الحنفية – فقد يتعذر , وإذا وجد كفيل , فقد يعرض له عارض لا يستطيع معه التحمل , فيضع أكثر الحمل إذا بان أكثر من واحد . وأما القول بأنه لا ضبط لعدد الحمل – كما هو قول الشافعية – فقد بينا أن الغالب : وضع اثنين , وما زاد عليهما نادر , والنادر لا حكم له .</w:t>
      </w:r>
      <w:r w:rsidRPr="008A159D">
        <w:rPr>
          <w:sz w:val="28"/>
          <w:szCs w:val="28"/>
        </w:rPr>
        <w:br/>
      </w:r>
      <w:r w:rsidRPr="008A159D">
        <w:rPr>
          <w:b/>
          <w:bCs/>
          <w:sz w:val="28"/>
          <w:szCs w:val="28"/>
          <w:rtl/>
        </w:rPr>
        <w:t>المسألة الرابعة : بيان كيفية حساب مسائل الحمل مع الإيضاح بالتمثيل :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للحمل ستة مقادير ؛ لأنه إما أن ينفصل حياً حياة مستقرة , أو ينفصل ميتاً , وإذا انفصل حياً حياة مستقرة , إما أن يكون ذكراً فقط , أو أنثى فقط , أو ذكراً وأنثى , أو ذكريين أو أنثيين , فهذه ستة مقادير , وأما كونه أكثر من اثنين , فنادر لا يحتاج إلى تقدير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sz w:val="28"/>
          <w:szCs w:val="28"/>
          <w:rtl/>
        </w:rPr>
        <w:t>والقاعدة في حساب مسائل الحمل : أن تعمل لكل تقدير مسألة مستقلة , ثم تحصل جامعة للمسائل بأن تنظر بينهما بالنسب الأربع , فما حصل بعد النظر , فهو الجامعة للمسائل , فإذا أردت التوزيع على الورثة , فاقسم الجامعة على كل مسألة , وحاصل القسمة اجعله كجزء السهم لها , وضعه فوقها , ثم اضرب به نصيب كل وارث منها , ثم قارن بين أنصباء الوارث من جميع المسائل , فمن لا يختلف إرثه من جميع المسائل , فأعطه نصيبه كاملاً , ومن اختلف نصيبه في بعض المسائل عنه في البعض الآخر , فأعطه الأقل ؛ لأنه المتيقن , وما زاد فهو مشكوك فيه . ومن لا يرث إلا في بعض التقادير , فلا تعطه شيئاً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b/>
          <w:bCs/>
          <w:sz w:val="28"/>
          <w:szCs w:val="28"/>
          <w:rtl/>
        </w:rPr>
        <w:t xml:space="preserve">مثال ذلك : </w:t>
      </w:r>
      <w:r w:rsidRPr="008A159D">
        <w:rPr>
          <w:sz w:val="28"/>
          <w:szCs w:val="28"/>
          <w:rtl/>
        </w:rPr>
        <w:t>هلك هالك عن أم حامل من أبيه , وأخوين لأم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فعلى تقدير انفصال الحمل ميتاً تكون المسألة من ستة , وترجع بالرد إلى ثلاثة : للأم : واحد فرضاً ورداً , وللأخوين لأم : فرضاً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وعلى مسألة تقدير انفصاله حياً حياةً مستقرةً وهو ذكر فقط , تكون المسألة من ستة : للأم : السدس : واحد , وللإخوة لأم : الثلث : اثنان , والباقي : ثلاثة للحمل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وعلى تقديره أنثى فقط , تكون المسألة من ستة , للأم : السدس : واحد , وللإخوة لأم : الثلث : اثنان , وللحمل : النصف : ثلاثة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lastRenderedPageBreak/>
        <w:t>وعلى تقديره ذكرين , أصل المسألة من ستة : للأم : السدس : واحد , وللإخوة لأم : الثلث : اثنان , والباقي : ثلاثة للحمل تنكسر وتباين , فنضرب أصل المسألة ستة في رؤوس الحمل : اثنين , تبلغ اثني عشر , للأم : واحد في اثنين باثنين , وللإخوة لأم : اثنين في اثنين بأربعة , لكل واحد : اثنان , وللحمل : ثلاثة في اثنين بستة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  <w:r w:rsidRPr="008A159D">
        <w:rPr>
          <w:sz w:val="28"/>
          <w:szCs w:val="28"/>
          <w:rtl/>
        </w:rPr>
        <w:t xml:space="preserve">وعلى تقديره أنثيين , تكون المسألة من ستة , وتعول إلى سبعة : للأم : السدس : واحد , وللإخوة لأم : الثلث : اثنان , وللحمل الثلثان : أربعة . 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وعلى تقديره ذكراً وأنثى , تكون المسألة أيضاً من ستة , للأم : السدس : واحد , وللأخوين لأم : الثلث : اثنان , لكل واحد : واحد , وللحمل : الباقي : ثلاثة , منقسمة , للذكر : اثنان , وللأنثى : واحد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وبهذا يكون عمل المسائل قد انتهى , وبقي تحصيل جامعة , فننظر بين المسائل بالنسب الأربع , فنجد بين المسألة الأولى : ثلاثة , والمسألة الثانية : ستة مداخلة , فنكتفي بالأكبر , وهو الستة , ننظر بينه وبين المسألة الثالثة : ستة نجد بينهما مماثلة , فنكتفي بأحدهما , وننظر بينه وبين المسألة الرابعة : اثني عشر , نجد بينهما مداخلة , فنكتفي بالأكبر , وهو اثنا عشر , ننظر بينها وبين عدد المسألة الخامسة : سبعة , نجد بينهما مباينة , فنضرب أحدهما بالآخر , يبلغ : أربعة وثمانين , ننظر بينهما وبين المسألة السادسة : ستة , نجد بينهما مداخلة , فنكتفي بالأكبر ليكون هو الجامع للمسائل .</w:t>
      </w:r>
    </w:p>
    <w:p w:rsidR="008A159D" w:rsidRDefault="008A159D" w:rsidP="008A159D">
      <w:pPr>
        <w:ind w:left="226" w:right="-284" w:hanging="226"/>
        <w:rPr>
          <w:rFonts w:hint="cs"/>
          <w:sz w:val="28"/>
          <w:szCs w:val="28"/>
          <w:rtl/>
        </w:rPr>
      </w:pPr>
    </w:p>
    <w:p w:rsidR="008A159D" w:rsidRDefault="008A159D" w:rsidP="008A159D">
      <w:pPr>
        <w:ind w:left="226" w:right="-284" w:hanging="226"/>
        <w:rPr>
          <w:sz w:val="28"/>
          <w:szCs w:val="28"/>
        </w:rPr>
      </w:pPr>
      <w:r w:rsidRPr="008A159D">
        <w:rPr>
          <w:sz w:val="28"/>
          <w:szCs w:val="28"/>
          <w:rtl/>
        </w:rPr>
        <w:t xml:space="preserve">ثم نقسم الجامعة على المسألة الأولى , يحصل : ثمانية وعشرون , نضعها فوقها كجزء السهم لها , ثم نقسم الجامعة على المسألة الثانية , يحصل : أربعة عشر , نضعها فوقها كذلك , ثم نقسم الجامعة على المسألة الثالثة , يحصل : أربعة عشر كذلك , نضعها فوقها , ثم نقسم الجامعة على المسألة الرابعة , يحصل : سبعة , نضعها فوقها كذلك , وعلى المسألة الخامسة , يحصل : اثنا عشر , نضعها فوقها , وعلى السادسة , يحصل : أربعة عشر , نضعها فوقها , ثم نعطي كل وارث الأضر في حقه من هذه المسائل , وهو </w:t>
      </w:r>
      <w:proofErr w:type="spellStart"/>
      <w:r w:rsidRPr="008A159D">
        <w:rPr>
          <w:sz w:val="28"/>
          <w:szCs w:val="28"/>
          <w:rtl/>
        </w:rPr>
        <w:t>الأنقص</w:t>
      </w:r>
      <w:proofErr w:type="spellEnd"/>
      <w:r w:rsidRPr="008A159D">
        <w:rPr>
          <w:sz w:val="28"/>
          <w:szCs w:val="28"/>
          <w:rtl/>
        </w:rPr>
        <w:t xml:space="preserve">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فنج</w:t>
      </w:r>
      <w:bookmarkStart w:id="0" w:name="_GoBack"/>
      <w:bookmarkEnd w:id="0"/>
      <w:r w:rsidRPr="008A159D">
        <w:rPr>
          <w:sz w:val="28"/>
          <w:szCs w:val="28"/>
          <w:rtl/>
        </w:rPr>
        <w:t>د الأضر في حق الأم : أن تعطى من مسألة تقدير الحمل : أثنين , فلها منها : واحد في جزء سهمها : اثني عشر باثني عشر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وكذلك الإخوة لأم : الأضر في حقهم : إعطاؤهم من مسألة تقدير الحمل : أنثيين , فلهم : منها اثنان في اثني عشر بأربعة وعشرين , لكل واحد : اثنا عشر , ويوقف الباقي , وهو ثمانية وأربعون إلى تبين أمر الحمل بالوضع .</w:t>
      </w:r>
      <w:r w:rsidRPr="008A159D">
        <w:rPr>
          <w:sz w:val="28"/>
          <w:szCs w:val="28"/>
        </w:rPr>
        <w:br/>
      </w:r>
      <w:r w:rsidRPr="008A159D">
        <w:rPr>
          <w:sz w:val="28"/>
          <w:szCs w:val="28"/>
          <w:rtl/>
        </w:rPr>
        <w:t>وهذه صورتها :</w:t>
      </w:r>
      <w:r>
        <w:rPr>
          <w:rFonts w:hint="cs"/>
          <w:sz w:val="28"/>
          <w:szCs w:val="28"/>
          <w:rtl/>
        </w:rPr>
        <w:t xml:space="preserve"> </w:t>
      </w:r>
      <w:r w:rsidRPr="008A159D">
        <w:rPr>
          <w:rFonts w:ascii="Bodoni MT" w:hAnsi="Bodoni MT"/>
          <w:b/>
          <w:bCs/>
          <w:sz w:val="24"/>
          <w:szCs w:val="24"/>
        </w:rPr>
        <w:t>3Oo$han</w:t>
      </w:r>
      <w:r>
        <w:rPr>
          <w:rFonts w:ascii="Jokerman" w:hAnsi="Jokerman"/>
        </w:rPr>
        <w:t xml:space="preserve">                   </w:t>
      </w:r>
      <w:r w:rsidRPr="008A159D">
        <w:rPr>
          <w:rFonts w:ascii="Jokerman" w:hAnsi="Jokerman"/>
        </w:rPr>
        <w:t xml:space="preserve">                                                       </w:t>
      </w:r>
      <w:r w:rsidRPr="008A159D">
        <w:rPr>
          <w:sz w:val="28"/>
          <w:szCs w:val="28"/>
        </w:rPr>
        <w:t xml:space="preserve">                                           </w:t>
      </w:r>
    </w:p>
    <w:p w:rsidR="008A159D" w:rsidRPr="008A159D" w:rsidRDefault="008A159D" w:rsidP="008A159D">
      <w:pPr>
        <w:ind w:left="226" w:right="-284" w:hanging="226"/>
        <w:jc w:val="center"/>
        <w:rPr>
          <w:rFonts w:hint="cs"/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 wp14:anchorId="6EED0892" wp14:editId="166EBAA2">
            <wp:extent cx="4249348" cy="1626774"/>
            <wp:effectExtent l="0" t="0" r="0" b="0"/>
            <wp:docPr id="1" name="صورة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62684" cy="163187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8A159D" w:rsidRPr="008A159D" w:rsidSect="008A159D">
      <w:footerReference w:type="default" r:id="rId8"/>
      <w:pgSz w:w="11906" w:h="16838"/>
      <w:pgMar w:top="1440" w:right="1274" w:bottom="1440" w:left="1418" w:header="708" w:footer="708" w:gutter="0"/>
      <w:pgBorders w:offsetFrom="page">
        <w:top w:val="handmade1" w:sz="31" w:space="24" w:color="auto"/>
        <w:left w:val="handmade1" w:sz="31" w:space="24" w:color="auto"/>
        <w:bottom w:val="handmade1" w:sz="31" w:space="24" w:color="auto"/>
        <w:right w:val="handmade1" w:sz="31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D5B44" w:rsidRDefault="00FD5B44" w:rsidP="008A159D">
      <w:pPr>
        <w:spacing w:after="0" w:line="240" w:lineRule="auto"/>
      </w:pPr>
      <w:r>
        <w:separator/>
      </w:r>
    </w:p>
  </w:endnote>
  <w:endnote w:type="continuationSeparator" w:id="0">
    <w:p w:rsidR="00FD5B44" w:rsidRDefault="00FD5B44" w:rsidP="008A15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doni MT">
    <w:panose1 w:val="02070603080606020203"/>
    <w:charset w:val="00"/>
    <w:family w:val="roman"/>
    <w:pitch w:val="variable"/>
    <w:sig w:usb0="00000003" w:usb1="00000000" w:usb2="00000000" w:usb3="00000000" w:csb0="00000001" w:csb1="00000000"/>
  </w:font>
  <w:font w:name="Jokerman">
    <w:panose1 w:val="04090605060D0602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rPr>
        <w:rtl/>
      </w:rPr>
      <w:id w:val="-2068873811"/>
      <w:docPartObj>
        <w:docPartGallery w:val="Page Numbers (Bottom of Page)"/>
        <w:docPartUnique/>
      </w:docPartObj>
    </w:sdtPr>
    <w:sdtContent>
      <w:p w:rsidR="008A159D" w:rsidRDefault="008A159D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Pr="008A159D">
          <w:rPr>
            <w:noProof/>
            <w:rtl/>
            <w:lang w:val="ar-SA"/>
          </w:rPr>
          <w:t>2</w:t>
        </w:r>
        <w:r>
          <w:fldChar w:fldCharType="end"/>
        </w:r>
      </w:p>
    </w:sdtContent>
  </w:sdt>
  <w:p w:rsidR="008A159D" w:rsidRDefault="008A159D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D5B44" w:rsidRDefault="00FD5B44" w:rsidP="008A159D">
      <w:pPr>
        <w:spacing w:after="0" w:line="240" w:lineRule="auto"/>
      </w:pPr>
      <w:r>
        <w:separator/>
      </w:r>
    </w:p>
  </w:footnote>
  <w:footnote w:type="continuationSeparator" w:id="0">
    <w:p w:rsidR="00FD5B44" w:rsidRDefault="00FD5B44" w:rsidP="008A159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A6DDC"/>
    <w:rsid w:val="001A6DDC"/>
    <w:rsid w:val="00437D76"/>
    <w:rsid w:val="008A159D"/>
    <w:rsid w:val="00AC47C6"/>
    <w:rsid w:val="00FD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1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A159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8A1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8A159D"/>
  </w:style>
  <w:style w:type="paragraph" w:styleId="a5">
    <w:name w:val="footer"/>
    <w:basedOn w:val="a"/>
    <w:link w:val="Char1"/>
    <w:uiPriority w:val="99"/>
    <w:unhideWhenUsed/>
    <w:rsid w:val="008A1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8A159D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A15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A159D"/>
    <w:rPr>
      <w:rFonts w:ascii="Tahoma" w:hAnsi="Tahoma" w:cs="Tahoma"/>
      <w:sz w:val="16"/>
      <w:szCs w:val="16"/>
    </w:rPr>
  </w:style>
  <w:style w:type="paragraph" w:styleId="a4">
    <w:name w:val="header"/>
    <w:basedOn w:val="a"/>
    <w:link w:val="Char0"/>
    <w:uiPriority w:val="99"/>
    <w:unhideWhenUsed/>
    <w:rsid w:val="008A1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الصفحة Char"/>
    <w:basedOn w:val="a0"/>
    <w:link w:val="a4"/>
    <w:uiPriority w:val="99"/>
    <w:rsid w:val="008A159D"/>
  </w:style>
  <w:style w:type="paragraph" w:styleId="a5">
    <w:name w:val="footer"/>
    <w:basedOn w:val="a"/>
    <w:link w:val="Char1"/>
    <w:uiPriority w:val="99"/>
    <w:unhideWhenUsed/>
    <w:rsid w:val="008A159D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الصفحة Char"/>
    <w:basedOn w:val="a0"/>
    <w:link w:val="a5"/>
    <w:uiPriority w:val="99"/>
    <w:rsid w:val="008A159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5</Pages>
  <Words>1652</Words>
  <Characters>9421</Characters>
  <Application>Microsoft Office Word</Application>
  <DocSecurity>0</DocSecurity>
  <Lines>78</Lines>
  <Paragraphs>22</Paragraphs>
  <ScaleCrop>false</ScaleCrop>
  <Company/>
  <LinksUpToDate>false</LinksUpToDate>
  <CharactersWithSpaces>11051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</dc:creator>
  <cp:keywords/>
  <dc:description/>
  <cp:lastModifiedBy>Asus</cp:lastModifiedBy>
  <cp:revision>2</cp:revision>
  <dcterms:created xsi:type="dcterms:W3CDTF">2015-04-12T14:13:00Z</dcterms:created>
  <dcterms:modified xsi:type="dcterms:W3CDTF">2015-04-12T14:22:00Z</dcterms:modified>
</cp:coreProperties>
</file>