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8292"/>
        <w:gridCol w:w="14"/>
      </w:tblGrid>
      <w:tr w:rsidR="00764044" w:rsidRPr="00764044" w:rsidTr="00764044">
        <w:trPr>
          <w:tblCellSpacing w:w="0" w:type="dxa"/>
        </w:trPr>
        <w:tc>
          <w:tcPr>
            <w:tcW w:w="0" w:type="auto"/>
            <w:vAlign w:val="center"/>
            <w:hideMark/>
          </w:tcPr>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 xml:space="preserve">أسئلة في مادة تاريخ التشريع </w:t>
            </w:r>
            <w:proofErr w:type="spellStart"/>
            <w:r w:rsidRPr="00764044">
              <w:rPr>
                <w:rFonts w:ascii="Times New Roman" w:eastAsia="Times New Roman" w:hAnsi="Times New Roman" w:cs="Times New Roman"/>
                <w:sz w:val="24"/>
                <w:szCs w:val="24"/>
                <w:rtl/>
              </w:rPr>
              <w:t>الاسلامي</w:t>
            </w:r>
            <w:proofErr w:type="spellEnd"/>
            <w:r w:rsidRPr="00764044">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0" distB="0" distL="0" distR="0">
                  <wp:extent cx="114300" cy="85725"/>
                  <wp:effectExtent l="19050" t="0" r="0" b="0"/>
                  <wp:docPr id="1" name="صورة 1" descr="http://illiweb.com/fa/m/icon_minitim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lliweb.com/fa/m/icon_minitime1.gif"/>
                          <pic:cNvPicPr>
                            <a:picLocks noChangeAspect="1" noChangeArrowheads="1"/>
                          </pic:cNvPicPr>
                        </pic:nvPicPr>
                        <pic:blipFill>
                          <a:blip r:embed="rId4"/>
                          <a:srcRect/>
                          <a:stretch>
                            <a:fillRect/>
                          </a:stretch>
                        </pic:blipFill>
                        <pic:spPr bwMode="auto">
                          <a:xfrm>
                            <a:off x="0" y="0"/>
                            <a:ext cx="114300" cy="85725"/>
                          </a:xfrm>
                          <a:prstGeom prst="rect">
                            <a:avLst/>
                          </a:prstGeom>
                          <a:noFill/>
                          <a:ln w="9525">
                            <a:noFill/>
                            <a:miter lim="800000"/>
                            <a:headEnd/>
                            <a:tailEnd/>
                          </a:ln>
                        </pic:spPr>
                      </pic:pic>
                    </a:graphicData>
                  </a:graphic>
                </wp:inline>
              </w:drawing>
            </w:r>
            <w:r w:rsidRPr="00764044">
              <w:rPr>
                <w:rFonts w:ascii="Times New Roman" w:eastAsia="Times New Roman" w:hAnsi="Times New Roman" w:cs="Times New Roman"/>
                <w:sz w:val="24"/>
                <w:szCs w:val="24"/>
                <w:rtl/>
              </w:rPr>
              <w:t>الأحد يناير 09, 2011 9:37</w:t>
            </w:r>
            <w:r w:rsidRPr="00764044">
              <w:rPr>
                <w:rFonts w:ascii="Times New Roman" w:eastAsia="Times New Roman" w:hAnsi="Times New Roman" w:cs="Times New Roman"/>
                <w:sz w:val="24"/>
                <w:szCs w:val="24"/>
              </w:rPr>
              <w:t xml:space="preserve"> pm</w:t>
            </w:r>
          </w:p>
        </w:tc>
        <w:tc>
          <w:tcPr>
            <w:tcW w:w="0" w:type="auto"/>
            <w:noWrap/>
            <w:hideMark/>
          </w:tcPr>
          <w:p w:rsidR="00764044" w:rsidRPr="00764044" w:rsidRDefault="00764044" w:rsidP="00764044">
            <w:pPr>
              <w:bidi w:val="0"/>
              <w:spacing w:after="0" w:line="240" w:lineRule="auto"/>
              <w:rPr>
                <w:rFonts w:ascii="Times New Roman" w:eastAsia="Times New Roman" w:hAnsi="Times New Roman" w:cs="Times New Roman"/>
                <w:sz w:val="24"/>
                <w:szCs w:val="24"/>
              </w:rPr>
            </w:pPr>
          </w:p>
        </w:tc>
      </w:tr>
      <w:tr w:rsidR="00764044" w:rsidRPr="00764044" w:rsidTr="00764044">
        <w:trPr>
          <w:tblCellSpacing w:w="0" w:type="dxa"/>
        </w:trPr>
        <w:tc>
          <w:tcPr>
            <w:tcW w:w="0" w:type="auto"/>
            <w:gridSpan w:val="2"/>
            <w:vAlign w:val="center"/>
            <w:hideMark/>
          </w:tcPr>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Pr>
              <w:pict>
                <v:rect id="_x0000_i1025" style="width:0;height:1.5pt" o:hralign="center" o:hrstd="t" o:hr="t" fillcolor="#a0a0a0" stroked="f"/>
              </w:pict>
            </w:r>
          </w:p>
        </w:tc>
      </w:tr>
      <w:tr w:rsidR="00764044" w:rsidRPr="00764044" w:rsidTr="00764044">
        <w:trPr>
          <w:tblCellSpacing w:w="0"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tblPr>
            <w:tblGrid>
              <w:gridCol w:w="81"/>
              <w:gridCol w:w="4574"/>
            </w:tblGrid>
            <w:tr w:rsidR="00764044" w:rsidRPr="00764044" w:rsidTr="00764044">
              <w:trPr>
                <w:tblCellSpacing w:w="15" w:type="dxa"/>
              </w:trPr>
              <w:tc>
                <w:tcPr>
                  <w:tcW w:w="0" w:type="auto"/>
                  <w:vAlign w:val="center"/>
                  <w:hideMark/>
                </w:tcPr>
                <w:p w:rsidR="00764044" w:rsidRPr="00764044" w:rsidRDefault="00764044" w:rsidP="00764044">
                  <w:pPr>
                    <w:bidi w:val="0"/>
                    <w:spacing w:after="0" w:line="240" w:lineRule="auto"/>
                    <w:rPr>
                      <w:rFonts w:ascii="Times New Roman" w:eastAsia="Times New Roman" w:hAnsi="Times New Roman" w:cs="Times New Roman"/>
                      <w:sz w:val="24"/>
                      <w:szCs w:val="24"/>
                    </w:rPr>
                  </w:pPr>
                </w:p>
              </w:tc>
              <w:tc>
                <w:tcPr>
                  <w:tcW w:w="0" w:type="auto"/>
                  <w:vAlign w:val="center"/>
                  <w:hideMark/>
                </w:tcPr>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Pr>
                    <w:t xml:space="preserve">Saturday, 8 January 2011, 08:00 PM (18 </w:t>
                  </w:r>
                  <w:r w:rsidRPr="00764044">
                    <w:rPr>
                      <w:rFonts w:ascii="Times New Roman" w:eastAsia="Times New Roman" w:hAnsi="Times New Roman" w:cs="Times New Roman"/>
                      <w:sz w:val="24"/>
                      <w:szCs w:val="24"/>
                      <w:rtl/>
                    </w:rPr>
                    <w:t>كلمات</w:t>
                  </w:r>
                  <w:r w:rsidRPr="00764044">
                    <w:rPr>
                      <w:rFonts w:ascii="Times New Roman" w:eastAsia="Times New Roman" w:hAnsi="Times New Roman" w:cs="Times New Roman"/>
                      <w:sz w:val="24"/>
                      <w:szCs w:val="24"/>
                    </w:rPr>
                    <w:t>)</w:t>
                  </w:r>
                </w:p>
              </w:tc>
            </w:tr>
          </w:tbl>
          <w:p w:rsidR="00764044" w:rsidRPr="00764044" w:rsidRDefault="00764044" w:rsidP="00764044">
            <w:pPr>
              <w:bidi w:val="0"/>
              <w:spacing w:after="24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990850" cy="781050"/>
                  <wp:effectExtent l="19050" t="0" r="0" b="0"/>
                  <wp:docPr id="3" name="صورة 3" descr="http://www.al-wed.com/pic-vb/1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l-wed.com/pic-vb/102.gif"/>
                          <pic:cNvPicPr>
                            <a:picLocks noChangeAspect="1" noChangeArrowheads="1"/>
                          </pic:cNvPicPr>
                        </pic:nvPicPr>
                        <pic:blipFill>
                          <a:blip r:embed="rId5"/>
                          <a:srcRect/>
                          <a:stretch>
                            <a:fillRect/>
                          </a:stretch>
                        </pic:blipFill>
                        <pic:spPr bwMode="auto">
                          <a:xfrm>
                            <a:off x="0" y="0"/>
                            <a:ext cx="2990850" cy="781050"/>
                          </a:xfrm>
                          <a:prstGeom prst="rect">
                            <a:avLst/>
                          </a:prstGeom>
                          <a:noFill/>
                          <a:ln w="9525">
                            <a:noFill/>
                            <a:miter lim="800000"/>
                            <a:headEnd/>
                            <a:tailEnd/>
                          </a:ln>
                        </pic:spPr>
                      </pic:pic>
                    </a:graphicData>
                  </a:graphic>
                </wp:inline>
              </w:drawing>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990066"/>
                <w:sz w:val="24"/>
                <w:szCs w:val="24"/>
                <w:rtl/>
              </w:rPr>
              <w:t>اكتب مذكرة مختصرة عن</w:t>
            </w:r>
            <w:r w:rsidRPr="00764044">
              <w:rPr>
                <w:rFonts w:ascii="Times New Roman" w:eastAsia="Times New Roman" w:hAnsi="Times New Roman" w:cs="Times New Roman"/>
                <w:b/>
                <w:bCs/>
                <w:color w:val="990066"/>
                <w:sz w:val="24"/>
                <w:szCs w:val="24"/>
              </w:rPr>
              <w:t xml:space="preserve">: </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CC0000"/>
                <w:sz w:val="24"/>
                <w:szCs w:val="24"/>
              </w:rPr>
              <w:t xml:space="preserve">1- </w:t>
            </w:r>
            <w:r w:rsidRPr="00764044">
              <w:rPr>
                <w:rFonts w:ascii="Times New Roman" w:eastAsia="Times New Roman" w:hAnsi="Times New Roman" w:cs="Times New Roman"/>
                <w:b/>
                <w:bCs/>
                <w:color w:val="CC0000"/>
                <w:sz w:val="24"/>
                <w:szCs w:val="24"/>
                <w:rtl/>
              </w:rPr>
              <w:t>عوامل ازدهار الفقه في الدور الرابع</w:t>
            </w:r>
            <w:r w:rsidRPr="00764044">
              <w:rPr>
                <w:rFonts w:ascii="Times New Roman" w:eastAsia="Times New Roman" w:hAnsi="Times New Roman" w:cs="Times New Roman"/>
                <w:b/>
                <w:bCs/>
                <w:color w:val="CC0000"/>
                <w:sz w:val="24"/>
                <w:szCs w:val="24"/>
              </w:rPr>
              <w:t>.</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CC0000"/>
                <w:sz w:val="24"/>
                <w:szCs w:val="24"/>
              </w:rPr>
              <w:t xml:space="preserve">2- </w:t>
            </w:r>
            <w:r w:rsidRPr="00764044">
              <w:rPr>
                <w:rFonts w:ascii="Times New Roman" w:eastAsia="Times New Roman" w:hAnsi="Times New Roman" w:cs="Times New Roman"/>
                <w:b/>
                <w:bCs/>
                <w:color w:val="CC0000"/>
                <w:sz w:val="24"/>
                <w:szCs w:val="24"/>
                <w:rtl/>
              </w:rPr>
              <w:t>أصول مذهب أبي حنيفة</w:t>
            </w:r>
            <w:r w:rsidRPr="00764044">
              <w:rPr>
                <w:rFonts w:ascii="Times New Roman" w:eastAsia="Times New Roman" w:hAnsi="Times New Roman" w:cs="Times New Roman"/>
                <w:b/>
                <w:bCs/>
                <w:color w:val="CC0000"/>
                <w:sz w:val="24"/>
                <w:szCs w:val="24"/>
              </w:rPr>
              <w:t>.</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sz w:val="24"/>
                <w:szCs w:val="24"/>
              </w:rPr>
              <w:br/>
            </w:r>
            <w:r>
              <w:rPr>
                <w:rFonts w:ascii="Times New Roman" w:eastAsia="Times New Roman" w:hAnsi="Times New Roman" w:cs="Times New Roman"/>
                <w:noProof/>
                <w:sz w:val="24"/>
                <w:szCs w:val="24"/>
              </w:rPr>
              <w:drawing>
                <wp:inline distT="0" distB="0" distL="0" distR="0">
                  <wp:extent cx="2447925" cy="523875"/>
                  <wp:effectExtent l="0" t="0" r="9525" b="0"/>
                  <wp:docPr id="4" name="صورة 4" descr="http://www.al-wed.com/pic-vb/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l-wed.com/pic-vb/1.1.gif"/>
                          <pic:cNvPicPr>
                            <a:picLocks noChangeAspect="1" noChangeArrowheads="1"/>
                          </pic:cNvPicPr>
                        </pic:nvPicPr>
                        <pic:blipFill>
                          <a:blip r:embed="rId6"/>
                          <a:srcRect/>
                          <a:stretch>
                            <a:fillRect/>
                          </a:stretch>
                        </pic:blipFill>
                        <pic:spPr bwMode="auto">
                          <a:xfrm>
                            <a:off x="0" y="0"/>
                            <a:ext cx="2447925" cy="523875"/>
                          </a:xfrm>
                          <a:prstGeom prst="rect">
                            <a:avLst/>
                          </a:prstGeom>
                          <a:noFill/>
                          <a:ln w="9525">
                            <a:noFill/>
                            <a:miter lim="800000"/>
                            <a:headEnd/>
                            <a:tailEnd/>
                          </a:ln>
                        </pic:spPr>
                      </pic:pic>
                    </a:graphicData>
                  </a:graphic>
                </wp:inline>
              </w:drawing>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CC0000"/>
                <w:sz w:val="24"/>
                <w:szCs w:val="24"/>
              </w:rPr>
              <w:t xml:space="preserve">1- </w:t>
            </w:r>
            <w:r w:rsidRPr="00764044">
              <w:rPr>
                <w:rFonts w:ascii="Times New Roman" w:eastAsia="Times New Roman" w:hAnsi="Times New Roman" w:cs="Times New Roman"/>
                <w:b/>
                <w:bCs/>
                <w:color w:val="CC0000"/>
                <w:sz w:val="24"/>
                <w:szCs w:val="24"/>
                <w:rtl/>
              </w:rPr>
              <w:t>عوامل ازدهار الفقه في الدور الرابع</w:t>
            </w:r>
            <w:r w:rsidRPr="00764044">
              <w:rPr>
                <w:rFonts w:ascii="Times New Roman" w:eastAsia="Times New Roman" w:hAnsi="Times New Roman" w:cs="Times New Roman"/>
                <w:b/>
                <w:bCs/>
                <w:color w:val="CC0000"/>
                <w:sz w:val="24"/>
                <w:szCs w:val="24"/>
              </w:rPr>
              <w:t>.</w:t>
            </w:r>
            <w:r w:rsidRPr="00764044">
              <w:rPr>
                <w:rFonts w:ascii="Times New Roman" w:eastAsia="Times New Roman" w:hAnsi="Times New Roman" w:cs="Times New Roman"/>
                <w:sz w:val="24"/>
                <w:szCs w:val="24"/>
              </w:rPr>
              <w:br/>
              <w:t xml:space="preserve">1. </w:t>
            </w:r>
            <w:r w:rsidRPr="00764044">
              <w:rPr>
                <w:rFonts w:ascii="Times New Roman" w:eastAsia="Times New Roman" w:hAnsi="Times New Roman" w:cs="Times New Roman"/>
                <w:sz w:val="24"/>
                <w:szCs w:val="24"/>
                <w:rtl/>
              </w:rPr>
              <w:t xml:space="preserve">عناية الخلفاء بالفقه والفقهاء </w:t>
            </w:r>
            <w:r w:rsidRPr="00764044">
              <w:rPr>
                <w:rFonts w:ascii="Times New Roman" w:eastAsia="Times New Roman" w:hAnsi="Times New Roman" w:cs="Times New Roman"/>
                <w:sz w:val="24"/>
                <w:szCs w:val="24"/>
              </w:rPr>
              <w:br/>
              <w:t xml:space="preserve">2. </w:t>
            </w:r>
            <w:r w:rsidRPr="00764044">
              <w:rPr>
                <w:rFonts w:ascii="Times New Roman" w:eastAsia="Times New Roman" w:hAnsi="Times New Roman" w:cs="Times New Roman"/>
                <w:sz w:val="24"/>
                <w:szCs w:val="24"/>
                <w:rtl/>
              </w:rPr>
              <w:t xml:space="preserve">حرية الرأي </w:t>
            </w:r>
            <w:r w:rsidRPr="00764044">
              <w:rPr>
                <w:rFonts w:ascii="Times New Roman" w:eastAsia="Times New Roman" w:hAnsi="Times New Roman" w:cs="Times New Roman"/>
                <w:sz w:val="24"/>
                <w:szCs w:val="24"/>
              </w:rPr>
              <w:br/>
              <w:t xml:space="preserve">3. </w:t>
            </w:r>
            <w:r w:rsidRPr="00764044">
              <w:rPr>
                <w:rFonts w:ascii="Times New Roman" w:eastAsia="Times New Roman" w:hAnsi="Times New Roman" w:cs="Times New Roman"/>
                <w:sz w:val="24"/>
                <w:szCs w:val="24"/>
                <w:rtl/>
              </w:rPr>
              <w:t xml:space="preserve">شيوع الجدل والمناظرة </w:t>
            </w:r>
            <w:r w:rsidRPr="00764044">
              <w:rPr>
                <w:rFonts w:ascii="Times New Roman" w:eastAsia="Times New Roman" w:hAnsi="Times New Roman" w:cs="Times New Roman"/>
                <w:sz w:val="24"/>
                <w:szCs w:val="24"/>
              </w:rPr>
              <w:br/>
              <w:t xml:space="preserve">4. </w:t>
            </w:r>
            <w:r w:rsidRPr="00764044">
              <w:rPr>
                <w:rFonts w:ascii="Times New Roman" w:eastAsia="Times New Roman" w:hAnsi="Times New Roman" w:cs="Times New Roman"/>
                <w:sz w:val="24"/>
                <w:szCs w:val="24"/>
                <w:rtl/>
              </w:rPr>
              <w:t xml:space="preserve">كثرة الوقائع الفقهية </w:t>
            </w:r>
            <w:r w:rsidRPr="00764044">
              <w:rPr>
                <w:rFonts w:ascii="Times New Roman" w:eastAsia="Times New Roman" w:hAnsi="Times New Roman" w:cs="Times New Roman"/>
                <w:sz w:val="24"/>
                <w:szCs w:val="24"/>
              </w:rPr>
              <w:br/>
              <w:t xml:space="preserve">5. </w:t>
            </w:r>
            <w:r w:rsidRPr="00764044">
              <w:rPr>
                <w:rFonts w:ascii="Times New Roman" w:eastAsia="Times New Roman" w:hAnsi="Times New Roman" w:cs="Times New Roman"/>
                <w:sz w:val="24"/>
                <w:szCs w:val="24"/>
                <w:rtl/>
              </w:rPr>
              <w:t xml:space="preserve">ترجمة العلوم الأجنبية </w:t>
            </w:r>
            <w:r w:rsidRPr="00764044">
              <w:rPr>
                <w:rFonts w:ascii="Times New Roman" w:eastAsia="Times New Roman" w:hAnsi="Times New Roman" w:cs="Times New Roman"/>
                <w:sz w:val="24"/>
                <w:szCs w:val="24"/>
              </w:rPr>
              <w:br/>
              <w:t xml:space="preserve">6. </w:t>
            </w:r>
            <w:r w:rsidRPr="00764044">
              <w:rPr>
                <w:rFonts w:ascii="Times New Roman" w:eastAsia="Times New Roman" w:hAnsi="Times New Roman" w:cs="Times New Roman"/>
                <w:sz w:val="24"/>
                <w:szCs w:val="24"/>
                <w:rtl/>
              </w:rPr>
              <w:t xml:space="preserve">اكتشاف مادة </w:t>
            </w:r>
            <w:proofErr w:type="spellStart"/>
            <w:r w:rsidRPr="00764044">
              <w:rPr>
                <w:rFonts w:ascii="Times New Roman" w:eastAsia="Times New Roman" w:hAnsi="Times New Roman" w:cs="Times New Roman"/>
                <w:sz w:val="24"/>
                <w:szCs w:val="24"/>
                <w:rtl/>
              </w:rPr>
              <w:t>الكاغد</w:t>
            </w:r>
            <w:proofErr w:type="spellEnd"/>
            <w:r w:rsidRPr="00764044">
              <w:rPr>
                <w:rFonts w:ascii="Times New Roman" w:eastAsia="Times New Roman" w:hAnsi="Times New Roman" w:cs="Times New Roman"/>
                <w:sz w:val="24"/>
                <w:szCs w:val="24"/>
                <w:rtl/>
              </w:rPr>
              <w:t xml:space="preserve"> </w:t>
            </w:r>
            <w:r w:rsidRPr="00764044">
              <w:rPr>
                <w:rFonts w:ascii="Times New Roman" w:eastAsia="Times New Roman" w:hAnsi="Times New Roman" w:cs="Times New Roman"/>
                <w:sz w:val="24"/>
                <w:szCs w:val="24"/>
              </w:rPr>
              <w:br/>
              <w:t xml:space="preserve">7. </w:t>
            </w:r>
            <w:r w:rsidRPr="00764044">
              <w:rPr>
                <w:rFonts w:ascii="Times New Roman" w:eastAsia="Times New Roman" w:hAnsi="Times New Roman" w:cs="Times New Roman"/>
                <w:sz w:val="24"/>
                <w:szCs w:val="24"/>
                <w:rtl/>
              </w:rPr>
              <w:t xml:space="preserve">ظهور حركة التدوين </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sz w:val="24"/>
                <w:szCs w:val="24"/>
              </w:rPr>
              <w:br/>
            </w:r>
            <w:r>
              <w:rPr>
                <w:rFonts w:ascii="Times New Roman" w:eastAsia="Times New Roman" w:hAnsi="Times New Roman" w:cs="Times New Roman"/>
                <w:noProof/>
                <w:sz w:val="24"/>
                <w:szCs w:val="24"/>
              </w:rPr>
              <w:drawing>
                <wp:inline distT="0" distB="0" distL="0" distR="0">
                  <wp:extent cx="3800475" cy="923925"/>
                  <wp:effectExtent l="19050" t="0" r="9525" b="0"/>
                  <wp:docPr id="5" name="صورة 5" descr="http://www.angelwinks.net/images/icq/doublepinkrose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ngelwinks.net/images/icq/doublepinkroseline.gif"/>
                          <pic:cNvPicPr>
                            <a:picLocks noChangeAspect="1" noChangeArrowheads="1"/>
                          </pic:cNvPicPr>
                        </pic:nvPicPr>
                        <pic:blipFill>
                          <a:blip r:embed="rId7"/>
                          <a:srcRect/>
                          <a:stretch>
                            <a:fillRect/>
                          </a:stretch>
                        </pic:blipFill>
                        <pic:spPr bwMode="auto">
                          <a:xfrm>
                            <a:off x="0" y="0"/>
                            <a:ext cx="3800475" cy="923925"/>
                          </a:xfrm>
                          <a:prstGeom prst="rect">
                            <a:avLst/>
                          </a:prstGeom>
                          <a:noFill/>
                          <a:ln w="9525">
                            <a:noFill/>
                            <a:miter lim="800000"/>
                            <a:headEnd/>
                            <a:tailEnd/>
                          </a:ln>
                        </pic:spPr>
                      </pic:pic>
                    </a:graphicData>
                  </a:graphic>
                </wp:inline>
              </w:drawing>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CC0000"/>
                <w:sz w:val="24"/>
                <w:szCs w:val="24"/>
              </w:rPr>
              <w:t xml:space="preserve">2- </w:t>
            </w:r>
            <w:r w:rsidRPr="00764044">
              <w:rPr>
                <w:rFonts w:ascii="Times New Roman" w:eastAsia="Times New Roman" w:hAnsi="Times New Roman" w:cs="Times New Roman"/>
                <w:b/>
                <w:bCs/>
                <w:color w:val="CC0000"/>
                <w:sz w:val="24"/>
                <w:szCs w:val="24"/>
                <w:rtl/>
              </w:rPr>
              <w:t>أصول مذهب أبي حنيفة</w:t>
            </w:r>
            <w:r w:rsidRPr="00764044">
              <w:rPr>
                <w:rFonts w:ascii="Times New Roman" w:eastAsia="Times New Roman" w:hAnsi="Times New Roman" w:cs="Times New Roman"/>
                <w:b/>
                <w:bCs/>
                <w:color w:val="CC0000"/>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 xml:space="preserve">تُؤخذ أصول مذهب أبي حنيفة -رحمه الله- من قوله عن نفسه: "إني آخذ بكتاب الله إذا وجدْتُه. فإن لم أجدْه فيه أخذتُ بِسُنّة رسول الله -صلى الله عليه وسلم-، والآثار الصِّحاح عنه التي فشَت في أيدي الثِّقات. فإنْ لم أجِد في كتاب الله ولا سُنّة رسول الله -صلى الله عليه وسلم-، أخذتُ بقول أصحابه مَن شئت، وأدَع قولَ مَن شئت، ثم لا أخرج عن قولهم إلى قول غيْرهم. فإنِ انتهى الأمر إلى إبراهيم، والشعبي، وابن </w:t>
            </w:r>
            <w:proofErr w:type="spellStart"/>
            <w:r w:rsidRPr="00764044">
              <w:rPr>
                <w:rFonts w:ascii="Times New Roman" w:eastAsia="Times New Roman" w:hAnsi="Times New Roman" w:cs="Times New Roman"/>
                <w:sz w:val="24"/>
                <w:szCs w:val="24"/>
                <w:rtl/>
              </w:rPr>
              <w:t>المسيِّب</w:t>
            </w:r>
            <w:proofErr w:type="spellEnd"/>
            <w:r w:rsidRPr="00764044">
              <w:rPr>
                <w:rFonts w:ascii="Times New Roman" w:eastAsia="Times New Roman" w:hAnsi="Times New Roman" w:cs="Times New Roman"/>
                <w:sz w:val="24"/>
                <w:szCs w:val="24"/>
                <w:rtl/>
              </w:rPr>
              <w:t xml:space="preserve"> -وعدّد منهم رجالاً-، فلي أنْ أجتهد كما اجتهدوا</w:t>
            </w:r>
            <w:r w:rsidRPr="00764044">
              <w:rPr>
                <w:rFonts w:ascii="Times New Roman" w:eastAsia="Times New Roman" w:hAnsi="Times New Roman" w:cs="Times New Roman"/>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ولذلك فنقول</w:t>
            </w:r>
            <w:r w:rsidRPr="00764044">
              <w:rPr>
                <w:rFonts w:ascii="Times New Roman" w:eastAsia="Times New Roman" w:hAnsi="Times New Roman" w:cs="Times New Roman"/>
                <w:sz w:val="24"/>
                <w:szCs w:val="24"/>
              </w:rPr>
              <w:t xml:space="preserve">: </w:t>
            </w:r>
            <w:r w:rsidRPr="00764044">
              <w:rPr>
                <w:rFonts w:ascii="Times New Roman" w:eastAsia="Times New Roman" w:hAnsi="Times New Roman" w:cs="Times New Roman"/>
                <w:color w:val="000080"/>
                <w:sz w:val="24"/>
                <w:szCs w:val="24"/>
                <w:rtl/>
              </w:rPr>
              <w:t>إنّ أصول مذهبه هي</w:t>
            </w:r>
            <w:r w:rsidRPr="00764044">
              <w:rPr>
                <w:rFonts w:ascii="Times New Roman" w:eastAsia="Times New Roman" w:hAnsi="Times New Roman" w:cs="Times New Roman"/>
                <w:color w:val="000080"/>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color w:val="000080"/>
                <w:sz w:val="24"/>
                <w:szCs w:val="24"/>
              </w:rPr>
              <w:t xml:space="preserve">1- </w:t>
            </w:r>
            <w:r w:rsidRPr="00764044">
              <w:rPr>
                <w:rFonts w:ascii="Times New Roman" w:eastAsia="Times New Roman" w:hAnsi="Times New Roman" w:cs="Times New Roman"/>
                <w:color w:val="000080"/>
                <w:sz w:val="24"/>
                <w:szCs w:val="24"/>
                <w:rtl/>
              </w:rPr>
              <w:t>القرآن الكريم</w:t>
            </w:r>
            <w:r w:rsidRPr="00764044">
              <w:rPr>
                <w:rFonts w:ascii="Times New Roman" w:eastAsia="Times New Roman" w:hAnsi="Times New Roman" w:cs="Times New Roman"/>
                <w:color w:val="000080"/>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color w:val="000080"/>
                <w:sz w:val="24"/>
                <w:szCs w:val="24"/>
              </w:rPr>
              <w:t xml:space="preserve">2- </w:t>
            </w:r>
            <w:r w:rsidRPr="00764044">
              <w:rPr>
                <w:rFonts w:ascii="Times New Roman" w:eastAsia="Times New Roman" w:hAnsi="Times New Roman" w:cs="Times New Roman"/>
                <w:color w:val="000080"/>
                <w:sz w:val="24"/>
                <w:szCs w:val="24"/>
                <w:rtl/>
              </w:rPr>
              <w:t>السُّنّة المتواترة والمشهورة،</w:t>
            </w:r>
            <w:r w:rsidRPr="00764044">
              <w:rPr>
                <w:rFonts w:ascii="Times New Roman" w:eastAsia="Times New Roman" w:hAnsi="Times New Roman" w:cs="Times New Roman"/>
                <w:sz w:val="24"/>
                <w:szCs w:val="24"/>
                <w:rtl/>
              </w:rPr>
              <w:t xml:space="preserve"> وأمّا الآحاد فإنما يعمل </w:t>
            </w:r>
            <w:proofErr w:type="spellStart"/>
            <w:r w:rsidRPr="00764044">
              <w:rPr>
                <w:rFonts w:ascii="Times New Roman" w:eastAsia="Times New Roman" w:hAnsi="Times New Roman" w:cs="Times New Roman"/>
                <w:sz w:val="24"/>
                <w:szCs w:val="24"/>
                <w:rtl/>
              </w:rPr>
              <w:t>به</w:t>
            </w:r>
            <w:proofErr w:type="spellEnd"/>
            <w:r w:rsidRPr="00764044">
              <w:rPr>
                <w:rFonts w:ascii="Times New Roman" w:eastAsia="Times New Roman" w:hAnsi="Times New Roman" w:cs="Times New Roman"/>
                <w:sz w:val="24"/>
                <w:szCs w:val="24"/>
                <w:rtl/>
              </w:rPr>
              <w:t xml:space="preserve"> بشروط أربعة</w:t>
            </w:r>
            <w:r w:rsidRPr="00764044">
              <w:rPr>
                <w:rFonts w:ascii="Times New Roman" w:eastAsia="Times New Roman" w:hAnsi="Times New Roman" w:cs="Times New Roman"/>
                <w:sz w:val="24"/>
                <w:szCs w:val="24"/>
              </w:rPr>
              <w:t xml:space="preserve">: </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الشرط الأول: أنْ لا يُخالف راويه، فإن خالَفَه فالعمل بما رأى لا بما روى</w:t>
            </w:r>
            <w:r w:rsidRPr="00764044">
              <w:rPr>
                <w:rFonts w:ascii="Times New Roman" w:eastAsia="Times New Roman" w:hAnsi="Times New Roman" w:cs="Times New Roman"/>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 xml:space="preserve">الشرط الثاني: وأنْ لا يكون الخبر فيما تعمّ </w:t>
            </w:r>
            <w:proofErr w:type="spellStart"/>
            <w:r w:rsidRPr="00764044">
              <w:rPr>
                <w:rFonts w:ascii="Times New Roman" w:eastAsia="Times New Roman" w:hAnsi="Times New Roman" w:cs="Times New Roman"/>
                <w:sz w:val="24"/>
                <w:szCs w:val="24"/>
                <w:rtl/>
              </w:rPr>
              <w:t>به</w:t>
            </w:r>
            <w:proofErr w:type="spellEnd"/>
            <w:r w:rsidRPr="00764044">
              <w:rPr>
                <w:rFonts w:ascii="Times New Roman" w:eastAsia="Times New Roman" w:hAnsi="Times New Roman" w:cs="Times New Roman"/>
                <w:sz w:val="24"/>
                <w:szCs w:val="24"/>
                <w:rtl/>
              </w:rPr>
              <w:t xml:space="preserve"> البلوى، فإنّ عموم البلوى يوجب اشتهاره، أو تواتره؛ فإذا روي آحاداً فإنّ ذلك علّة قادحة عنده</w:t>
            </w:r>
            <w:r w:rsidRPr="00764044">
              <w:rPr>
                <w:rFonts w:ascii="Times New Roman" w:eastAsia="Times New Roman" w:hAnsi="Times New Roman" w:cs="Times New Roman"/>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الشرط الثالث: أنْ لا يُخالف القياس</w:t>
            </w:r>
            <w:r w:rsidRPr="00764044">
              <w:rPr>
                <w:rFonts w:ascii="Times New Roman" w:eastAsia="Times New Roman" w:hAnsi="Times New Roman" w:cs="Times New Roman"/>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الشرط الرابع: وأنْ يكون راويه فقيهاً</w:t>
            </w:r>
            <w:r w:rsidRPr="00764044">
              <w:rPr>
                <w:rFonts w:ascii="Times New Roman" w:eastAsia="Times New Roman" w:hAnsi="Times New Roman" w:cs="Times New Roman"/>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 xml:space="preserve">وقد قلّ الأخْذ بالأحاديث والاستدلال </w:t>
            </w:r>
            <w:proofErr w:type="spellStart"/>
            <w:r w:rsidRPr="00764044">
              <w:rPr>
                <w:rFonts w:ascii="Times New Roman" w:eastAsia="Times New Roman" w:hAnsi="Times New Roman" w:cs="Times New Roman"/>
                <w:sz w:val="24"/>
                <w:szCs w:val="24"/>
                <w:rtl/>
              </w:rPr>
              <w:t>بها</w:t>
            </w:r>
            <w:proofErr w:type="spellEnd"/>
            <w:r w:rsidRPr="00764044">
              <w:rPr>
                <w:rFonts w:ascii="Times New Roman" w:eastAsia="Times New Roman" w:hAnsi="Times New Roman" w:cs="Times New Roman"/>
                <w:sz w:val="24"/>
                <w:szCs w:val="24"/>
                <w:rtl/>
              </w:rPr>
              <w:t xml:space="preserve"> عند أبي حنيفة، في حين أنّ الأخذ بالقياس والرأي قد كثُر جداً عنده، </w:t>
            </w:r>
            <w:r w:rsidRPr="00764044">
              <w:rPr>
                <w:rFonts w:ascii="Times New Roman" w:eastAsia="Times New Roman" w:hAnsi="Times New Roman" w:cs="Times New Roman"/>
                <w:color w:val="000080"/>
                <w:sz w:val="24"/>
                <w:szCs w:val="24"/>
                <w:rtl/>
              </w:rPr>
              <w:t>وترجع أسباب هذا الأمر إلى</w:t>
            </w:r>
            <w:r w:rsidRPr="00764044">
              <w:rPr>
                <w:rFonts w:ascii="Times New Roman" w:eastAsia="Times New Roman" w:hAnsi="Times New Roman" w:cs="Times New Roman"/>
                <w:color w:val="000080"/>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أولاً: مزيد حرْص منه واحتياط، حتى لا يعتمد في الحديث إلاّ على ما صحّ</w:t>
            </w:r>
            <w:r w:rsidRPr="00764044">
              <w:rPr>
                <w:rFonts w:ascii="Times New Roman" w:eastAsia="Times New Roman" w:hAnsi="Times New Roman" w:cs="Times New Roman"/>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ثانياً</w:t>
            </w:r>
            <w:r w:rsidRPr="00764044">
              <w:rPr>
                <w:rFonts w:ascii="Times New Roman" w:eastAsia="Times New Roman" w:hAnsi="Times New Roman" w:cs="Times New Roman"/>
                <w:sz w:val="24"/>
                <w:szCs w:val="24"/>
              </w:rPr>
              <w:t xml:space="preserve">: </w:t>
            </w:r>
            <w:r w:rsidRPr="00764044">
              <w:rPr>
                <w:rFonts w:ascii="Times New Roman" w:eastAsia="Times New Roman" w:hAnsi="Times New Roman" w:cs="Times New Roman"/>
                <w:sz w:val="24"/>
                <w:szCs w:val="24"/>
                <w:rtl/>
              </w:rPr>
              <w:t>أنّ الظروف السياسية والاجتماعية والدِّينية التي سادت منطقة العراق بعامّة، والكوفة بخاصّة، أدَّت إلى كثرة الأحاديث الموضوعة من قِبل أهل الأهواء وأصحاب النِّحل المختلفة من خوارج وشيعة</w:t>
            </w:r>
            <w:r w:rsidRPr="00764044">
              <w:rPr>
                <w:rFonts w:ascii="Times New Roman" w:eastAsia="Times New Roman" w:hAnsi="Times New Roman" w:cs="Times New Roman"/>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ثالثاً: قِلّة رواية الحديث عند أهل العراق</w:t>
            </w:r>
            <w:r w:rsidRPr="00764044">
              <w:rPr>
                <w:rFonts w:ascii="Times New Roman" w:eastAsia="Times New Roman" w:hAnsi="Times New Roman" w:cs="Times New Roman"/>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tl/>
              </w:rPr>
              <w:t>كل هذه الأسباب أدّت إلى أن يتشدَّد أبو حنيفة في قبول ما يَصِله من أحاديث، ويضَع من الشروط القاسية ما يضْمن -في نظره- صحَّة ما يعتمده مِن حديث، وصحَّة نِسبته إلى الرسول -صلى الله عليه وسلم</w:t>
            </w:r>
            <w:r w:rsidRPr="00764044">
              <w:rPr>
                <w:rFonts w:ascii="Times New Roman" w:eastAsia="Times New Roman" w:hAnsi="Times New Roman" w:cs="Times New Roman"/>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Pr>
              <w:t xml:space="preserve">3- </w:t>
            </w:r>
            <w:r w:rsidRPr="00764044">
              <w:rPr>
                <w:rFonts w:ascii="Times New Roman" w:eastAsia="Times New Roman" w:hAnsi="Times New Roman" w:cs="Times New Roman"/>
                <w:sz w:val="24"/>
                <w:szCs w:val="24"/>
                <w:rtl/>
              </w:rPr>
              <w:t>الإجماع</w:t>
            </w:r>
            <w:r w:rsidRPr="00764044">
              <w:rPr>
                <w:rFonts w:ascii="Times New Roman" w:eastAsia="Times New Roman" w:hAnsi="Times New Roman" w:cs="Times New Roman"/>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Pr>
              <w:t xml:space="preserve">4- </w:t>
            </w:r>
            <w:r w:rsidRPr="00764044">
              <w:rPr>
                <w:rFonts w:ascii="Times New Roman" w:eastAsia="Times New Roman" w:hAnsi="Times New Roman" w:cs="Times New Roman"/>
                <w:sz w:val="24"/>
                <w:szCs w:val="24"/>
                <w:rtl/>
              </w:rPr>
              <w:t>أقوال الصحابة</w:t>
            </w:r>
            <w:r w:rsidRPr="00764044">
              <w:rPr>
                <w:rFonts w:ascii="Times New Roman" w:eastAsia="Times New Roman" w:hAnsi="Times New Roman" w:cs="Times New Roman"/>
                <w:sz w:val="24"/>
                <w:szCs w:val="24"/>
              </w:rPr>
              <w:t>.</w:t>
            </w:r>
          </w:p>
          <w:p w:rsidR="00764044" w:rsidRPr="00764044" w:rsidRDefault="00764044" w:rsidP="00764044">
            <w:pPr>
              <w:bidi w:val="0"/>
              <w:spacing w:after="0" w:line="240" w:lineRule="auto"/>
              <w:rPr>
                <w:rFonts w:ascii="Times New Roman" w:eastAsia="Times New Roman" w:hAnsi="Times New Roman" w:cs="Times New Roman"/>
                <w:sz w:val="24"/>
                <w:szCs w:val="24"/>
              </w:rPr>
            </w:pPr>
          </w:p>
          <w:p w:rsidR="00764044" w:rsidRPr="00764044" w:rsidRDefault="00764044" w:rsidP="00764044">
            <w:pPr>
              <w:bidi w:val="0"/>
              <w:spacing w:after="0" w:line="240" w:lineRule="auto"/>
              <w:rPr>
                <w:rFonts w:ascii="Times New Roman" w:eastAsia="Times New Roman" w:hAnsi="Times New Roman" w:cs="Times New Roman"/>
                <w:sz w:val="24"/>
                <w:szCs w:val="24"/>
              </w:rPr>
            </w:pPr>
            <w:r w:rsidRPr="00764044">
              <w:rPr>
                <w:rFonts w:ascii="Times New Roman" w:eastAsia="Times New Roman" w:hAnsi="Times New Roman" w:cs="Times New Roman"/>
                <w:sz w:val="24"/>
                <w:szCs w:val="24"/>
              </w:rPr>
              <w:t xml:space="preserve">5- </w:t>
            </w:r>
            <w:r w:rsidRPr="00764044">
              <w:rPr>
                <w:rFonts w:ascii="Times New Roman" w:eastAsia="Times New Roman" w:hAnsi="Times New Roman" w:cs="Times New Roman"/>
                <w:sz w:val="24"/>
                <w:szCs w:val="24"/>
                <w:rtl/>
              </w:rPr>
              <w:t>القياس بمعناه الأعمّ، ليشمَل: الاستحسان والعُرف</w:t>
            </w:r>
            <w:r w:rsidRPr="00764044">
              <w:rPr>
                <w:rFonts w:ascii="Times New Roman" w:eastAsia="Times New Roman" w:hAnsi="Times New Roman" w:cs="Times New Roman"/>
                <w:sz w:val="24"/>
                <w:szCs w:val="24"/>
              </w:rPr>
              <w:t>.</w:t>
            </w:r>
          </w:p>
        </w:tc>
      </w:tr>
    </w:tbl>
    <w:p w:rsidR="007304C1" w:rsidRDefault="00764044">
      <w:pPr>
        <w:rPr>
          <w:rFonts w:hint="cs"/>
          <w:rtl/>
        </w:rPr>
      </w:pPr>
      <w:r>
        <w:lastRenderedPageBreak/>
        <w:br/>
      </w:r>
      <w:r>
        <w:rPr>
          <w:rStyle w:val="a3"/>
          <w:color w:val="CC0000"/>
        </w:rPr>
        <w:t>1-</w:t>
      </w:r>
      <w:r>
        <w:rPr>
          <w:rStyle w:val="a3"/>
          <w:color w:val="CC0000"/>
          <w:rtl/>
        </w:rPr>
        <w:t>اذكر الفرق بين التشريع الإسلامي وبين كل من: الفقه الإسلامي، والتقنين الوضعي</w:t>
      </w:r>
      <w:r>
        <w:rPr>
          <w:rStyle w:val="a3"/>
          <w:color w:val="CC0000"/>
        </w:rPr>
        <w:t>.</w:t>
      </w:r>
      <w:r>
        <w:br/>
      </w:r>
      <w:r>
        <w:rPr>
          <w:color w:val="339900"/>
          <w:rtl/>
        </w:rPr>
        <w:t>التشريع الإسلامي</w:t>
      </w:r>
      <w:r>
        <w:rPr>
          <w:rtl/>
        </w:rPr>
        <w:t xml:space="preserve"> هو: العلْم الذي يَبحث عن حالة الفقه الإسلامي في عصر الرسالة وما بعْده من عصور</w:t>
      </w:r>
      <w:r>
        <w:t>.</w:t>
      </w:r>
      <w:r>
        <w:br/>
      </w:r>
      <w:r>
        <w:rPr>
          <w:rtl/>
        </w:rPr>
        <w:t>فهو لا يبحث عن تاريخ العقيدة الإسلامية، ولا في تاريخ علْم الحديث، أو مصطلح الحديث. ولا يبحث عن علْم القراءات، ولا غير ذلك مِن العلوم؛ إنّما ينصبّ اهتمام هذا العلْم في البحث في حالة الفقه الإسلامي، وكيف نشأ علْم الفقه منذ بداياته في عصر البعثة، ثم عصر الصحابة بعد موته -صلى الله عليه وسلم</w:t>
      </w:r>
      <w:r>
        <w:t>-</w:t>
      </w:r>
      <w:r>
        <w:rPr>
          <w:rtl/>
        </w:rPr>
        <w:t>، ثم عصر التابعين، وكيف نشأت المذاهب الفقهيّة، وكيف اختلف الفقهاء في المذاهب، وكيف تطوّر الفقه عن طريق تدوينه، وكثرة علمائه، وانتشار أتباعهم، إلى أنْ نصل إلى عصرنا الحاضر</w:t>
      </w:r>
      <w:r>
        <w:t>.</w:t>
      </w:r>
      <w:r>
        <w:br/>
      </w:r>
      <w:r>
        <w:rPr>
          <w:color w:val="33CC33"/>
          <w:rtl/>
        </w:rPr>
        <w:t>تعريف: "الفقه" لغةً</w:t>
      </w:r>
      <w:r>
        <w:rPr>
          <w:color w:val="33CC33"/>
        </w:rPr>
        <w:t xml:space="preserve">: </w:t>
      </w:r>
      <w:r>
        <w:br/>
      </w:r>
      <w:r>
        <w:rPr>
          <w:rtl/>
        </w:rPr>
        <w:t>الفقه في اللغة هو: الفهْم، ومنه قوله تعالى: {قَالُوا يَا شُعَيْبُ مَا نَفْقَهُ كَثِيراً مِمَّا تَقُولُ}، وقوله -صلى الله عليه وسلم- لابن عباس</w:t>
      </w:r>
      <w:r>
        <w:t>: ((</w:t>
      </w:r>
      <w:r>
        <w:rPr>
          <w:rtl/>
        </w:rPr>
        <w:t>اللهم فَقِّهْهُ في الدِّين))، وقوله -كما في صحيح البخاري-: ((إذا أراد الله بعبْدٍ خيراً، فقَّهَه في الدّين</w:t>
      </w:r>
      <w:r>
        <w:t>)).</w:t>
      </w:r>
      <w:r>
        <w:br/>
      </w:r>
      <w:r>
        <w:br/>
      </w:r>
      <w:r>
        <w:rPr>
          <w:rtl/>
        </w:rPr>
        <w:t>إلاّ أنّ الفقه أخصّ مِن الفهْم، لأنّ الفقه فهْم مراد المتكلِّم مِن كلامه، وهو قدْر زائد على مجرّد فهْم اللفظ في اللغة</w:t>
      </w:r>
      <w:r>
        <w:t>.</w:t>
      </w:r>
      <w:r>
        <w:br/>
      </w:r>
      <w:r>
        <w:rPr>
          <w:color w:val="006600"/>
        </w:rPr>
        <w:t>"</w:t>
      </w:r>
      <w:r>
        <w:rPr>
          <w:color w:val="006600"/>
          <w:rtl/>
        </w:rPr>
        <w:t>الفقه" اصطلاحاً</w:t>
      </w:r>
      <w:r>
        <w:rPr>
          <w:color w:val="006600"/>
        </w:rPr>
        <w:t>:</w:t>
      </w:r>
      <w:r>
        <w:br/>
      </w:r>
      <w:r>
        <w:rPr>
          <w:rtl/>
        </w:rPr>
        <w:t>الفقه في الاصطلاح الشرعي هو: العلْم بالأحكام الشرعية العمَلية المكتسَب مِن أدلّتها التفصيلية</w:t>
      </w:r>
      <w:r>
        <w:t>.</w:t>
      </w:r>
      <w:r>
        <w:br/>
      </w:r>
      <w:r>
        <w:br/>
      </w:r>
      <w:r>
        <w:rPr>
          <w:color w:val="009900"/>
          <w:rtl/>
        </w:rPr>
        <w:t>المقصود بالقوانين الوضْعيّة</w:t>
      </w:r>
      <w:r>
        <w:rPr>
          <w:rtl/>
        </w:rPr>
        <w:t xml:space="preserve"> هي: مجموعة من القواعد والأنظمة التي يضعها أهل الرأي في أمّة مِن الأمم، لتنظيم شؤون حياتهم السياسيّة والاجتماعيّة والاقتصادية؛ وبالتالي يوافق عليها صاحب السلطان والجماعة، حيث تكون مرجعاً لهم يتعاملون بمقتضاها</w:t>
      </w:r>
      <w:r>
        <w:t>.</w:t>
      </w:r>
      <w:r>
        <w:br/>
      </w:r>
      <w:r>
        <w:br/>
      </w:r>
      <w:r>
        <w:rPr>
          <w:rtl/>
        </w:rPr>
        <w:t xml:space="preserve">ومِن </w:t>
      </w:r>
      <w:proofErr w:type="spellStart"/>
      <w:r>
        <w:rPr>
          <w:rtl/>
        </w:rPr>
        <w:t>الخطإ</w:t>
      </w:r>
      <w:proofErr w:type="spellEnd"/>
      <w:r>
        <w:rPr>
          <w:rtl/>
        </w:rPr>
        <w:t xml:space="preserve"> أنْ تُسمَّى هذه القوانين بالتشريع الوضعيّ، لأن المشرِّع هو الله </w:t>
      </w:r>
      <w:r>
        <w:t>-</w:t>
      </w:r>
      <w:r>
        <w:rPr>
          <w:rtl/>
        </w:rPr>
        <w:t>عز وجل-، وأحكامه تُسمَّى شرعاً؛ فلا يجوز إطلاق هذه التسمية على القوانين الوضعيّة، لأنها مِن وضْع البشَر، والشريعة لا يجوز إطلاقها إلا على الشريعة الإلهية</w:t>
      </w:r>
      <w:r>
        <w:t xml:space="preserve">. </w:t>
      </w:r>
      <w:r>
        <w:br/>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24pt;height:24pt"/>
        </w:pict>
      </w:r>
      <w:r>
        <w:br/>
      </w:r>
      <w:r>
        <w:br/>
      </w:r>
      <w:r>
        <w:rPr>
          <w:rStyle w:val="a3"/>
          <w:color w:val="CC0000"/>
          <w:rtl/>
        </w:rPr>
        <w:lastRenderedPageBreak/>
        <w:t>أهمّ الفروق بيْن التشريع السماوي والقوانين الوضعيّة،</w:t>
      </w:r>
      <w:r>
        <w:rPr>
          <w:rtl/>
        </w:rPr>
        <w:t xml:space="preserve"> والتي يتبيّن مِن خلالها عظَمة التشريع السماوي وكماله، ونقْص القوانين الوضعية وعدم سلامتها مِن </w:t>
      </w:r>
      <w:proofErr w:type="spellStart"/>
      <w:r>
        <w:rPr>
          <w:rtl/>
        </w:rPr>
        <w:t>الخطإ</w:t>
      </w:r>
      <w:proofErr w:type="spellEnd"/>
      <w:r>
        <w:rPr>
          <w:rtl/>
        </w:rPr>
        <w:t xml:space="preserve"> في كثير مِن موادِّها</w:t>
      </w:r>
      <w:r>
        <w:t xml:space="preserve">: </w:t>
      </w:r>
      <w:r>
        <w:br/>
        <w:t xml:space="preserve">1. </w:t>
      </w:r>
      <w:r>
        <w:rPr>
          <w:rtl/>
        </w:rPr>
        <w:t>القانون الوضعي تنظيم بشري مِن صنْع الناس، لا ينبغي مقارنته بالتشريع الإلهي، للفرْق بين الخالق والمخلوق. ولن يستوي لدى أهل العقول السوية أن يقارنوا بين ما أنزله الله، وبين ما وضَعه الناس</w:t>
      </w:r>
      <w:r>
        <w:t>.</w:t>
      </w:r>
      <w:r>
        <w:br/>
      </w:r>
      <w:r>
        <w:br/>
        <w:t xml:space="preserve">2. </w:t>
      </w:r>
      <w:r>
        <w:rPr>
          <w:rtl/>
        </w:rPr>
        <w:t>التشريع السّماوي خالٍ عن معاني الجوْر، والنقْص، والهوى، لأنه من عند الله. وأما القوانين الوضعية، فلا تنفك عن هذه المعاني، لأنها صادرة عن إنسان؛ والإنسان لا يخلو عن الجهل والميْل إلى الهوى</w:t>
      </w:r>
      <w:r>
        <w:t>.</w:t>
      </w:r>
      <w:r>
        <w:br/>
      </w:r>
      <w:r>
        <w:br/>
        <w:t xml:space="preserve">3. </w:t>
      </w:r>
      <w:r>
        <w:rPr>
          <w:rtl/>
        </w:rPr>
        <w:t xml:space="preserve">التشريع السماوي إيجابي وسلْبي، بمعنى: أنه يأمر وينهى؛ فيأمر بالمعروف ويُرغِّب فيه عن طريق الوعد الحسن، وينهَى عن المنكر وينفّر منه بالوعيد المخيف. أما القانون الوضعي، فإنما يهتم بالنهي عن الأذى درءاً للمفاسد في المجتمع، وإن دعت إلى الخير </w:t>
      </w:r>
      <w:proofErr w:type="spellStart"/>
      <w:r>
        <w:rPr>
          <w:rtl/>
        </w:rPr>
        <w:t>فبالتَّبع</w:t>
      </w:r>
      <w:proofErr w:type="spellEnd"/>
      <w:r>
        <w:rPr>
          <w:rtl/>
        </w:rPr>
        <w:t xml:space="preserve"> لا بالقصد؛ وهي لهذا سلْبية</w:t>
      </w:r>
      <w:r>
        <w:t xml:space="preserve">. </w:t>
      </w:r>
      <w:r>
        <w:br/>
      </w:r>
      <w:r>
        <w:br/>
        <w:t xml:space="preserve">4. </w:t>
      </w:r>
      <w:r>
        <w:rPr>
          <w:rtl/>
        </w:rPr>
        <w:t>التشريع الإلهي عامّ، يتناول أمور العقيدة، من الإيمان بالله، ورُسله، وعالَم الغيب، وصلة العبد بربِّه، وسلوكه الأخلاقي، وأنظمة الحياة المختلفة في شتّى مرافقها. أمّا القانون الوضعي، فلا يتناول إلا المعاملات المدنية في الشؤون الاجتماعية والاقتصادية التي تقوم عليها سلطة الدولة</w:t>
      </w:r>
      <w:r>
        <w:t xml:space="preserve">. </w:t>
      </w:r>
      <w:r>
        <w:br/>
      </w:r>
      <w:r>
        <w:br/>
        <w:t xml:space="preserve">5. </w:t>
      </w:r>
      <w:r>
        <w:rPr>
          <w:rtl/>
        </w:rPr>
        <w:t xml:space="preserve">التشريع السماوي له هيْبة واحترام في نفوس المؤمنين </w:t>
      </w:r>
      <w:proofErr w:type="spellStart"/>
      <w:r>
        <w:rPr>
          <w:rtl/>
        </w:rPr>
        <w:t>به</w:t>
      </w:r>
      <w:proofErr w:type="spellEnd"/>
      <w:r>
        <w:rPr>
          <w:rtl/>
        </w:rPr>
        <w:t>، حُكَّاماً كانوا أو محكومِين، لأنها صادرة من عند الله؛ ومن ثمّ فلها صِفة الدِّين، وهو -أي</w:t>
      </w:r>
      <w:r>
        <w:t xml:space="preserve">: </w:t>
      </w:r>
      <w:r>
        <w:rPr>
          <w:rtl/>
        </w:rPr>
        <w:t>الدِّين- أمْر يجعل الإنسان مطيعاً طاعة اختيارية، لا قسْر فيها ولا إجبار</w:t>
      </w:r>
      <w:r>
        <w:t xml:space="preserve">. </w:t>
      </w:r>
      <w:r>
        <w:rPr>
          <w:rtl/>
        </w:rPr>
        <w:t>وأمّا القانون الوضعي، فإنه يفتقد هذه الصفة؛ ومن ثم فإنّ النفوس تتجرأ على مخالفته متى استطاعت</w:t>
      </w:r>
      <w:r>
        <w:t>.</w:t>
      </w:r>
      <w:r>
        <w:br/>
      </w:r>
      <w:r>
        <w:br/>
        <w:t xml:space="preserve">6. </w:t>
      </w:r>
      <w:r>
        <w:rPr>
          <w:rtl/>
        </w:rPr>
        <w:t>الجزاء في التشريع السماوي جزاء دنيوي وأخروي، أمّا القانون الوضعي فالجزاء فيه دنيوي محْض، تنفِّذه السلطات</w:t>
      </w:r>
      <w:r>
        <w:t>.</w:t>
      </w:r>
      <w:r>
        <w:br/>
      </w:r>
      <w:r>
        <w:br/>
        <w:t xml:space="preserve">7. </w:t>
      </w:r>
      <w:r>
        <w:rPr>
          <w:rtl/>
        </w:rPr>
        <w:t>التشريع السماوي يحاسِب على الأعمال الداخلية والخارجية، على أعمال القلب والجوارح. أمّا القوانين الوضعية، فلا تتعرض إلا لبعض الأعمال الخارجية</w:t>
      </w:r>
      <w:r>
        <w:t>.</w:t>
      </w:r>
      <w:r>
        <w:br/>
      </w:r>
      <w:r>
        <w:br/>
      </w:r>
      <w:r>
        <w:pict>
          <v:shape id="_x0000_i1027" type="#_x0000_t75" alt="" style="width:24pt;height:24pt"/>
        </w:pict>
      </w:r>
      <w:r>
        <w:br/>
      </w:r>
      <w:r>
        <w:br/>
      </w:r>
      <w:r>
        <w:br/>
      </w:r>
      <w:r>
        <w:rPr>
          <w:rStyle w:val="a3"/>
          <w:color w:val="330099"/>
        </w:rPr>
        <w:t>2-</w:t>
      </w:r>
      <w:r>
        <w:rPr>
          <w:rStyle w:val="a3"/>
          <w:color w:val="330099"/>
          <w:rtl/>
        </w:rPr>
        <w:t>ما الحكمة من نزول القرآن مفرقا؟</w:t>
      </w:r>
      <w:r>
        <w:br/>
        <w:t xml:space="preserve">. </w:t>
      </w:r>
      <w:r>
        <w:rPr>
          <w:rtl/>
        </w:rPr>
        <w:t xml:space="preserve">لتثبيت فؤاد النبي -صلى الله عليه وسلم-. قال تعالى: {وَقَالَ الَّذِينَ كَفَرُوا لَوْلا نُزِّلَ عَلَيْهِ الْقُرْآنُ جُمْلَةً وَاحِدَةً كَذَلِكَ لِنُثَبِّتَ </w:t>
      </w:r>
      <w:proofErr w:type="spellStart"/>
      <w:r>
        <w:rPr>
          <w:rtl/>
        </w:rPr>
        <w:t>بِهِ</w:t>
      </w:r>
      <w:proofErr w:type="spellEnd"/>
      <w:r>
        <w:rPr>
          <w:rtl/>
        </w:rPr>
        <w:t xml:space="preserve"> فُؤَادَكَ </w:t>
      </w:r>
      <w:proofErr w:type="spellStart"/>
      <w:r>
        <w:rPr>
          <w:rtl/>
        </w:rPr>
        <w:t>وَرَتَّلْنَاهُ</w:t>
      </w:r>
      <w:proofErr w:type="spellEnd"/>
      <w:r>
        <w:rPr>
          <w:rtl/>
        </w:rPr>
        <w:t xml:space="preserve"> تَرْتِيلاً</w:t>
      </w:r>
      <w:r>
        <w:t>}.</w:t>
      </w:r>
      <w:r>
        <w:br/>
      </w:r>
      <w:r>
        <w:br/>
        <w:t xml:space="preserve">2. </w:t>
      </w:r>
      <w:r>
        <w:rPr>
          <w:rtl/>
        </w:rPr>
        <w:t>التحدِّي والإعجاز</w:t>
      </w:r>
      <w:r>
        <w:t>.</w:t>
      </w:r>
      <w:r>
        <w:br/>
      </w:r>
      <w:r>
        <w:br/>
        <w:t xml:space="preserve">3. </w:t>
      </w:r>
      <w:r>
        <w:rPr>
          <w:rtl/>
        </w:rPr>
        <w:t>تيسير فهْمه وحفْظه على الرسول -صلى الله عليه وسلم-، ومِن ثم الصحابة</w:t>
      </w:r>
      <w:r>
        <w:t xml:space="preserve">. </w:t>
      </w:r>
      <w:r>
        <w:br/>
      </w:r>
      <w:r>
        <w:br/>
        <w:t xml:space="preserve">4. </w:t>
      </w:r>
      <w:r>
        <w:rPr>
          <w:rtl/>
        </w:rPr>
        <w:t>وجود الناسخ والمنسوخ</w:t>
      </w:r>
      <w:r>
        <w:t xml:space="preserve">. </w:t>
      </w:r>
      <w:r>
        <w:br/>
      </w:r>
      <w:r>
        <w:br/>
        <w:t xml:space="preserve">5. </w:t>
      </w:r>
      <w:r>
        <w:rPr>
          <w:rtl/>
        </w:rPr>
        <w:t>الدلالة القاطعة على أنّ القرآن الكريم مُنزل مِن حكيم حميد</w:t>
      </w:r>
      <w:r>
        <w:t xml:space="preserve">. </w:t>
      </w:r>
      <w:r>
        <w:br/>
      </w:r>
      <w:r>
        <w:br/>
        <w:t xml:space="preserve">6. </w:t>
      </w:r>
      <w:r>
        <w:rPr>
          <w:rtl/>
        </w:rPr>
        <w:t>اقتضت الحِكمة أن يكون منه ما هو جواب لسؤال، وما هو بيان لحُكم حادثة، ليكون ذلك أبعث على القَبول، وأدْعى إلى الامتثال؛ فاقتضى ذلك تفريقه</w:t>
      </w:r>
      <w:r>
        <w:t xml:space="preserve">. </w:t>
      </w:r>
      <w:r>
        <w:rPr>
          <w:rtl/>
        </w:rPr>
        <w:t xml:space="preserve">بخلاف ما لو نزل جملة واحدة، فقد ينفر عن قبوله كثير من الناس لكثرة ما فيه من الفرائض </w:t>
      </w:r>
      <w:proofErr w:type="spellStart"/>
      <w:r>
        <w:rPr>
          <w:rtl/>
        </w:rPr>
        <w:t>والمناهي</w:t>
      </w:r>
      <w:proofErr w:type="spellEnd"/>
    </w:p>
    <w:p w:rsidR="00764044" w:rsidRPr="00764044" w:rsidRDefault="00764044" w:rsidP="00764044">
      <w:pPr>
        <w:bidi w:val="0"/>
        <w:spacing w:after="0" w:line="240" w:lineRule="auto"/>
        <w:jc w:val="center"/>
        <w:rPr>
          <w:rFonts w:ascii="Times New Roman" w:eastAsia="Times New Roman" w:hAnsi="Times New Roman" w:cs="Times New Roman"/>
          <w:sz w:val="24"/>
          <w:szCs w:val="24"/>
        </w:rPr>
      </w:pPr>
      <w:r w:rsidRPr="00764044">
        <w:rPr>
          <w:rFonts w:ascii="Times New Roman" w:eastAsia="Times New Roman" w:hAnsi="Times New Roman" w:cs="Times New Roman"/>
          <w:b/>
          <w:bCs/>
          <w:color w:val="CC0000"/>
          <w:sz w:val="24"/>
          <w:szCs w:val="24"/>
        </w:rPr>
        <w:lastRenderedPageBreak/>
        <w:t>-</w:t>
      </w:r>
      <w:r w:rsidRPr="00764044">
        <w:rPr>
          <w:rFonts w:ascii="Times New Roman" w:eastAsia="Times New Roman" w:hAnsi="Times New Roman" w:cs="Times New Roman"/>
          <w:b/>
          <w:bCs/>
          <w:color w:val="CC0000"/>
          <w:sz w:val="24"/>
          <w:szCs w:val="24"/>
          <w:rtl/>
        </w:rPr>
        <w:t>عرف الإجماع، وما حجيته ، وما أنواعه؟</w:t>
      </w:r>
      <w:r w:rsidRPr="00764044">
        <w:rPr>
          <w:rFonts w:ascii="Times New Roman" w:eastAsia="Times New Roman" w:hAnsi="Times New Roman" w:cs="Times New Roman"/>
          <w:b/>
          <w:bCs/>
          <w:color w:val="CC0000"/>
          <w:sz w:val="24"/>
          <w:szCs w:val="24"/>
        </w:rPr>
        <w:br/>
      </w:r>
      <w:r w:rsidRPr="00764044">
        <w:rPr>
          <w:rFonts w:ascii="Times New Roman" w:eastAsia="Times New Roman" w:hAnsi="Times New Roman" w:cs="Times New Roman"/>
          <w:b/>
          <w:bCs/>
          <w:color w:val="339900"/>
          <w:sz w:val="24"/>
          <w:szCs w:val="24"/>
          <w:rtl/>
        </w:rPr>
        <w:t>الإجماع في اللغة</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tl/>
        </w:rPr>
        <w:t>مِن الفعْل الرّباعي: أَجْمَع يُجمع إجماعاً، ويُطلَق في اللغة على أحد معنييْن</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المعنى الأول: العزْم على الشيء والتصميم عليه. يقال: أجمع فلان على ذلك، أي: عزم عليه</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وقد ورد في القرآن الكريم بهذا المعنى في قوله تعالى: {فَأَجْمِعُوا أَمْرَكُمْ وَشُرَكَاءَكُمْ</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وجاء في السُّنّة أيضاً في قوله -صلى الله عليه وسلم-: ((مَن لَم يُجمِع الصِّيام قبْل الفجْر، فلا صيام له</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color w:val="339900"/>
          <w:sz w:val="24"/>
          <w:szCs w:val="24"/>
          <w:rtl/>
        </w:rPr>
        <w:t>المعنى الثاني</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tl/>
        </w:rPr>
        <w:t>الاتّفاق. يقال: أجمع القوم على كذا،</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أي: اتّفقوا عليه. وهذا المعنى ملازم للمعنى الأوّل، لأن الاتفاق على الشيء لا يكون إلا مع التصميم عليه والعزم عليه</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color w:val="FF0099"/>
          <w:sz w:val="24"/>
          <w:szCs w:val="24"/>
          <w:rtl/>
        </w:rPr>
        <w:t>والإجماع في اصطلاح الأصوليِّين هو</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tl/>
        </w:rPr>
        <w:t>اتّفاق المجتهدين مِن أمّة محمد -صلى الله عليه وسلم</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بعد وفاته في عصر من العصور، على حُكم شرعيِّ</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003366"/>
          <w:sz w:val="24"/>
          <w:szCs w:val="24"/>
          <w:rtl/>
        </w:rPr>
        <w:t>الإجماع حُجّة قاطعة عند جمهور أهل العلْم، ولم يخالف في حُجِّيّة الإجماع إلا النَّظّام مِن المعتزلة، والخوارج،</w:t>
      </w:r>
      <w:r w:rsidRPr="00764044">
        <w:rPr>
          <w:rFonts w:ascii="Times New Roman" w:eastAsia="Times New Roman" w:hAnsi="Times New Roman" w:cs="Times New Roman"/>
          <w:b/>
          <w:bCs/>
          <w:sz w:val="24"/>
          <w:szCs w:val="24"/>
          <w:rtl/>
        </w:rPr>
        <w:t xml:space="preserve"> والشِّيعة</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color w:val="990066"/>
          <w:sz w:val="24"/>
          <w:szCs w:val="24"/>
          <w:rtl/>
        </w:rPr>
        <w:t>الإجماع ينقسم إلى قسميْن</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tl/>
        </w:rPr>
        <w:t>قطعيّ، وظنّيّ</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color w:val="0000FF"/>
          <w:sz w:val="24"/>
          <w:szCs w:val="24"/>
          <w:rtl/>
        </w:rPr>
        <w:t>أما القطعيّ</w:t>
      </w:r>
      <w:r w:rsidRPr="00764044">
        <w:rPr>
          <w:rFonts w:ascii="Times New Roman" w:eastAsia="Times New Roman" w:hAnsi="Times New Roman" w:cs="Times New Roman"/>
          <w:b/>
          <w:bCs/>
          <w:color w:val="0000FF"/>
          <w:sz w:val="24"/>
          <w:szCs w:val="24"/>
        </w:rPr>
        <w:t>:</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tl/>
        </w:rPr>
        <w:t xml:space="preserve">فهو </w:t>
      </w:r>
      <w:proofErr w:type="spellStart"/>
      <w:r w:rsidRPr="00764044">
        <w:rPr>
          <w:rFonts w:ascii="Times New Roman" w:eastAsia="Times New Roman" w:hAnsi="Times New Roman" w:cs="Times New Roman"/>
          <w:b/>
          <w:bCs/>
          <w:sz w:val="24"/>
          <w:szCs w:val="24"/>
          <w:rtl/>
        </w:rPr>
        <w:t>القوليّ</w:t>
      </w:r>
      <w:proofErr w:type="spellEnd"/>
      <w:r w:rsidRPr="00764044">
        <w:rPr>
          <w:rFonts w:ascii="Times New Roman" w:eastAsia="Times New Roman" w:hAnsi="Times New Roman" w:cs="Times New Roman"/>
          <w:b/>
          <w:bCs/>
          <w:sz w:val="24"/>
          <w:szCs w:val="24"/>
          <w:rtl/>
        </w:rPr>
        <w:t xml:space="preserve"> المشاهَد، أو المنقول بعدد التواتر؛ وهذا هو الحُجَّة القاطعة</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color w:val="0000FF"/>
          <w:sz w:val="24"/>
          <w:szCs w:val="24"/>
          <w:rtl/>
        </w:rPr>
        <w:t>أما الظّنّيّ</w:t>
      </w:r>
      <w:r w:rsidRPr="00764044">
        <w:rPr>
          <w:rFonts w:ascii="Times New Roman" w:eastAsia="Times New Roman" w:hAnsi="Times New Roman" w:cs="Times New Roman"/>
          <w:b/>
          <w:bCs/>
          <w:color w:val="0000FF"/>
          <w:sz w:val="24"/>
          <w:szCs w:val="24"/>
        </w:rPr>
        <w:t>:</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tl/>
        </w:rPr>
        <w:t xml:space="preserve">فهو </w:t>
      </w:r>
      <w:proofErr w:type="spellStart"/>
      <w:r w:rsidRPr="00764044">
        <w:rPr>
          <w:rFonts w:ascii="Times New Roman" w:eastAsia="Times New Roman" w:hAnsi="Times New Roman" w:cs="Times New Roman"/>
          <w:b/>
          <w:bCs/>
          <w:sz w:val="24"/>
          <w:szCs w:val="24"/>
          <w:rtl/>
        </w:rPr>
        <w:t>السّكوتيّ</w:t>
      </w:r>
      <w:proofErr w:type="spellEnd"/>
      <w:r w:rsidRPr="00764044">
        <w:rPr>
          <w:rFonts w:ascii="Times New Roman" w:eastAsia="Times New Roman" w:hAnsi="Times New Roman" w:cs="Times New Roman"/>
          <w:b/>
          <w:bCs/>
          <w:sz w:val="24"/>
          <w:szCs w:val="24"/>
          <w:rtl/>
        </w:rPr>
        <w:t>، أو المنقول بالآحاد؛ وهذا النوع حُجَّة ظنِّيَّة لا قطعيّة</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CC0000"/>
          <w:sz w:val="24"/>
          <w:szCs w:val="24"/>
        </w:rPr>
        <w:t xml:space="preserve">2- </w:t>
      </w:r>
      <w:r w:rsidRPr="00764044">
        <w:rPr>
          <w:rFonts w:ascii="Times New Roman" w:eastAsia="Times New Roman" w:hAnsi="Times New Roman" w:cs="Times New Roman"/>
          <w:b/>
          <w:bCs/>
          <w:color w:val="CC0000"/>
          <w:sz w:val="24"/>
          <w:szCs w:val="24"/>
          <w:rtl/>
        </w:rPr>
        <w:t xml:space="preserve">شاع في الدور الثالث وضع الحديث اذكر أسباب ذلك الشيوع، وما قام </w:t>
      </w:r>
      <w:proofErr w:type="spellStart"/>
      <w:r w:rsidRPr="00764044">
        <w:rPr>
          <w:rFonts w:ascii="Times New Roman" w:eastAsia="Times New Roman" w:hAnsi="Times New Roman" w:cs="Times New Roman"/>
          <w:b/>
          <w:bCs/>
          <w:color w:val="CC0000"/>
          <w:sz w:val="24"/>
          <w:szCs w:val="24"/>
          <w:rtl/>
        </w:rPr>
        <w:t>به</w:t>
      </w:r>
      <w:proofErr w:type="spellEnd"/>
      <w:r w:rsidRPr="00764044">
        <w:rPr>
          <w:rFonts w:ascii="Times New Roman" w:eastAsia="Times New Roman" w:hAnsi="Times New Roman" w:cs="Times New Roman"/>
          <w:b/>
          <w:bCs/>
          <w:color w:val="CC0000"/>
          <w:sz w:val="24"/>
          <w:szCs w:val="24"/>
          <w:rtl/>
        </w:rPr>
        <w:t xml:space="preserve"> علماء الحديث لحماية السنة؟</w:t>
      </w:r>
      <w:r w:rsidRPr="00764044">
        <w:rPr>
          <w:rFonts w:ascii="Times New Roman" w:eastAsia="Times New Roman" w:hAnsi="Times New Roman" w:cs="Times New Roman"/>
          <w:b/>
          <w:bCs/>
          <w:color w:val="CC0000"/>
          <w:sz w:val="24"/>
          <w:szCs w:val="24"/>
        </w:rPr>
        <w:br/>
      </w:r>
      <w:r w:rsidRPr="00764044">
        <w:rPr>
          <w:rFonts w:ascii="Times New Roman" w:eastAsia="Times New Roman" w:hAnsi="Times New Roman" w:cs="Times New Roman"/>
          <w:b/>
          <w:bCs/>
          <w:color w:val="336600"/>
          <w:sz w:val="24"/>
          <w:szCs w:val="24"/>
          <w:rtl/>
        </w:rPr>
        <w:t>ومِن أسباب الوضع</w:t>
      </w:r>
      <w:r w:rsidRPr="00764044">
        <w:rPr>
          <w:rFonts w:ascii="Times New Roman" w:eastAsia="Times New Roman" w:hAnsi="Times New Roman" w:cs="Times New Roman"/>
          <w:b/>
          <w:bCs/>
          <w:color w:val="336600"/>
          <w:sz w:val="24"/>
          <w:szCs w:val="24"/>
        </w:rPr>
        <w:t>:</w:t>
      </w:r>
      <w:r w:rsidRPr="00764044">
        <w:rPr>
          <w:rFonts w:ascii="Times New Roman" w:eastAsia="Times New Roman" w:hAnsi="Times New Roman" w:cs="Times New Roman"/>
          <w:b/>
          <w:bCs/>
          <w:color w:val="336600"/>
          <w:sz w:val="24"/>
          <w:szCs w:val="24"/>
        </w:rPr>
        <w:br/>
      </w:r>
      <w:r w:rsidRPr="00764044">
        <w:rPr>
          <w:rFonts w:ascii="Times New Roman" w:eastAsia="Times New Roman" w:hAnsi="Times New Roman" w:cs="Times New Roman"/>
          <w:b/>
          <w:bCs/>
          <w:sz w:val="24"/>
          <w:szCs w:val="24"/>
        </w:rPr>
        <w:t>1.</w:t>
      </w:r>
      <w:r w:rsidRPr="00764044">
        <w:rPr>
          <w:rFonts w:ascii="Times New Roman" w:eastAsia="Times New Roman" w:hAnsi="Times New Roman" w:cs="Times New Roman"/>
          <w:b/>
          <w:bCs/>
          <w:sz w:val="24"/>
          <w:szCs w:val="24"/>
          <w:rtl/>
        </w:rPr>
        <w:t>تفرّق المسلمين إلى طوائف، بعد الفِتن التي وقعت في آخر عهد الخلفاء، وأوّل هذا الدّوْر؛ فكانت كل طائفة تريد أن تؤيّد موْقفها</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بالقرآن والسُّنّة، فلما عجزوا عن إيجاد النصوص الصريحة لأباطيلهم،</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عمدوا إلى تأويل النصوص وتفسيرها على حسب هواهم، وبما يتّفق مع آرائهم؛ فحمّلوا النصوص ما لم تحتمِل</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فلمّا أعياهم التأويل الباطل، بدؤوا يضعون أحاديث نسبوها للنبي -صلى الله عليه وسلم- تؤيّد ما يذهبون إليه</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ولذلك فقد ذكّر أهل العلْم أنّ أوّل مَن وضَع في الحديث هُم: الشيعة؛ فقد وضعوا كمّاً مِن الأحاديث في فضائل علي -رضي الله عنه</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فقابلهم جهَلة أهل السُّنّة، فوضعوا أحاديث في فضائل معاوية، وأبي بكر، وعُمر -رضي الله عنهم</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وهكذا دأبَتْ كلُّ طائفة تضَع أحاديث تناسب أفكارها ومبادئها التي نظّرها لهم أئمَّتُهم</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أضِف إلى ذلك كلِّه: أنّ السُّنّة الصحيحة لم تُدوّن في كتاب مستقِلٍّ لا تخرج عنه،</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ممّا سهّل على كل مُغرِض ضالٍّ أن يضَع ويَكذِب كما أراد</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 xml:space="preserve">فقد اعتمد الصحابة في نقْل السُّنّة -كما سبق- على حِفْظهم، تلقَّوْها من النبي -صلى الله عليه وسلم- حِفظاً، </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ونقلوها لِمن بعْدَهم حفظاً، ولم يدوّنوها كما فعلوا بالقرآن -وقد سبقت هذه القضيّة وأسبابها</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أدّت هذه الأسباب وغيْرها إلى انتشار الوضع في الحديث في هذا الدَّوْر، وكان انتشاره عظيماً</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فهذا عبد الله بن عباس -رضي الله عنهما- يقول</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Pr>
        <w:br/>
        <w:t>"</w:t>
      </w:r>
      <w:r w:rsidRPr="00764044">
        <w:rPr>
          <w:rFonts w:ascii="Times New Roman" w:eastAsia="Times New Roman" w:hAnsi="Times New Roman" w:cs="Times New Roman"/>
          <w:b/>
          <w:bCs/>
          <w:sz w:val="24"/>
          <w:szCs w:val="24"/>
          <w:rtl/>
        </w:rPr>
        <w:t xml:space="preserve">إنا كنّا نُحدّث عن رسول الله -صلى الله عليه وسلم-، إذ لم يكن يُكذَب عليه. فلمّا ركب الناس العصيّة </w:t>
      </w:r>
      <w:proofErr w:type="spellStart"/>
      <w:r w:rsidRPr="00764044">
        <w:rPr>
          <w:rFonts w:ascii="Times New Roman" w:eastAsia="Times New Roman" w:hAnsi="Times New Roman" w:cs="Times New Roman"/>
          <w:b/>
          <w:bCs/>
          <w:sz w:val="24"/>
          <w:szCs w:val="24"/>
          <w:rtl/>
        </w:rPr>
        <w:t>والذّلول</w:t>
      </w:r>
      <w:proofErr w:type="spellEnd"/>
      <w:r w:rsidRPr="00764044">
        <w:rPr>
          <w:rFonts w:ascii="Times New Roman" w:eastAsia="Times New Roman" w:hAnsi="Times New Roman" w:cs="Times New Roman"/>
          <w:b/>
          <w:bCs/>
          <w:sz w:val="24"/>
          <w:szCs w:val="24"/>
          <w:rtl/>
        </w:rPr>
        <w:t>، تركنا الحديث عنه</w:t>
      </w:r>
      <w:r w:rsidRPr="00764044">
        <w:rPr>
          <w:rFonts w:ascii="Times New Roman" w:eastAsia="Times New Roman" w:hAnsi="Times New Roman" w:cs="Times New Roman"/>
          <w:b/>
          <w:bCs/>
          <w:sz w:val="24"/>
          <w:szCs w:val="24"/>
        </w:rPr>
        <w:t>".</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ويقول حماد بن زيد: "وضعت الزنادقة أربعة آلاف حديث ليُفسدوا على الناس دِينَهم</w:t>
      </w:r>
      <w:r w:rsidRPr="00764044">
        <w:rPr>
          <w:rFonts w:ascii="Times New Roman" w:eastAsia="Times New Roman" w:hAnsi="Times New Roman" w:cs="Times New Roman"/>
          <w:b/>
          <w:bCs/>
          <w:sz w:val="24"/>
          <w:szCs w:val="24"/>
        </w:rPr>
        <w:t xml:space="preserve">". </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 xml:space="preserve">وعن ابن </w:t>
      </w:r>
      <w:proofErr w:type="spellStart"/>
      <w:r w:rsidRPr="00764044">
        <w:rPr>
          <w:rFonts w:ascii="Times New Roman" w:eastAsia="Times New Roman" w:hAnsi="Times New Roman" w:cs="Times New Roman"/>
          <w:b/>
          <w:bCs/>
          <w:sz w:val="24"/>
          <w:szCs w:val="24"/>
          <w:rtl/>
        </w:rPr>
        <w:t>لهيعة</w:t>
      </w:r>
      <w:proofErr w:type="spellEnd"/>
      <w:r w:rsidRPr="00764044">
        <w:rPr>
          <w:rFonts w:ascii="Times New Roman" w:eastAsia="Times New Roman" w:hAnsi="Times New Roman" w:cs="Times New Roman"/>
          <w:b/>
          <w:bCs/>
          <w:sz w:val="24"/>
          <w:szCs w:val="24"/>
          <w:rtl/>
        </w:rPr>
        <w:t xml:space="preserve"> قال: "سمعت شيخاً من الخوارج تاب،</w:t>
      </w:r>
      <w:r w:rsidRPr="00764044">
        <w:rPr>
          <w:rFonts w:ascii="Times New Roman" w:eastAsia="Times New Roman" w:hAnsi="Times New Roman" w:cs="Times New Roman"/>
          <w:b/>
          <w:bCs/>
          <w:sz w:val="24"/>
          <w:szCs w:val="24"/>
        </w:rPr>
        <w:br/>
      </w:r>
      <w:r w:rsidRPr="00764044">
        <w:rPr>
          <w:rFonts w:ascii="Times New Roman" w:eastAsia="Times New Roman" w:hAnsi="Times New Roman" w:cs="Times New Roman"/>
          <w:b/>
          <w:bCs/>
          <w:sz w:val="24"/>
          <w:szCs w:val="24"/>
          <w:rtl/>
        </w:rPr>
        <w:t>فجعل يقول: إنّ هذه الأحاديث دِين، فانظروا عمّن تأخذوا دِينكم؛ فإنّا كنّا إذا هوينا أمْراً صيّرناه حديثاً</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009900"/>
          <w:sz w:val="24"/>
          <w:szCs w:val="24"/>
          <w:rtl/>
        </w:rPr>
        <w:t xml:space="preserve">تتمة الإجابة </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CC0000"/>
          <w:sz w:val="24"/>
          <w:szCs w:val="24"/>
          <w:rtl/>
        </w:rPr>
        <w:t xml:space="preserve">ما قام </w:t>
      </w:r>
      <w:proofErr w:type="spellStart"/>
      <w:r w:rsidRPr="00764044">
        <w:rPr>
          <w:rFonts w:ascii="Times New Roman" w:eastAsia="Times New Roman" w:hAnsi="Times New Roman" w:cs="Times New Roman"/>
          <w:b/>
          <w:bCs/>
          <w:color w:val="CC0000"/>
          <w:sz w:val="24"/>
          <w:szCs w:val="24"/>
          <w:rtl/>
        </w:rPr>
        <w:t>به</w:t>
      </w:r>
      <w:proofErr w:type="spellEnd"/>
      <w:r w:rsidRPr="00764044">
        <w:rPr>
          <w:rFonts w:ascii="Times New Roman" w:eastAsia="Times New Roman" w:hAnsi="Times New Roman" w:cs="Times New Roman"/>
          <w:b/>
          <w:bCs/>
          <w:color w:val="CC0000"/>
          <w:sz w:val="24"/>
          <w:szCs w:val="24"/>
          <w:rtl/>
        </w:rPr>
        <w:t xml:space="preserve"> علماء الحديث لحماية السنة</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CC0000"/>
          <w:sz w:val="24"/>
          <w:szCs w:val="24"/>
        </w:rPr>
        <w:t>1</w:t>
      </w:r>
      <w:r w:rsidRPr="00764044">
        <w:rPr>
          <w:rFonts w:ascii="Times New Roman" w:eastAsia="Times New Roman" w:hAnsi="Times New Roman" w:cs="Times New Roman"/>
          <w:b/>
          <w:bCs/>
          <w:color w:val="330066"/>
          <w:sz w:val="24"/>
          <w:szCs w:val="24"/>
        </w:rPr>
        <w:t xml:space="preserve">. </w:t>
      </w:r>
      <w:r w:rsidRPr="00764044">
        <w:rPr>
          <w:rFonts w:ascii="Times New Roman" w:eastAsia="Times New Roman" w:hAnsi="Times New Roman" w:cs="Times New Roman"/>
          <w:b/>
          <w:bCs/>
          <w:color w:val="330066"/>
          <w:sz w:val="24"/>
          <w:szCs w:val="24"/>
          <w:rtl/>
        </w:rPr>
        <w:t xml:space="preserve">التحري في </w:t>
      </w:r>
      <w:proofErr w:type="spellStart"/>
      <w:r w:rsidRPr="00764044">
        <w:rPr>
          <w:rFonts w:ascii="Times New Roman" w:eastAsia="Times New Roman" w:hAnsi="Times New Roman" w:cs="Times New Roman"/>
          <w:b/>
          <w:bCs/>
          <w:color w:val="330066"/>
          <w:sz w:val="24"/>
          <w:szCs w:val="24"/>
          <w:rtl/>
        </w:rPr>
        <w:t>الاسناد</w:t>
      </w:r>
      <w:proofErr w:type="spellEnd"/>
      <w:r w:rsidRPr="00764044">
        <w:rPr>
          <w:rFonts w:ascii="Times New Roman" w:eastAsia="Times New Roman" w:hAnsi="Times New Roman" w:cs="Times New Roman"/>
          <w:b/>
          <w:bCs/>
          <w:color w:val="330066"/>
          <w:sz w:val="24"/>
          <w:szCs w:val="24"/>
          <w:rtl/>
        </w:rPr>
        <w:t xml:space="preserve">( </w:t>
      </w:r>
      <w:proofErr w:type="spellStart"/>
      <w:r w:rsidRPr="00764044">
        <w:rPr>
          <w:rFonts w:ascii="Times New Roman" w:eastAsia="Times New Roman" w:hAnsi="Times New Roman" w:cs="Times New Roman"/>
          <w:b/>
          <w:bCs/>
          <w:color w:val="330066"/>
          <w:sz w:val="24"/>
          <w:szCs w:val="24"/>
          <w:rtl/>
        </w:rPr>
        <w:t>اسناد</w:t>
      </w:r>
      <w:proofErr w:type="spellEnd"/>
      <w:r w:rsidRPr="00764044">
        <w:rPr>
          <w:rFonts w:ascii="Times New Roman" w:eastAsia="Times New Roman" w:hAnsi="Times New Roman" w:cs="Times New Roman"/>
          <w:b/>
          <w:bCs/>
          <w:color w:val="330066"/>
          <w:sz w:val="24"/>
          <w:szCs w:val="24"/>
          <w:rtl/>
        </w:rPr>
        <w:t xml:space="preserve"> الحديث ) ويتحرون في نقلها ولا يقبلون إلا ما </w:t>
      </w:r>
      <w:proofErr w:type="spellStart"/>
      <w:r w:rsidRPr="00764044">
        <w:rPr>
          <w:rFonts w:ascii="Times New Roman" w:eastAsia="Times New Roman" w:hAnsi="Times New Roman" w:cs="Times New Roman"/>
          <w:b/>
          <w:bCs/>
          <w:color w:val="330066"/>
          <w:sz w:val="24"/>
          <w:szCs w:val="24"/>
          <w:rtl/>
        </w:rPr>
        <w:t>عرفو</w:t>
      </w:r>
      <w:proofErr w:type="spellEnd"/>
      <w:r w:rsidRPr="00764044">
        <w:rPr>
          <w:rFonts w:ascii="Times New Roman" w:eastAsia="Times New Roman" w:hAnsi="Times New Roman" w:cs="Times New Roman"/>
          <w:b/>
          <w:bCs/>
          <w:color w:val="330066"/>
          <w:sz w:val="24"/>
          <w:szCs w:val="24"/>
          <w:rtl/>
        </w:rPr>
        <w:t xml:space="preserve"> طريقها ورواتها </w:t>
      </w:r>
      <w:r w:rsidRPr="00764044">
        <w:rPr>
          <w:rFonts w:ascii="Times New Roman" w:eastAsia="Times New Roman" w:hAnsi="Times New Roman" w:cs="Times New Roman"/>
          <w:sz w:val="24"/>
          <w:szCs w:val="24"/>
        </w:rPr>
        <w:br/>
      </w:r>
      <w:proofErr w:type="spellStart"/>
      <w:r w:rsidRPr="00764044">
        <w:rPr>
          <w:rFonts w:ascii="Times New Roman" w:eastAsia="Times New Roman" w:hAnsi="Times New Roman" w:cs="Times New Roman"/>
          <w:b/>
          <w:bCs/>
          <w:color w:val="330066"/>
          <w:sz w:val="24"/>
          <w:szCs w:val="24"/>
          <w:rtl/>
        </w:rPr>
        <w:t>وأطمأنوا</w:t>
      </w:r>
      <w:proofErr w:type="spellEnd"/>
      <w:r w:rsidRPr="00764044">
        <w:rPr>
          <w:rFonts w:ascii="Times New Roman" w:eastAsia="Times New Roman" w:hAnsi="Times New Roman" w:cs="Times New Roman"/>
          <w:b/>
          <w:bCs/>
          <w:color w:val="330066"/>
          <w:sz w:val="24"/>
          <w:szCs w:val="24"/>
          <w:rtl/>
        </w:rPr>
        <w:t xml:space="preserve"> إلى ثقاتهم </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330066"/>
          <w:sz w:val="24"/>
          <w:szCs w:val="24"/>
        </w:rPr>
        <w:t xml:space="preserve">2. </w:t>
      </w:r>
      <w:r w:rsidRPr="00764044">
        <w:rPr>
          <w:rFonts w:ascii="Times New Roman" w:eastAsia="Times New Roman" w:hAnsi="Times New Roman" w:cs="Times New Roman"/>
          <w:b/>
          <w:bCs/>
          <w:color w:val="330066"/>
          <w:sz w:val="24"/>
          <w:szCs w:val="24"/>
          <w:rtl/>
        </w:rPr>
        <w:t xml:space="preserve">نقد الرواة وهو ما يعرف بعلم الجرح والتعديل </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330066"/>
          <w:sz w:val="24"/>
          <w:szCs w:val="24"/>
          <w:rtl/>
        </w:rPr>
        <w:t xml:space="preserve">وهو علم يبحث فيه عن أحوال الرواة وأمانتهم ونقدهم وعدالتهم وضبطهم </w:t>
      </w:r>
      <w:proofErr w:type="spellStart"/>
      <w:r w:rsidRPr="00764044">
        <w:rPr>
          <w:rFonts w:ascii="Times New Roman" w:eastAsia="Times New Roman" w:hAnsi="Times New Roman" w:cs="Times New Roman"/>
          <w:b/>
          <w:bCs/>
          <w:color w:val="330066"/>
          <w:sz w:val="24"/>
          <w:szCs w:val="24"/>
          <w:rtl/>
        </w:rPr>
        <w:t>او</w:t>
      </w:r>
      <w:proofErr w:type="spellEnd"/>
      <w:r w:rsidRPr="00764044">
        <w:rPr>
          <w:rFonts w:ascii="Times New Roman" w:eastAsia="Times New Roman" w:hAnsi="Times New Roman" w:cs="Times New Roman"/>
          <w:b/>
          <w:bCs/>
          <w:color w:val="330066"/>
          <w:sz w:val="24"/>
          <w:szCs w:val="24"/>
          <w:rtl/>
        </w:rPr>
        <w:t xml:space="preserve"> عكس ذلك من كذب وغفل </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330066"/>
          <w:sz w:val="24"/>
          <w:szCs w:val="24"/>
        </w:rPr>
        <w:lastRenderedPageBreak/>
        <w:t xml:space="preserve">3. </w:t>
      </w:r>
      <w:r w:rsidRPr="00764044">
        <w:rPr>
          <w:rFonts w:ascii="Times New Roman" w:eastAsia="Times New Roman" w:hAnsi="Times New Roman" w:cs="Times New Roman"/>
          <w:b/>
          <w:bCs/>
          <w:color w:val="330066"/>
          <w:sz w:val="24"/>
          <w:szCs w:val="24"/>
          <w:rtl/>
        </w:rPr>
        <w:t xml:space="preserve">نقد المتن حيث </w:t>
      </w:r>
      <w:proofErr w:type="spellStart"/>
      <w:r w:rsidRPr="00764044">
        <w:rPr>
          <w:rFonts w:ascii="Times New Roman" w:eastAsia="Times New Roman" w:hAnsi="Times New Roman" w:cs="Times New Roman"/>
          <w:b/>
          <w:bCs/>
          <w:color w:val="330066"/>
          <w:sz w:val="24"/>
          <w:szCs w:val="24"/>
          <w:rtl/>
        </w:rPr>
        <w:t>وضعو</w:t>
      </w:r>
      <w:proofErr w:type="spellEnd"/>
      <w:r w:rsidRPr="00764044">
        <w:rPr>
          <w:rFonts w:ascii="Times New Roman" w:eastAsia="Times New Roman" w:hAnsi="Times New Roman" w:cs="Times New Roman"/>
          <w:b/>
          <w:bCs/>
          <w:color w:val="330066"/>
          <w:sz w:val="24"/>
          <w:szCs w:val="24"/>
          <w:rtl/>
        </w:rPr>
        <w:t xml:space="preserve"> دلالات وأمارات تفيد بأن الحديث موضوع كالحديث المخالف لصريح القرآن </w:t>
      </w:r>
      <w:r w:rsidRPr="00764044">
        <w:rPr>
          <w:rFonts w:ascii="Times New Roman" w:eastAsia="Times New Roman" w:hAnsi="Times New Roman" w:cs="Times New Roman"/>
          <w:sz w:val="24"/>
          <w:szCs w:val="24"/>
        </w:rPr>
        <w:br/>
      </w:r>
      <w:r w:rsidRPr="00764044">
        <w:rPr>
          <w:rFonts w:ascii="Times New Roman" w:eastAsia="Times New Roman" w:hAnsi="Times New Roman" w:cs="Times New Roman"/>
          <w:b/>
          <w:bCs/>
          <w:color w:val="330066"/>
          <w:sz w:val="24"/>
          <w:szCs w:val="24"/>
          <w:rtl/>
        </w:rPr>
        <w:t>أو الحديث المشتمل على معنى فاسد لا تقره الشريعة</w:t>
      </w:r>
    </w:p>
    <w:p w:rsidR="00764044" w:rsidRDefault="00764044">
      <w:pPr>
        <w:rPr>
          <w:rFonts w:hint="cs"/>
          <w:rtl/>
        </w:rPr>
      </w:pPr>
    </w:p>
    <w:p w:rsidR="00764044" w:rsidRPr="00764044" w:rsidRDefault="00764044" w:rsidP="00764044">
      <w:pPr>
        <w:rPr>
          <w:b/>
          <w:bCs/>
          <w:sz w:val="36"/>
          <w:szCs w:val="36"/>
          <w:rtl/>
        </w:rPr>
      </w:pPr>
      <w:r w:rsidRPr="00764044">
        <w:rPr>
          <w:rFonts w:cs="Arial" w:hint="cs"/>
          <w:b/>
          <w:bCs/>
          <w:sz w:val="36"/>
          <w:szCs w:val="36"/>
          <w:rtl/>
        </w:rPr>
        <w:t>منتدى</w:t>
      </w:r>
      <w:r w:rsidRPr="00764044">
        <w:rPr>
          <w:rFonts w:cs="Arial"/>
          <w:b/>
          <w:bCs/>
          <w:sz w:val="36"/>
          <w:szCs w:val="36"/>
          <w:rtl/>
        </w:rPr>
        <w:t xml:space="preserve"> </w:t>
      </w:r>
      <w:r w:rsidRPr="00764044">
        <w:rPr>
          <w:rFonts w:cs="Arial" w:hint="cs"/>
          <w:b/>
          <w:bCs/>
          <w:sz w:val="36"/>
          <w:szCs w:val="36"/>
          <w:rtl/>
        </w:rPr>
        <w:t>طلاب</w:t>
      </w:r>
      <w:r w:rsidRPr="00764044">
        <w:rPr>
          <w:rFonts w:cs="Arial"/>
          <w:b/>
          <w:bCs/>
          <w:sz w:val="36"/>
          <w:szCs w:val="36"/>
          <w:rtl/>
        </w:rPr>
        <w:t xml:space="preserve"> </w:t>
      </w:r>
      <w:r w:rsidRPr="00764044">
        <w:rPr>
          <w:rFonts w:cs="Arial" w:hint="cs"/>
          <w:b/>
          <w:bCs/>
          <w:sz w:val="36"/>
          <w:szCs w:val="36"/>
          <w:rtl/>
        </w:rPr>
        <w:t>وطالبات</w:t>
      </w:r>
    </w:p>
    <w:p w:rsidR="00764044" w:rsidRPr="00764044" w:rsidRDefault="00764044" w:rsidP="00764044">
      <w:pPr>
        <w:rPr>
          <w:rFonts w:hint="cs"/>
          <w:b/>
          <w:bCs/>
          <w:sz w:val="36"/>
          <w:szCs w:val="36"/>
          <w:rtl/>
        </w:rPr>
      </w:pPr>
      <w:hyperlink r:id="rId8" w:history="1">
        <w:r w:rsidRPr="00764044">
          <w:rPr>
            <w:rStyle w:val="Hyperlink"/>
            <w:b/>
            <w:bCs/>
            <w:sz w:val="36"/>
            <w:szCs w:val="36"/>
          </w:rPr>
          <w:t>http://www.skauu.com</w:t>
        </w:r>
      </w:hyperlink>
    </w:p>
    <w:p w:rsidR="00764044" w:rsidRPr="00764044" w:rsidRDefault="00764044" w:rsidP="00764044">
      <w:pPr>
        <w:rPr>
          <w:rFonts w:hint="cs"/>
        </w:rPr>
      </w:pPr>
    </w:p>
    <w:sectPr w:rsidR="00764044" w:rsidRPr="00764044" w:rsidSect="006F2052">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64044"/>
    <w:rsid w:val="006F2052"/>
    <w:rsid w:val="007304C1"/>
    <w:rsid w:val="00764044"/>
    <w:rsid w:val="00C26617"/>
    <w:rsid w:val="00E81D1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4C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postdetails">
    <w:name w:val="postdetails"/>
    <w:basedOn w:val="a0"/>
    <w:rsid w:val="00764044"/>
  </w:style>
  <w:style w:type="character" w:styleId="a3">
    <w:name w:val="Strong"/>
    <w:basedOn w:val="a0"/>
    <w:uiPriority w:val="22"/>
    <w:qFormat/>
    <w:rsid w:val="00764044"/>
    <w:rPr>
      <w:b/>
      <w:bCs/>
    </w:rPr>
  </w:style>
  <w:style w:type="paragraph" w:styleId="a4">
    <w:name w:val="Balloon Text"/>
    <w:basedOn w:val="a"/>
    <w:link w:val="Char"/>
    <w:uiPriority w:val="99"/>
    <w:semiHidden/>
    <w:unhideWhenUsed/>
    <w:rsid w:val="0076404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64044"/>
    <w:rPr>
      <w:rFonts w:ascii="Tahoma" w:hAnsi="Tahoma" w:cs="Tahoma"/>
      <w:sz w:val="16"/>
      <w:szCs w:val="16"/>
    </w:rPr>
  </w:style>
  <w:style w:type="character" w:styleId="Hyperlink">
    <w:name w:val="Hyperlink"/>
    <w:basedOn w:val="a0"/>
    <w:uiPriority w:val="99"/>
    <w:unhideWhenUsed/>
    <w:rsid w:val="0076404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67757861">
      <w:bodyDiv w:val="1"/>
      <w:marLeft w:val="0"/>
      <w:marRight w:val="0"/>
      <w:marTop w:val="0"/>
      <w:marBottom w:val="0"/>
      <w:divBdr>
        <w:top w:val="none" w:sz="0" w:space="0" w:color="auto"/>
        <w:left w:val="none" w:sz="0" w:space="0" w:color="auto"/>
        <w:bottom w:val="none" w:sz="0" w:space="0" w:color="auto"/>
        <w:right w:val="none" w:sz="0" w:space="0" w:color="auto"/>
      </w:divBdr>
      <w:divsChild>
        <w:div w:id="257754317">
          <w:marLeft w:val="0"/>
          <w:marRight w:val="0"/>
          <w:marTop w:val="0"/>
          <w:marBottom w:val="0"/>
          <w:divBdr>
            <w:top w:val="none" w:sz="0" w:space="0" w:color="auto"/>
            <w:left w:val="none" w:sz="0" w:space="0" w:color="auto"/>
            <w:bottom w:val="none" w:sz="0" w:space="0" w:color="auto"/>
            <w:right w:val="none" w:sz="0" w:space="0" w:color="auto"/>
          </w:divBdr>
          <w:divsChild>
            <w:div w:id="1939630181">
              <w:marLeft w:val="0"/>
              <w:marRight w:val="0"/>
              <w:marTop w:val="0"/>
              <w:marBottom w:val="0"/>
              <w:divBdr>
                <w:top w:val="none" w:sz="0" w:space="0" w:color="auto"/>
                <w:left w:val="none" w:sz="0" w:space="0" w:color="auto"/>
                <w:bottom w:val="none" w:sz="0" w:space="0" w:color="auto"/>
                <w:right w:val="none" w:sz="0" w:space="0" w:color="auto"/>
              </w:divBdr>
              <w:divsChild>
                <w:div w:id="159125603">
                  <w:marLeft w:val="0"/>
                  <w:marRight w:val="0"/>
                  <w:marTop w:val="0"/>
                  <w:marBottom w:val="0"/>
                  <w:divBdr>
                    <w:top w:val="none" w:sz="0" w:space="0" w:color="auto"/>
                    <w:left w:val="none" w:sz="0" w:space="0" w:color="auto"/>
                    <w:bottom w:val="none" w:sz="0" w:space="0" w:color="auto"/>
                    <w:right w:val="none" w:sz="0" w:space="0" w:color="auto"/>
                  </w:divBdr>
                </w:div>
                <w:div w:id="716323868">
                  <w:marLeft w:val="0"/>
                  <w:marRight w:val="0"/>
                  <w:marTop w:val="0"/>
                  <w:marBottom w:val="0"/>
                  <w:divBdr>
                    <w:top w:val="none" w:sz="0" w:space="0" w:color="auto"/>
                    <w:left w:val="none" w:sz="0" w:space="0" w:color="auto"/>
                    <w:bottom w:val="none" w:sz="0" w:space="0" w:color="auto"/>
                    <w:right w:val="none" w:sz="0" w:space="0" w:color="auto"/>
                  </w:divBdr>
                </w:div>
                <w:div w:id="299464753">
                  <w:marLeft w:val="0"/>
                  <w:marRight w:val="0"/>
                  <w:marTop w:val="0"/>
                  <w:marBottom w:val="0"/>
                  <w:divBdr>
                    <w:top w:val="none" w:sz="0" w:space="0" w:color="auto"/>
                    <w:left w:val="none" w:sz="0" w:space="0" w:color="auto"/>
                    <w:bottom w:val="none" w:sz="0" w:space="0" w:color="auto"/>
                    <w:right w:val="none" w:sz="0" w:space="0" w:color="auto"/>
                  </w:divBdr>
                </w:div>
                <w:div w:id="322634923">
                  <w:marLeft w:val="0"/>
                  <w:marRight w:val="0"/>
                  <w:marTop w:val="0"/>
                  <w:marBottom w:val="0"/>
                  <w:divBdr>
                    <w:top w:val="none" w:sz="0" w:space="0" w:color="auto"/>
                    <w:left w:val="none" w:sz="0" w:space="0" w:color="auto"/>
                    <w:bottom w:val="none" w:sz="0" w:space="0" w:color="auto"/>
                    <w:right w:val="none" w:sz="0" w:space="0" w:color="auto"/>
                  </w:divBdr>
                </w:div>
                <w:div w:id="814301139">
                  <w:marLeft w:val="0"/>
                  <w:marRight w:val="0"/>
                  <w:marTop w:val="0"/>
                  <w:marBottom w:val="0"/>
                  <w:divBdr>
                    <w:top w:val="none" w:sz="0" w:space="0" w:color="auto"/>
                    <w:left w:val="none" w:sz="0" w:space="0" w:color="auto"/>
                    <w:bottom w:val="none" w:sz="0" w:space="0" w:color="auto"/>
                    <w:right w:val="none" w:sz="0" w:space="0" w:color="auto"/>
                  </w:divBdr>
                </w:div>
                <w:div w:id="700788520">
                  <w:marLeft w:val="0"/>
                  <w:marRight w:val="0"/>
                  <w:marTop w:val="0"/>
                  <w:marBottom w:val="0"/>
                  <w:divBdr>
                    <w:top w:val="none" w:sz="0" w:space="0" w:color="auto"/>
                    <w:left w:val="none" w:sz="0" w:space="0" w:color="auto"/>
                    <w:bottom w:val="none" w:sz="0" w:space="0" w:color="auto"/>
                    <w:right w:val="none" w:sz="0" w:space="0" w:color="auto"/>
                  </w:divBdr>
                </w:div>
                <w:div w:id="853884987">
                  <w:marLeft w:val="0"/>
                  <w:marRight w:val="0"/>
                  <w:marTop w:val="0"/>
                  <w:marBottom w:val="0"/>
                  <w:divBdr>
                    <w:top w:val="none" w:sz="0" w:space="0" w:color="auto"/>
                    <w:left w:val="none" w:sz="0" w:space="0" w:color="auto"/>
                    <w:bottom w:val="none" w:sz="0" w:space="0" w:color="auto"/>
                    <w:right w:val="none" w:sz="0" w:space="0" w:color="auto"/>
                  </w:divBdr>
                </w:div>
                <w:div w:id="937257454">
                  <w:marLeft w:val="0"/>
                  <w:marRight w:val="0"/>
                  <w:marTop w:val="0"/>
                  <w:marBottom w:val="0"/>
                  <w:divBdr>
                    <w:top w:val="none" w:sz="0" w:space="0" w:color="auto"/>
                    <w:left w:val="none" w:sz="0" w:space="0" w:color="auto"/>
                    <w:bottom w:val="none" w:sz="0" w:space="0" w:color="auto"/>
                    <w:right w:val="none" w:sz="0" w:space="0" w:color="auto"/>
                  </w:divBdr>
                </w:div>
                <w:div w:id="1710378940">
                  <w:marLeft w:val="0"/>
                  <w:marRight w:val="0"/>
                  <w:marTop w:val="0"/>
                  <w:marBottom w:val="0"/>
                  <w:divBdr>
                    <w:top w:val="none" w:sz="0" w:space="0" w:color="auto"/>
                    <w:left w:val="none" w:sz="0" w:space="0" w:color="auto"/>
                    <w:bottom w:val="none" w:sz="0" w:space="0" w:color="auto"/>
                    <w:right w:val="none" w:sz="0" w:space="0" w:color="auto"/>
                  </w:divBdr>
                </w:div>
                <w:div w:id="263810733">
                  <w:marLeft w:val="0"/>
                  <w:marRight w:val="0"/>
                  <w:marTop w:val="0"/>
                  <w:marBottom w:val="0"/>
                  <w:divBdr>
                    <w:top w:val="none" w:sz="0" w:space="0" w:color="auto"/>
                    <w:left w:val="none" w:sz="0" w:space="0" w:color="auto"/>
                    <w:bottom w:val="none" w:sz="0" w:space="0" w:color="auto"/>
                    <w:right w:val="none" w:sz="0" w:space="0" w:color="auto"/>
                  </w:divBdr>
                </w:div>
                <w:div w:id="8530065">
                  <w:marLeft w:val="0"/>
                  <w:marRight w:val="0"/>
                  <w:marTop w:val="0"/>
                  <w:marBottom w:val="0"/>
                  <w:divBdr>
                    <w:top w:val="none" w:sz="0" w:space="0" w:color="auto"/>
                    <w:left w:val="none" w:sz="0" w:space="0" w:color="auto"/>
                    <w:bottom w:val="none" w:sz="0" w:space="0" w:color="auto"/>
                    <w:right w:val="none" w:sz="0" w:space="0" w:color="auto"/>
                  </w:divBdr>
                </w:div>
                <w:div w:id="1218974862">
                  <w:marLeft w:val="0"/>
                  <w:marRight w:val="0"/>
                  <w:marTop w:val="0"/>
                  <w:marBottom w:val="0"/>
                  <w:divBdr>
                    <w:top w:val="none" w:sz="0" w:space="0" w:color="auto"/>
                    <w:left w:val="none" w:sz="0" w:space="0" w:color="auto"/>
                    <w:bottom w:val="none" w:sz="0" w:space="0" w:color="auto"/>
                    <w:right w:val="none" w:sz="0" w:space="0" w:color="auto"/>
                  </w:divBdr>
                </w:div>
                <w:div w:id="108017747">
                  <w:marLeft w:val="0"/>
                  <w:marRight w:val="0"/>
                  <w:marTop w:val="0"/>
                  <w:marBottom w:val="0"/>
                  <w:divBdr>
                    <w:top w:val="none" w:sz="0" w:space="0" w:color="auto"/>
                    <w:left w:val="none" w:sz="0" w:space="0" w:color="auto"/>
                    <w:bottom w:val="none" w:sz="0" w:space="0" w:color="auto"/>
                    <w:right w:val="none" w:sz="0" w:space="0" w:color="auto"/>
                  </w:divBdr>
                </w:div>
                <w:div w:id="1426999705">
                  <w:marLeft w:val="0"/>
                  <w:marRight w:val="0"/>
                  <w:marTop w:val="0"/>
                  <w:marBottom w:val="0"/>
                  <w:divBdr>
                    <w:top w:val="none" w:sz="0" w:space="0" w:color="auto"/>
                    <w:left w:val="none" w:sz="0" w:space="0" w:color="auto"/>
                    <w:bottom w:val="none" w:sz="0" w:space="0" w:color="auto"/>
                    <w:right w:val="none" w:sz="0" w:space="0" w:color="auto"/>
                  </w:divBdr>
                </w:div>
                <w:div w:id="185337723">
                  <w:marLeft w:val="0"/>
                  <w:marRight w:val="0"/>
                  <w:marTop w:val="0"/>
                  <w:marBottom w:val="0"/>
                  <w:divBdr>
                    <w:top w:val="none" w:sz="0" w:space="0" w:color="auto"/>
                    <w:left w:val="none" w:sz="0" w:space="0" w:color="auto"/>
                    <w:bottom w:val="none" w:sz="0" w:space="0" w:color="auto"/>
                    <w:right w:val="none" w:sz="0" w:space="0" w:color="auto"/>
                  </w:divBdr>
                </w:div>
                <w:div w:id="9614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312295">
      <w:bodyDiv w:val="1"/>
      <w:marLeft w:val="0"/>
      <w:marRight w:val="0"/>
      <w:marTop w:val="0"/>
      <w:marBottom w:val="0"/>
      <w:divBdr>
        <w:top w:val="none" w:sz="0" w:space="0" w:color="auto"/>
        <w:left w:val="none" w:sz="0" w:space="0" w:color="auto"/>
        <w:bottom w:val="none" w:sz="0" w:space="0" w:color="auto"/>
        <w:right w:val="none" w:sz="0" w:space="0" w:color="auto"/>
      </w:divBdr>
      <w:divsChild>
        <w:div w:id="8411670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kauu.com" TargetMode="External"/><Relationship Id="rId3" Type="http://schemas.openxmlformats.org/officeDocument/2006/relationships/webSettings" Target="webSettings.xml"/><Relationship Id="rId7"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gif"/><Relationship Id="rId10"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5</Pages>
  <Words>1404</Words>
  <Characters>8006</Characters>
  <Application>Microsoft Office Word</Application>
  <DocSecurity>0</DocSecurity>
  <Lines>66</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2014-05-06T08:56:00Z</dcterms:created>
  <dcterms:modified xsi:type="dcterms:W3CDTF">2014-05-06T09:16:00Z</dcterms:modified>
</cp:coreProperties>
</file>