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CC3" w:rsidRPr="00EF5502" w:rsidRDefault="00D43F8A" w:rsidP="00EF5502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</w:pPr>
      <w:bookmarkStart w:id="0" w:name="_GoBack"/>
      <w:bookmarkEnd w:id="0"/>
      <w:r>
        <w:rPr>
          <w:rFonts w:ascii="Calibri" w:hAnsi="Traditional Arabic" w:cs="Traditional Arabic" w:hint="cs"/>
          <w:b/>
          <w:bCs/>
          <w:kern w:val="24"/>
          <w:sz w:val="24"/>
          <w:szCs w:val="24"/>
          <w:rtl/>
        </w:rPr>
        <w:t xml:space="preserve">القضايا المعاصرة و </w:t>
      </w:r>
      <w:r w:rsidR="008C6CC3" w:rsidRPr="00EF5502">
        <w:rPr>
          <w:rFonts w:ascii="Calibri" w:hAnsi="Traditional Arabic" w:cs="Traditional Arabic" w:hint="cs"/>
          <w:b/>
          <w:bCs/>
          <w:kern w:val="24"/>
          <w:sz w:val="24"/>
          <w:szCs w:val="24"/>
          <w:rtl/>
        </w:rPr>
        <w:t xml:space="preserve">فقه النوازل </w:t>
      </w:r>
    </w:p>
    <w:p w:rsidR="008C6CC3" w:rsidRPr="00EF5502" w:rsidRDefault="008C6CC3" w:rsidP="00EF5502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</w:pPr>
      <w:r w:rsidRPr="00EF5502">
        <w:rPr>
          <w:rFonts w:ascii="Calibri" w:hAnsi="Traditional Arabic" w:cs="Traditional Arabic" w:hint="cs"/>
          <w:b/>
          <w:bCs/>
          <w:kern w:val="24"/>
          <w:sz w:val="24"/>
          <w:szCs w:val="24"/>
          <w:rtl/>
        </w:rPr>
        <w:t xml:space="preserve">المحاضرة الأولى </w:t>
      </w:r>
    </w:p>
    <w:p w:rsidR="008C6CC3" w:rsidRPr="00EF5502" w:rsidRDefault="008C6CC3" w:rsidP="00EF55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  <w:sz w:val="24"/>
          <w:szCs w:val="24"/>
        </w:rPr>
      </w:pP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توطئة تمهيدية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التعريف بالنوازل :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لغة : نزل – نزولاً , أصل </w:t>
      </w:r>
      <w:proofErr w:type="spellStart"/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الترول</w:t>
      </w:r>
      <w:proofErr w:type="spellEnd"/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 في لغة العرب : الانحطاط من علو , يقال نزل عن دابته في مكان كذا , حط فيه رحله , ونزل فلان عن الحق والأمر , تركه بالمكان وفيه : حل , ويقال : أنزل الشيء جعله </w:t>
      </w:r>
      <w:proofErr w:type="spellStart"/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يترل</w:t>
      </w:r>
      <w:proofErr w:type="spellEnd"/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 , ويقال أنزل الله كلامه على أنبيائه ورسله , أوحى به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والعرب أطلقت </w:t>
      </w:r>
      <w:proofErr w:type="spellStart"/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الترول</w:t>
      </w:r>
      <w:proofErr w:type="spellEnd"/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 على الحلول بالمكان , ولما كانت المصائب تحل بالإنسان , و </w:t>
      </w:r>
      <w:proofErr w:type="spellStart"/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تترل</w:t>
      </w:r>
      <w:proofErr w:type="spellEnd"/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 به , فإن كثر في لغة العرب إطلاق النازلة على المصيبة الشديدة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اصطلاحاً : وقد سمى الفقهاء المسائل المستجدة الحادثة التي تعضل بأهل العلم , ويعانون شدة في التعرف على حكمها بالنوازل , ويعبر بالنازلة عن الشدة , وجمعها نوازل .</w:t>
      </w:r>
    </w:p>
    <w:p w:rsidR="008C6CC3" w:rsidRPr="00EF5502" w:rsidRDefault="008C6CC3" w:rsidP="00EF55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  <w:sz w:val="24"/>
          <w:szCs w:val="24"/>
        </w:rPr>
      </w:pP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تعريف العلماء المعاصرين لمعنى النازلة :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1/ يراد بالنوازل : الوقائع , والمسائل المستجدة , والحادثة المشهورة بلسان العصر باسم النظريات والظواهر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2/ وقد أطلق الفقهاء على المسائل المستجدة التي لم يكن لها وجود في العصور السابقة لعصرهم اسم " النوازل "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الألفاظ ذات الصلة :   المستجدات – لغة 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المستجد في اللغة : الحادث , وهو من حدث الشيء , حدوث , وحداثة , نقيض قدم , وأحدث الشيء أي ابتدعه وأوجده قال تعالى ( لعل الله يحدث بعد ذلك أمراً ) . وجد الشيء يجد بالكسر فهو جديد وهو خلاف القديم , و " جدد " فلان الأمر " أجده " و " استده " إذا أحدثه .</w:t>
      </w:r>
    </w:p>
    <w:p w:rsidR="008C6CC3" w:rsidRPr="00EF5502" w:rsidRDefault="008C6CC3" w:rsidP="00EF55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  <w:sz w:val="24"/>
          <w:szCs w:val="24"/>
        </w:rPr>
      </w:pP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المستجدات اصطلاحاً :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لا يبعد المعنى الاصطلاحي عن اللغوي , فإن الفقهاء المعاصرين يطلقونه على المسائل الحادثة التي لم يكن لها وجود من قبل , وهذه المسائل يكثر السؤال عن حكمها الشرعي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ويمكن أن نعطي تعريفاً للمراد بالمستجدات في علم أصول الفقه بأنها المسائل الحادثة التي لم تقع من قبل , والتي يبحث العلماء حكمها الشرعي , ليعرف المسلمون كيف يتصرفون تجاهها </w:t>
      </w:r>
    </w:p>
    <w:p w:rsidR="008C6CC3" w:rsidRPr="00EF5502" w:rsidRDefault="008C6CC3" w:rsidP="00EF5502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</w:pP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التعريف بالواقعات :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جمع واقعة , والواقعة هي الأمر الذي وقع وحدث فعلاً , وعلى ذلك فالواقعات – عند العرب – الأحوال والحوادث , وأكثر ما تطلقها العرب على النوازل من صروف الدهر والشدائد 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والواقعات عند أهل العلم كالنوازل , وهي المسائل المستجدة الحادثة التي لم تقع من قبل , والحنفية يقصرون مصطلح النوازل والواقعات على المسائل التي لم يجدوا فيها كلاماً لأئمتهم , ويعنون بهم : أبا حنيفة , أبا يوسف , ومحمد بن الحسن , وقد يضيفون إليهم : زفر , والحسن بن زياد , فقد خص الحنفية الواقعات والنوازل بالمسائل التي استنبطها المجتهدون المتأخرون لما سئلوا عنها , ولم يجدوا فيها رواية .</w:t>
      </w:r>
    </w:p>
    <w:p w:rsidR="008C6CC3" w:rsidRPr="00EF5502" w:rsidRDefault="008C6CC3" w:rsidP="00EF55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  <w:sz w:val="24"/>
          <w:szCs w:val="24"/>
        </w:rPr>
      </w:pP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أما بقية أهل العلم فلم يذهبوا مذهب الحنفية , بل يعدون المسألة من النوازل والواقعات إذا لم يجدوا فيها كلاماً لأهل العلم السابقين ؛ سواء كانوا من مذهبهم أو غير مذهبهم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التعريف بالفتاوى :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الفتيا : تبيين المشكل من الأحكام , أصله من الفتى , وهو الشاب الحدث الذي شب وقوي , فكأنه يقوى من أشكل ببيانه , فيشب ويصير فتياً قوياً , وهو الحديث السن , وأفتى المفتي إذا أحدث حكماً , والفتيا والفتوى , </w:t>
      </w:r>
      <w:proofErr w:type="spellStart"/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يفتوى</w:t>
      </w:r>
      <w:proofErr w:type="spellEnd"/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 ما أفتى به الفقيه , ومعنى أفتاه في الأمر أبانه له , وأفتى الرجل في المسألة , </w:t>
      </w:r>
      <w:proofErr w:type="spellStart"/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واستفيته</w:t>
      </w:r>
      <w:proofErr w:type="spellEnd"/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 فيها , فأفتاني إفتاء .</w:t>
      </w:r>
    </w:p>
    <w:p w:rsidR="008C6CC3" w:rsidRPr="00EF5502" w:rsidRDefault="008C6CC3" w:rsidP="00EF5502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</w:pP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lastRenderedPageBreak/>
        <w:t>ويمكن أن نستخلص مما</w:t>
      </w:r>
      <w:r w:rsidR="00164F8D"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 تقدم الأمور التالية 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1) أن الإفتاء في كلام العرب يعني الإبانة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2) أن الإفتاء إنما يكون في جواب وسؤال , وفيه : قوله تعالى : ( يستفتونك قل الله يفتيكم في الكلالة )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3) أن المعنى الاصطلاحي هو إجابة الفقيه في أي مسألة سئل عنها , لا فرق في ذلك بين المسائل المستجدة وغير المستجدة , وهذا ما ذهب إليه أهل العلم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يقول الجرجاني في تعريفاته : الإفتاء بيان حكم المسألة ,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يعرف القرافي الفتوى بقوله : " إخبار عن حكم الله تعالى في إلزام وإباحة " .</w:t>
      </w:r>
    </w:p>
    <w:p w:rsidR="008C6CC3" w:rsidRPr="00EF5502" w:rsidRDefault="008C6CC3" w:rsidP="00EF55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  <w:sz w:val="24"/>
          <w:szCs w:val="24"/>
          <w:rtl/>
        </w:rPr>
      </w:pP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وقد ذكر العلماء للمفتي شروطاً : يقول الشاطبي : " المفتي البالغ ذروة الدرجة هو الذي يحمل الناس على المعهود الوسط فيما يليق بالجمهور , فلا يذهب بهم مذهب الشدة , ولا يميل بهم إلى طرف الانحلال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والدليل على صحة هذا أنه الصراط المستقيم الذي جاءت به الشريعة , فإنه قد مر أن مقصد الشارع من المكلف الحمل على التوسط من غير إفراط ولا تفريط , فإن خرج على ذلك في </w:t>
      </w:r>
      <w:proofErr w:type="spellStart"/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المستفتين</w:t>
      </w:r>
      <w:proofErr w:type="spellEnd"/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 خرج عن مقصد الشارع , ولذلك كان ما خرج عن المذهب الوسط مذموماً عند العلماء الراسخين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وأيضاً فإن هذا المذهب كان المفهوم من شأن رسول الله صلى الله عليه وسلم وأصحابه الأكرمين , حيث قال : " إن منكم منفرين " , وقال " سددوا وقاربوا , واغدوا وروحوا وشيء من الدلجة " والقصد القصد تبلغوا " , ورد عليهم الوصال , وكثير من هذا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وأيضاً فإن الخروج إلى الأطراف خارج عن العدل , ولا تقوم به مصلحة الخلق ؛ أما في طرف التشديد فإنه مهلكة , وأما في طرف الانحلال فكذلك ؛ لأن المستفتي إذا ذهب به مذهب العنت والحرج بغض إليه الدين , وأدى إلى الانقطاع عن سلوك طريق الآخرة , وهو مشاهد . وأما إذا ذهب به مذهب الانحلال كان مظنة للمشي مع الهوى والشهوة , والشرع إنما جاء بالنهي عن الهوى وإتباع الهوى مهلك " .</w:t>
      </w:r>
    </w:p>
    <w:p w:rsidR="008C6CC3" w:rsidRPr="00EF5502" w:rsidRDefault="008C6CC3" w:rsidP="00EF5502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</w:pP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منهج التصدي للمعاملات المالية المعاصرة 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إذا ظهرت مسألة جديدة في هذا العصر تحتاج إلى حكم شرعي , فلا بد أن يتصدى لبيان حكمها من هو أهل لذلك , ويتبع في بحثها الأصول العلمية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وفيما يلي بيان لذلك :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أولاً – أهلية المتصدي لبحث القضايا المعاصرة :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يقول الشاطبي : ( إن الوقائع في الوجود لا تنحصر فلا يصح دخولها تحت الأدلة المنحصرة , ولذلك احتيج إلى فتح باب الاجتهاد من القياس وغيره " .  فإذا كانت معالجة القضايا المستجدة تتوقف على فتح باب الاجتهاد , فلا بد أن يكون المتصدي لبحثها أهلاً للاجتهاد . فتشترط فيه الشروط التالية :</w:t>
      </w:r>
    </w:p>
    <w:p w:rsidR="008C6CC3" w:rsidRPr="00EF5502" w:rsidRDefault="008C6CC3" w:rsidP="00EF5502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</w:pP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1- العلم بالقرآن الكريم , فيعرف مواقع آيات الأحكام , والناسخ والمنسوخ والمطلق والمقيد , والعام والخاص و وأسباب النزول , والمكي والمدني , وغير ذلك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2- العلم بالسنة النبوية , فيعرف مواقع أحاديث الأحكام والصحيح منها والضعيف , والجرح والتعديل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3- العلم بمواطن الإجماع والخلاف في الأحكام الفقهية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4- الإحاطة بعلم أصول الفقه واللغة العربية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5- أن يكون فقيه النفس , بأن تكون لديه ملكة فقهية تعينه على فهم مسائل الفقه واستنباط الأحكام , وحضور البديهة فيها والتمييز بين المتشابه من الفروع بإبداء الفروق والموانع والجمع بينها بالعلل والأشباه والنظائر . بحيث تصبح هذه الأمور ملكة قائمة في نفسه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6- أن يكون مأموناً في قوله , عدلاُ في دينه , بأن يجتنب الكبائر , ويترك الإصرار على الصغائر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lastRenderedPageBreak/>
        <w:t>7- أن يكون على معرفة بمقاصد الشريعة مما يكسبه قوة في فهم مراد الشارع من تشريع الأحكام فيراعيها عند اجتهاده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8- أن يكون قادراً على تخريج الأحكام من المسائل المنصوص عليها في فقه المجتهدين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9- أن يكون على معرفة بالواقع والظروف التي تحيط به .</w:t>
      </w:r>
    </w:p>
    <w:p w:rsidR="008C6CC3" w:rsidRPr="00EF5502" w:rsidRDefault="008C6CC3" w:rsidP="00EF5502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</w:pP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ثانياً – أصول بحث القضايا المعاصرة :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بعد أن عرفت شروط المتصدي للحكم على القضايا المعاصرة لا بد من بيان أصول بحثها , والخطوات التي يتبعها ذلك المتصدي ليكون حكمه موافقاً للصواب وهي كالتالي :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1- التوجه إلى الله تعالى بالدعاء والذكر أن يفتح عليه فتوح العارفين ويلهمه الصواب في هذه القضية المعاصرة . قال ابن القيم : " ينبغي للمفتي الموفق إذا نزلت به مسألة أن ينبعث من قلبه الافتقار الحقيقي الحالي لا العلمي المجرد , إلى ملهم الصواب , ومعلم الخير وهادي القلوب أن يلهمه الصواب ويفتح له طريق السداد ويدله على حكمه الذي شرعه لعباده في هذه المسألة , فمتى قرع هذا الباب قرع باب التوفيق "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2- فهم موضوع القضية فهماً دقيقاً يمكن معه إصدار الحكم بثقة كاملة , لأن الحكم على الشيء فرع عن تصوره , فلا يجوز التسرع في إصدار الحكم على القضية المعروضة  قبل استيعاب موضوعها واكتمال صورتها في الذهن . 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ولتحقيق ذلك لا بد من الأمور التالية :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أ- جمع المعلومات المتعلقة بموضوع القضية المعاصرة , فيعرف حقيقتها , وأقسامها , ونشأتها , والظروف التي أحاطت بها , وأسباب ظهورها وغير ذلك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ب- الاتصال بأهل الاختصاص في موضوع القضية , وإعداد مجموعة من الأسئلة للتأكد من المعلومات التي جمعها , أو لإزالة ما يعترضه من إشكالات وملابسات . عملاً بقوله تعالى : " فاسألوا أهل الذكر إن كنتم لا تعلمون " . فإذا كانت القضية تتعلق بعلم الاقتصاد , فينبغي الرجوع إلى أهل الاختصاص فيه . وهكذا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ج- تحليل القضية المركبة إلى عناصرها الأساسية التي تتكون منها كما في بيع المرابحة للآمر بالشراء , فإنها تتحلل إلى بيع ووعد وبيع مرابحة بأكثر من سعر يومه لأجل التأجيل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3- عرض القضية المستجدة على النصوص الشرعية من الكتاب والسنة النبوية والإجماع كما فعل الصحابة والتابعون رضي الله عنهم عملاً بقوله تعالى : ( يا أيها الذيم آمنوا أطيعوا الله وأطيعوا الرسول وأولي الأمر منكم فإن تنازعتم في شيء فردوه إلى الله والرسول إن كنتم تؤمنون بالله واليوم الآخر ) , فالآية توجب على الفقيه الذي يتصدى للحكم على النوازل ردها إلى الله ورسوله , والرد إلى الله تعالى رد إلى كتابه , والرد إلى رسول الله صلى الله عليه وسلم رد إلى السنة النبوية , وذلك بالبحث عنها في كتاب السنن المتداولة : مثل صحيح البخاري وصحيح مسلم ومسند الإمام أحمد بن حنبل وسنن الترمذي وسنن أبي داود وسنن النسائي والسنن الكبرى للبيهقي وغيرها .</w:t>
      </w:r>
    </w:p>
    <w:p w:rsidR="008C6CC3" w:rsidRPr="00EF5502" w:rsidRDefault="008C6CC3" w:rsidP="00EF5502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</w:pP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4- عرض القضية المستجدة على أقوال الصحابة واجتهاداتهم , فقد كان عمر رضي الله عنه ينظر في كتاب الله وسنة رسول الله , فإن لم يجد نظر في قضاء أبي بكر . وكان التابعون ينظرون في أقوال الصحابة واجتهاداتهم . ويبحث عنها في كتب السنن والآثار مثل السنن الكبرى للبيهقي , والمصنف لعبد الرازق , ومصنف ابن أبي شيبة وغير ذلك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5- البحث عن حكم القضية المستجدة في اجتهادات أئمة المذاهب الفقهية وذلك بالبحث في مظانها في كتب الفقه , قال ابن عبد البر : " لا يكون فقيهاً في الحادث من لم يكن عالماً بالماضي " فكم من مسائل يظنها الباحث جديدة حادثة فيتبين بعد البحث أنها ليس كذلك . ومثال ذلك مسألة التأمين , فهي من المسائل المعاصرة التي جرى البحث فيها في حين ذكر الأستاذ مصطفى الزرقاء أن ابن عابدين ( ت 1252 هــ ) تكلم عنها في حاشيته ( رد المحتار على الدر المختار )</w:t>
      </w:r>
      <w:r w:rsidR="000F3C13"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 في باب المستأمن من باب الجهاد 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والعرض يكون بعدة طرق منها وجود نص مباشر ومنها التخريج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6- البحث في كتب الفتاوي الفقهية القديمة والمعاصرة لاحتمال وجود سوابق فقهية </w:t>
      </w:r>
      <w:proofErr w:type="spellStart"/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وتوازل</w:t>
      </w:r>
      <w:proofErr w:type="spellEnd"/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 أفتى فيها المفتون مثل فتاوي ابن رشد , </w:t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lastRenderedPageBreak/>
        <w:t xml:space="preserve">والمعيار والمعرب والجانب المغرب عن فتاوي علماء إفريقية والأندلس لأحمد بن يحيى </w:t>
      </w:r>
      <w:proofErr w:type="spellStart"/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الونشريسي</w:t>
      </w:r>
      <w:proofErr w:type="spellEnd"/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 ( 914 هـ ) , والنوازل لأبي الحسن علي بن الشيخ عيسى العلمي . والفتاوي الهندية , ومذاهب الحكام في نوازل الأحكام , للقاضي عياض وولده محمد , وفتاوى ابن الصلاح ( 650 هـ ) وفتاوي النووي , وفتاوي السبكي , وفتاوي ابن تيمية وفتاوي ابن بدران الذي تكلم فيها عن حكم الشركات المساهمة , وحوالة النقد بالبريد , وأحكام العملة </w:t>
      </w:r>
    </w:p>
    <w:p w:rsidR="008C6CC3" w:rsidRPr="00EF5502" w:rsidRDefault="008C6CC3" w:rsidP="00EF5502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</w:pP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وإذ لم تكن الحادثة السابقة في موضوع القضية المستجدة نفسها , وإنما هي قريبة منها فلا يمكن الاستغناء عنها إذ بواسطتها نفهم الأولى , ويقترب الباحث من الوصول إلى الحكم المطلوب , فبعض القضايا الطبية المعاصرة </w:t>
      </w:r>
      <w:proofErr w:type="spellStart"/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استفادها</w:t>
      </w:r>
      <w:proofErr w:type="spellEnd"/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 بعض العلماء المعاصرين من بعض الفتاوي القريبة : كجواز أكل المضطر لقطعة لحم من جسمه , حيث استأنس بها في الوصول إلى حكم زرع الأعضاء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هذا بالنسبة للفتاوي القديمة , أما بالنسبة للفتاوى الحديثة فلا يستغني الباحث عن النظر فيها : مثل فتاوي الشيخ محمود شلتوت , والفتاوي المصرية التي تصدر عن دار لإفتاء في مصر , وفتاوي هيئة كبار العلماء في المملكة العربية السعودية . وفتاوي مجالس الفتوى في الدوال العربية والإسلامية . والمجلات الإسلامية التي تهتم بنشر الفتاوى الفقهية , كمجلة الأزهر وهدى السلام , والوعي الإسلامي , ومجلة الأمة وغير ذلك .</w:t>
      </w:r>
    </w:p>
    <w:p w:rsidR="008C6CC3" w:rsidRPr="00EF5502" w:rsidRDefault="008C6CC3" w:rsidP="00EF5502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</w:pP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7- البحث في قرارات المجامع الفقهية والندوات الفقهية المتخصصة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تنبه كثير من العلماء المعاصرين إلى ضرورة إيجاد مجامع فقهية وندوات علمية متخصصة تعقد دورياً ؛ لبحث القضايا المستجدة لإحياء فكرة الاجتهاد الجماعي , مثل مجمع البحوث الإسلامية بمصر والمجلس العلمي بالهند , ومجمع الفقه الإسلامي بجدة . والهيئة العالمية للزكاة وغير ذلك حيث تدعو هذه الهيئات العلماء والمتخصصين لبحث القضايا المستجدة . ويصدر قرارات وفتاوي فقهية . فلا بد للمتصدي لبحث هذه القضايا من النظر في قراراتها وتوصياتها وفتاويها . ويمكن الرجوع إلى ما يلي :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أ- مجلة مجمع الفقه الإسلامي التي تصدر في جدة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ب- أعمال ندوات بيت التمويل الكويتي وبنك البركة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ج- مجلة الاقتصاد الإسلامي التي تصدر في دبي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د- مجلة البح</w:t>
      </w:r>
      <w:r w:rsidR="000F3C13"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وث الفقهية التي تصدر في الرياض 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هـ - مجلة أبحاث الاقتصاد الإسلامي التي تصدر في جدة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8- البحث في الرسائل العلمية المتخصصة كرسائل الدكتوراه والماجستير في الشريعة الإسلامية والفقه الإسلامي . وهذا يستلزم مراجعة فهارس المكتبات المتخصصة في جمع الرسائل العلمية وملخصات الرسائل .</w:t>
      </w:r>
    </w:p>
    <w:p w:rsidR="008C6CC3" w:rsidRPr="00EF5502" w:rsidRDefault="008C6CC3" w:rsidP="00EF5502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</w:pP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9- إذا لم يجد الباحث حكم القضية المستجدة فيما سبق أعاد النظر فيها من حيث موضوعها , وما يترتب عليها من مصالح ومفاسد , ويعرض ذلك على أقسام الحكم التكليفي من وجوب أو ندب أو إباحة أو تحريم أو كراهية . فالحكم الصادر فيها إما أن يكون بالحظر وإما بالإباحة , وبينهما درجات , فالمسألة إذً تتردد بين الحظر والإباحة . ويمكن استنباط حكم القضية المستجدة بطريق الافتراض واختبار كل فرضية , ثم الوصول إلى نتيجة , وذلك على النحو التالي :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أ- يفترض الباحث القول بالجواز , ثم يبحث في أثر هذا الافتراض , وما يترتب عليه من مصالح ومفاسد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ب- يفترض الباحث القول بالمنع , ثم يبحث في أثر هذا الافتراض وما يترتب عليه من مصالح ومفاسد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ج- إجراء موازنة دقيقة بين النتائج التي تترتب على الافتراض الأول وبين النتائج التي تترتب على الافتراض الثاني . وينبغي أن يراعى عند إجراء تلك الموازنة القواعد التالية :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1- درء المفاسد أولى من جلب المصالح ( عند مساواتها )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2- إذا تعارضت مفسدتان روعي أعظمهما ضرراً بارتكاب أخفهما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3- درء المفاسد مشروط بأن لا يؤدي إلى مفسدة مثلها أو أعظم منها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4- المشقة تجلب التيسير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lastRenderedPageBreak/>
        <w:t>5- الضرورات تبيح المحظورات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6- الضرورة تقدر بقدرها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7- رفع الحرج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د- عرض القول التي ترجح له الباحث بعد إجراء الموازنة على مقاصد الشريعة الإسلامية ؛ لأنها كليات والقضية المستجدة جزئية , ولا بد أن تكون الجزئية مندرجة تحت الكلي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د- عرض القول التي ترجح له الباحث بعد إجراء الموازنة على مقاصد الشريعة الإسلامية ؛ لأنها كليات والقضية المستجدة جزئية , ولا بد أن تكون الجزئية مندرجة تحت الكلي .</w:t>
      </w:r>
      <w:r w:rsidRPr="00EF5502">
        <w:rPr>
          <w:rFonts w:ascii="Calibri" w:hAnsi="Calibri" w:cs="Calibri"/>
          <w:b/>
          <w:bCs/>
          <w:kern w:val="24"/>
          <w:sz w:val="24"/>
          <w:szCs w:val="24"/>
        </w:rPr>
        <w:br/>
      </w:r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10- إذا لم يتوصل الباحث إلى حكم شرعي في القضية  المستجدة توقف عن الافتاء لعل الله </w:t>
      </w:r>
      <w:proofErr w:type="spellStart"/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>يهيء</w:t>
      </w:r>
      <w:proofErr w:type="spellEnd"/>
      <w:r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 من العلماء من يتصدى للإفتاء فيها , فقد كان السلف يتدافعون الفتيا حتى قال عبد الرحمن بن أبي ليلى : " لقد أدركت في هذا المسجد عشرين ومائة من الأنصار , وما منهم من أحد يحدث إلا ود أن أخاه كفاه الحديث , ولا يسأل عن فتياً</w:t>
      </w:r>
      <w:r w:rsidR="00EF5502" w:rsidRPr="00EF5502"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  <w:t xml:space="preserve"> إلا ود أن أخاه كفاه الفتيا " </w:t>
      </w:r>
    </w:p>
    <w:p w:rsidR="008C6CC3" w:rsidRPr="00EF5502" w:rsidRDefault="00EF5502" w:rsidP="00EF550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</w:pPr>
      <w:r w:rsidRPr="00EF5502">
        <w:rPr>
          <w:rFonts w:ascii="Calibri" w:hAnsi="Traditional Arabic" w:cs="Traditional Arabic" w:hint="cs"/>
          <w:b/>
          <w:bCs/>
          <w:kern w:val="24"/>
          <w:sz w:val="24"/>
          <w:szCs w:val="24"/>
          <w:rtl/>
        </w:rPr>
        <w:t>،،،</w:t>
      </w:r>
    </w:p>
    <w:p w:rsidR="00EF5502" w:rsidRPr="00EF5502" w:rsidRDefault="00EF5502" w:rsidP="00EF550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</w:pPr>
      <w:r w:rsidRPr="00EF5502">
        <w:rPr>
          <w:rFonts w:ascii="Calibri" w:hAnsi="Traditional Arabic" w:cs="Traditional Arabic" w:hint="cs"/>
          <w:b/>
          <w:bCs/>
          <w:kern w:val="24"/>
          <w:sz w:val="24"/>
          <w:szCs w:val="24"/>
          <w:rtl/>
        </w:rPr>
        <w:t xml:space="preserve">وبتوفيق للجميع </w:t>
      </w:r>
    </w:p>
    <w:p w:rsidR="00EF5502" w:rsidRPr="00EF5502" w:rsidRDefault="00EF5502" w:rsidP="00EF550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Traditional Arabic" w:cs="Traditional Arabic"/>
          <w:b/>
          <w:bCs/>
          <w:kern w:val="24"/>
          <w:sz w:val="24"/>
          <w:szCs w:val="24"/>
          <w:rtl/>
        </w:rPr>
      </w:pPr>
      <w:r w:rsidRPr="00EF5502">
        <w:rPr>
          <w:rFonts w:ascii="Calibri" w:hAnsi="Traditional Arabic" w:cs="Traditional Arabic" w:hint="cs"/>
          <w:b/>
          <w:bCs/>
          <w:kern w:val="24"/>
          <w:sz w:val="24"/>
          <w:szCs w:val="24"/>
          <w:rtl/>
        </w:rPr>
        <w:t xml:space="preserve">عداد : فيصل الأول </w:t>
      </w:r>
    </w:p>
    <w:p w:rsidR="0087213D" w:rsidRPr="00EF5502" w:rsidRDefault="0087213D" w:rsidP="00EF5502">
      <w:pPr>
        <w:jc w:val="both"/>
        <w:rPr>
          <w:b/>
          <w:bCs/>
          <w:sz w:val="24"/>
          <w:szCs w:val="24"/>
        </w:rPr>
      </w:pPr>
    </w:p>
    <w:sectPr w:rsidR="0087213D" w:rsidRPr="00EF5502" w:rsidSect="00EF5502">
      <w:pgSz w:w="12240" w:h="15840"/>
      <w:pgMar w:top="1440" w:right="1800" w:bottom="1440" w:left="1800" w:header="720" w:footer="720" w:gutter="0"/>
      <w:pgBorders w:offsetFrom="page">
        <w:top w:val="inset" w:sz="6" w:space="24" w:color="auto"/>
        <w:left w:val="inset" w:sz="6" w:space="24" w:color="auto"/>
        <w:bottom w:val="outset" w:sz="6" w:space="24" w:color="auto"/>
        <w:right w:val="outset" w:sz="6" w:space="24" w:color="auto"/>
      </w:pgBorders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CC3"/>
    <w:rsid w:val="000F3C13"/>
    <w:rsid w:val="00100AB0"/>
    <w:rsid w:val="00164F8D"/>
    <w:rsid w:val="004C36AF"/>
    <w:rsid w:val="0087213D"/>
    <w:rsid w:val="008C6CC3"/>
    <w:rsid w:val="00C55B47"/>
    <w:rsid w:val="00D43F8A"/>
    <w:rsid w:val="00EF5502"/>
    <w:rsid w:val="00F14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1840</Words>
  <Characters>10488</Characters>
  <Application>Microsoft Office Word</Application>
  <DocSecurity>0</DocSecurity>
  <Lines>87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خالد</dc:creator>
  <cp:lastModifiedBy>خالد</cp:lastModifiedBy>
  <cp:revision>2</cp:revision>
  <dcterms:created xsi:type="dcterms:W3CDTF">2015-09-06T20:26:00Z</dcterms:created>
  <dcterms:modified xsi:type="dcterms:W3CDTF">2015-09-06T20:26:00Z</dcterms:modified>
</cp:coreProperties>
</file>