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 w:hint="cs"/>
          <w:b/>
          <w:bCs/>
          <w:kern w:val="24"/>
          <w:rtl/>
        </w:rPr>
      </w:pPr>
      <w:bookmarkStart w:id="0" w:name="_GoBack"/>
      <w:bookmarkEnd w:id="0"/>
      <w:r w:rsidRPr="007E34F0">
        <w:rPr>
          <w:rFonts w:ascii="Calibri" w:hAnsi="Traditional Arabic" w:cs="Traditional Arabic" w:hint="cs"/>
          <w:b/>
          <w:bCs/>
          <w:kern w:val="24"/>
          <w:rtl/>
        </w:rPr>
        <w:t xml:space="preserve">القضايا المعاصرة وفقه النوازل 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 w:hint="cs"/>
          <w:b/>
          <w:bCs/>
          <w:kern w:val="24"/>
        </w:rPr>
      </w:pPr>
      <w:r w:rsidRPr="007E34F0">
        <w:rPr>
          <w:rFonts w:ascii="Calibri" w:hAnsi="Traditional Arabic" w:cs="Traditional Arabic" w:hint="cs"/>
          <w:b/>
          <w:bCs/>
          <w:kern w:val="24"/>
          <w:rtl/>
        </w:rPr>
        <w:t xml:space="preserve">المحاضرة الثامنة 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المبحث الخامس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القواعد والأصول الشرعية التي تخرج عليها هذه النوازل الطبية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يمكن إجمال القول في تصنيف مهماتها إلى ما يلي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1- طهارة الآدمي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القاعدة الفقهية أن ( ما أبين من حي فهو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كميتته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) . للحديث في ذلك ,- ويأتي – أي :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كميتته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طهارة ونجاسة فما أبين من بهيمة الأنعام وهي حية فله حكم الميتة منها حتف أنفها ( النجاسة ) أي فهو نجس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وما أبين من السمك والجراد وهو حي فله حكم الميت منها ( الطهارة ) أي : فهو طاهر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قالوا : والكافر نجس , فما أبين منه حياً أو ميتاً فهو نجس , لقوله تعالى : ( إنما المشركون نجس ) , وللأمر باغتساله إذا أسلم .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والآدمي المسلم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ميتته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نجسه , فما أبين مه وهو حي فله حكم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ميتته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( النجاسة ) فهو نجس , وبدليل تغسيله بعد موته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وعليه : فإن ترقيع المسلم بما هو نجس فيه إخلال بواجبات الشريعة كصحة الصلاة , لكن هذا التقعيد يرد عليه أمور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أولاً : أن تعلم أن أصل قول الفقهاء رحمهم الله تعالى ما أبين من حي فهو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كميتته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, يذكرونه في بابي الطهارة , والصيد , ويريدون ما أبين من حيوان مأكول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وأصل هذا قد ورد مقيداً بالبهيمة في حديث أبي واقد الليثي رضي الله عنه , وحديث ابن عمر رضي الله عنهما , وحديث أبي سعد الخدري رضي الله عنه , وحديث تميم الداري رضي الله عنه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وهذا الحديث له قصة وهي كما في رواية أبي واقد رضي الله عنه قال : " كان الناس في الجاهلية قبل الإسلام يحبون أسنمة الإبل ويقطعون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إليات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الغنم , فيأكلونها , ويحملون منها الودك , فلما قدم النبي صلى الله عليه وسلم سألوه عن ذلك , فقال : " ما قطع من البهيمة وهي حية فهو ميت " رواه أحمد , وابن الجعد , وأبو يعلى , وأبو داود , والترمذي , والدارمي ,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والدارقطني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, والطبراني , وابن عدي , والحاكم , والبيهقي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ترجم عليه أبو داود في الصيد بقوله : باب في الصيد قطع منه قطعة . وترجم عليه الترمذي في الصيد بقوله : باب ما جاء : ما قطع من الحي فهو ميت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وترجم له البيهقي ترجمتين في الطهارة بقوله : باب المنع من الانتفاع بشعر الميتة , وفي الصيد بقوله : ما قطع من الحي فهو ميتة . 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وأما حديث ابن عمرو فهو بلفظ : ما قطع من البهيمة وهي حية فهو ميت , رواه ابن ماجه , والبيزار ,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والدارقطني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وحديث أبي سعيد : " ما قطع من حي فهو ميت " رواه الحاكم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ورواه أبو نعيم في الحلية وابن عدي في الكامل : كل شيء قطع من الحي فهو ميت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وحديث تميم الداري رضي الله عنه بلفظ : " ما أخذ من البهيمة وهي حية فهو ميت " . رواه الطبراني . وابن عدي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ورواه ابن ماجة بسنده عنه بلفظ : " يكون في آخر الزمان قوم يجبون أسنام الإبل , ويقطعون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إليات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الغنم , ألا ما قطع من حي فهو ميت "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وهذا اللفظ فيه : الهذلي وهو متروك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هذا الحديث مقيد بسببه ولفظه بالبهيمة , فلا يتجاوزها إلى غيرها والله أعلم .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وقد قال المناوي في شرحه له 5 / 461 : ( فإن كان طاهراً فطاهر , أو نجساً فنجس , فيه الآدمي طاهرة , وإلية الخروف نجسة , ما خرج عن ذلك إلا نحو شعر المأكول وصوفه وريشه ووبره ومسك فأرته فإنه طاهر لعموم الاحتياج له ) اهـ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ثانياً : وأما آية التوبة / 28 ( إنما المشركون نجس ) فقد علم أن النجاسة أنواع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نجاسة خبث وحدث , ونجاسة عينية وحكمية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والمراد بنجس المشركين في هذه الآية هي النجاسة الحكمية . وعلى هذا المحققون من المفسرين بدليل : أن سؤر اليهودي والنصراني طاهر , وآنيتهم التي يضعون فيها المائعات ويغمسون فيها أيديهم طاهرة , وقد أباح الله للمسلمين التزوج بالكتابيات ولم يوجب عليهم غسل الأيدي عند ملامستهم أو غسل ما لامسوه وهكذا – ( 21 / 67 الفتاوى ) . وأما غسل الكافر عند إسلامه , فليس لنجاسته ولكن لما عسى أن يكون عليه من جنابة , وإعلاناً بغسل الكفر وحبه للإسلام .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lastRenderedPageBreak/>
        <w:t>وأما غسل المؤمن حين وفاته فهو أمر تعبدي , لم يعلله أحد بالنجاسة , إذ لو كان نجساً ويطهر بالغسل لما صلى النبي صلى الله عليه وسلم على قتلى أحد وغيرهم من الشهداء , بلا غسل لهم . فغسل المسلم الميت , لأنه قادم على ربه فيكون في طهارة من الحدث متيقنة , والله أعلم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وبناء على ما تقدم , فلم يظهر دليل يفيد نجاسة بدن الآدمي مسلماً كان أو كافراً , فالكافر طاهر طهارة نسبية , والمسلم طاهر البدن طهارة كاملة , ولهذا ثبت في الصحيحين عن أبي هريرة رضي الله عنه أن النبي صلى الله عليه وسلم لقيه في بعض طرق المدينة وهو جنب , قال : فانخنست منه , فذهبت فاغتسلت ثم جئت , فقال أين كنت يا أبا هريرة قال : كنت جنباً فكرهت أن أجالسك وأنا على غير طهارة , فقال صلى الله عليه وسلم : " سبحان الله إن المؤمن لا ينجس " . وقال البخاري : قال ابن عباس : المسلم لا ينجس حيا أو ميتاً .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t>2- بدن الإنسان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يتردد البحث في بدن الإنسان , قولاً , وتخريجاً على بعض القواعد الأصولية , والقواعد الفقهية الكلية – بعبارات كلها بمعنى :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فيقال : بدن الإنسان مملوك له أو لا ؟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ويقال : بدن الإنسان مملوك له أو هو أمين ووصي عليه ؟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ويقال : بدن الإنسان حق لله , أو حق للعبد , أو فيه الحقان وأي : الحقين أغلب ؟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ثم إذا قيل بملكية الآدمي لبدنه , وأحقيته له , فهل هي مثل تملكه للمال والمتاع , تدخل عليه مطلق التصرفات من بيع , وهبة , وتبرع وإسقاط , ونحو ذلك مما يدور في محيط المصلحة , وتحقيقها كالشأن في التصرف في الأموال لا يكون إلا بدائرة المصالح , فلو كان مبذراً سفيهاً , حجر عليه , ومنع من التصرف في ماله , وأقيم عليه وصي لإدارة شؤونه على ضوء المصلحة .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t>وإذا قيل بأنه حق لله تعالى , فهل حق الله سبحانه : هو الاستبعاد . وحق العباد : الاستعمال والاستمتاع , والانتفاع ؟ فكما أن له في حال الجناية عليه : حق الإسقاط وأخذ العوض , والمجازاة في العمد عليه , فله حق التصرف ابتداء في عضو ونحوه تبرعاً كما أن له بنص الشرع الخوض في معارك الجهاد الشرعي , وإلقاء نفسه حال المسايفة والمب</w:t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ارزة ومقاتلة المشرك لينال سلبه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كل هذا محل تجاذب ونظر , ولم ينفصل عنه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راقموه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بكبير شأن , وإن كان أظهرها اجتماع الحقين : حق الله , وحق عبده , والأخذ بأحدهما يختلف باختلاف الأحوال والتصرفات ومعلوم أن ما اجتمع في الحقان فإن إسقاط العبد لحقه مشروط بعدم إسقاط حق الله تعالى , وحق الله تعالى هو الغاية من خلق الآدميين ( وما خلقت الجن والإنس إلا ليعبدون ) فليس له حق التصرف في بدنه بما يضر في الغاية من خلقه ولا بما يخدشها . والله أعلم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3- قاعدة الشريعة في حفظ " الضروريات الخمس " والمعروف أيضاً باسم : مقاصد الإسلام الخمسة وهي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حفظ الدين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فحفظ النفس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فحفظ العقل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فحفظ النسل " والعرض "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فحفظ المال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ومسائلها في الشرع معلومة , والقصد هنا ما يتعلق بثانيها رتبة " حفظ النفس " وعليه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فاعلم أن " حفظ النفس " بما أنه من مقاصد الشرع الكلية ومقاصده الضرورية , فقد أحاطته الشريعة بكل ما يمنع النيل من هذه الصيانة , والحفظ في إطارات كلية وجزئية , منها ما يلي :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أ- أن حرمة دم المسلم أو أي عضو منه , وعصمته . ذلك مما علم من الدين بالضرورة , والنصوص بهذا متظاهرة فلا يجوز الاعتداء عليه بقتل , أو خدش فأكثر , ولا قتل نفسه والعبث ببدنه , والتصرف فيه بما يضره ولا ينفعه كالخصاء , والوسم , والوشم , ونحوه . سوى ما كان لموجب شرعي من حد أو قود في نفسه أو طرف , أو بتر عضو من مريض لمرضه حتى لا يسري إلى بدنه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ب- أن الشرع رتب التدابير الجزائية الرادعة عن الاعتداء عليه من قصاص , ودية , وكفارة , وإثم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ج- أنه لا يباح شيء من بدنه بالإباحة , فكما يحرم على الإنسان : قتل نفسه , أو قطع عضو منه , فيحرم عليه إباحة شيء من ذلك لغيره .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t>قال القرافي في " الفروق " : " وحرم الله القتل والجرح , صوناً لمهجته , وأعضائها ومنافعها عليه , ولو رضي العبد بإسقاط حقه من ذلك , لم يعتبر رضاه , ولم ينفذ إسقاطه "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ونحوه في " الموافقات " للشاطبي , وفي " كشاف القناع "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lastRenderedPageBreak/>
        <w:t>د- وإلى أبعد من هذا ذهب بعض أهل العلم فقالوا بوجوب القصاص على من جرح ميتاً أو كسر عظمه , لعموم آيات القصاص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وممن قال بذلك ابن حزم رحمه الله تعالى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هـ - حماية الشرع له قبل ولادته , فأوجبت الدية في الجناية على الجنين , مع الإثم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و- تحريم الإجهاض , فلو أجهضت أمه لوجبت عقوبتها بديته لورثته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ز- النهي عن تمني الموت لضر نزل به , والأحاديث في هذا في الصحاح من حديث أنس , وأبي هريرة وغيرهما كحديث خباب رضي الله عنه " لا تتمنوا الموت " رواه أحمد وابن ماجه وغيرهما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ح- حث المسلم على إنقاذ الأنفس من الهلكة , وأن ذلك من أعظم القربات , وأجل الطاعات , قال تعالى : " من أجل ذلك كتبنا على بني إسرائيل أنه من قتل نفساً بغير نفس أو فساد في الأرض فكأنما قتل الناس جميعاً ومن أحياها فكأنما أحيا الناس جميعاً "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ومن أسباب الهلاك " المرض " فبذل السبب من المسلم لأخيه في إنقاذه من مرضه , إنقاذ له من الهلاك بأي سبب من علاج , أو تغذيته بدم مضطر إليه ...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ط- تحريم التمثيل به تشفياً وانتقاماً , وإهانة وإيذاء , وإهداراً لحرمته وكرامته , وتغييراً لخلق الله كالتمثيل في الحروب والمعارك وكتغيير خلق الله مثل : خصاء الآدمي , والوسم , والوشم ,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والتنمص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, والتفلج , ووصل شعر الرأس من آدمي بآخر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والنصوص في هذا متظاهرة من الكتاب والسنة , قال الله تعالى عن عدوه إبليس : (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ولآمرنهم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فليغيرن خلق الله ومن يتخذ الشيطان ولياً من دون الله فقد خسر خسراناً مبيناً ) 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t>فهذه الآية : تشمل ما ذكر , وتشمل نقل عضو من عين ونحوها , حتى لو كان لا يضر المنقول منه مطلقاً مثل نقل شعر من آدمي لوصله في رأس آخر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وقد كان نزول هذه الآية في "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فقء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عيون الأنعام , وشق آذانها " والعبرة بعموم الألفاظ لا بخصوص الأسباب , ويشهد لهذا العموم , حديث ابن مسعود رضي الله عنه قال , قال رسول الله صلى الله عليه وسلم : " لعن الله الواشمات ,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والمستوشمات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, والمتنمصات ,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والمتفلجات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للحسن , المغيرات خلق الله تعالى . مالي لا ألعن ما لعن رسول الله صلى الله عليه وسلم , وهو في كتاب الله تعالى "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وفي الصحيحين عن أسماء بنت أبي بكر رضي الله عنها , قالت : جاءت امرأة إلى النبي صلى الله عليه وسلم , فقالت : يا رسول الله إن لي ابنة عريساً أصابها حصبة , فتمزق شعرها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أفأصله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؟ فقال : " لعن الله الواصلة والمستوصلة " .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rtl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t>فهذا يدل على أمرين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1- أن العلاج بنقل عضو لا يجوز , للوعيد المذكور فهو مثله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2- أن من أصيب بداء من ذلك لا يجوز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التعالج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بتعويضه ببدن إنسان آخر . وهذا تغيير لخلق الله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ولهذا قال النووي رحمه الله تعالى في وجه الدلالة من هذه الأحاديث : إن وصلت بشعر رجل أو امرأة , وسواء شعر المحرم والزوج , وغيرهما بلا خلاف , لعموم الأحاديث , ولأنه يحرم الانتفاع بشعر الآدمي وسائر أجزائه , لكرامته , بل يدفن شعره وظفره , وسائر أجزائه , اهـ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وفي تفسير هذه الآية تكلم القرطبي على حرمة خصاء الآدمي ونقل عن ابن عبد البر قوله : ( لا يختلف فقهاء الحجاز , وفقهاء الكوفة , أن خصاء بني آدم لا يحل , ولا يجوز لأنه مثلة , وتغيير لخلق الله تعالى وكذلك قطع سائر أعضائهم في غير حد ولا قود ) اهـ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وقال النووي –رحمه الله تعالى أيضاً : ( ولا يجوز أن يقطع – أي الآدمي – لنفسه من معصوم غيره بلا خلاف , وليس للغير أن يقطع من أعضائه شيئاً ليدفعه إلى المضطر بلا خلاف ) اهـ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لكن هذا الوجه من الاستدلال في حرمة التمثيل على حرمة النقل والتعويض والتشريح فيه نظر لما يلي : وهو أن الأمور بمقاصدها , فالتمثيل المحرم هو المبني على التشفي والحقد والانتقام والإيذاء . لهذا جاز القصاص في النفس وما دونها : " العين بالعين , والسن بالسن , والبادئ أظلم " ولم يعد مثلة محرم , فتلحق بالتمثيل المحرم , بل هذا عين العدل لأنه مبني على العقوبة بالمثل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وهكذا يمكن أن يقال في التشريح لجثة الميت لكشف الجريمة مثلاً لمصلحته ومصلحة وارثه , ومصلحة أمن الجماعة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وهكذا في النقل والتعويض الإنساني فهذا والله أعلم يعد من باب الإحسان والإيثار . فالصورة في قلع العين كما ترى واحدة , والنتيجة الحكمية مختلفة , فقلع العين كفعل العرنيين مثلة محرمة , وقلع القرنية من العين لمصلحة حي لا يحتسب مثلة بل يحتسب إحساناً , وقلع العين ق</w:t>
      </w:r>
      <w:r w:rsidR="00697B67" w:rsidRPr="007E34F0">
        <w:rPr>
          <w:rFonts w:ascii="Calibri" w:hAnsi="Traditional Arabic" w:cs="Traditional Arabic"/>
          <w:b/>
          <w:bCs/>
          <w:kern w:val="24"/>
          <w:rtl/>
        </w:rPr>
        <w:t xml:space="preserve">صاصاً يعتبر عدلاً . والله أعلم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ي – رعاية حرمة المسلم ميتاً كرعاية حرمته حياً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lastRenderedPageBreak/>
        <w:t>وقد جاءت النصوص بتحريم كسر عظم الميت والنهي عن إيذائه , والنهي عن وطء قبره ..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عن عائشة رضي الله عنها أن النبي صلى الله عليه وسلم قال : " كسر عظم الميت ككسر عظم الحي " رواه أبو داود , وابن ماجة ,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والدارقطني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, ولفظه : " كسر عظم الميت ككسر عظم الحي في الإثم "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ورواه ابن أبي شيبة بلفظ : " أذى المؤمن في موته كأذاه في حياته "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وعن أبي هريرة رضي الله عنه أن رسول الله صلى الله عليه وسلم قال : " لأن يجلس أحدكم على جمرة , فتحرق ثيابه , فتخلص إلى جلده , خير له من أن يجلس على قبر " رواه مسلم والأربعة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وجه الاستدلال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إذا كانت حرمة المسلم ميتاً مساوية لحرمته حياً فكيف تكون الجرأة بهتك حرمته , من تمزيق بدنه بتشريحه , وانتزاع عضو بل أعضاء منه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قال الحافظ ابن حجر : ( يستفاد منه أن حرمة المؤمن بعد الموت باقية كما كانت في حياته ) اهـ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ك- الحجر والمنع للمتطبب الجاهل رعاية للنوع البشري من العبث , وتضمينه " من تطبب ولم يعلم منه طب فهو ضامن " رواه ابن داود , والنسائي , وابن ماجه , والحاكم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4- الموازنة بين المصالح والمفاسد , والمنافع والمضار . ثم هذه القاعدة العظيمة التي تعني الحفظ العام , والرعاية الشاملة لهذه المقاصد الخمسة بجزيئاتها , تدور مفرداتها في قاعدة الشريعة الأخرى وهي : ( الموازنة ... الخ ) , فإن تغالبتا فالحكم للغالبة منهما , وإن تساوتا قدم للحظر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درءاً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للمفسدة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5- اعتبار المصالح . ثم إن ( المصلحة في الشرع ) , وهي مفسره بما يعني : جلب المنفعة , ودفع المضرة , تحقيقاً لأي من المقاصد الخمسة المذكورة – هي بالاعتبار لا تخلو من واحدة من ثلاث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1- مصلحة شهد الشرع باعتبارها , كالحدود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2- مصلحة لم يشهد الشرع لها بالاعتبار , بل هي منحطة عن مصالحه المعتبرة . وهي ما شهد النص بإلغائها . كقول من قال من العلماء : بوجوب كفارة الصيام دون الإعتاق على من جامع من الملوك في نهار رمضان , وهو صائم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3- وثالثة لم يشهد لها الشرع نصاً بأي من هذين الاعتبارين , وهذه تسمى ( المصلحة المرسلة ) . وسميت مرسلة لعدم ورود النص بها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6- مراتب المصالح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ثم هذه المصالح المرسلة تدور بين رتب ثلاث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1- مرتبة الضرورة .2- مرتبة الحاجة .3- مرتبة التحسين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فما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يتطلبه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بدن الآدمي الحي من بدن إنسان آخر لا يخلو أن يكون أمراً تحسينياً تجميلياً فهل تنتهك حرمة بدن الميت مثلاً لغرض تحسيني ..؟ ومثله في غير الآدمي : يسير الذهب في الإناء كالضبة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وإما أن يكون حاجياً بمعنى أن يكون مكملاً لعمل كفائي في بدن الإنسان , دون منزلة الضرورة , فهل تنتهك حرمة الانتهاك لغرض حاجي ..؟ ومثل الحاجة في غير الآدمي : يسير الفضة التابع كما في حديث أنس رضي الله عنه : " إن قدح رسول الله صلى الله عليه وسلم لما انكسر شعب بالفضة " , وإما أن يكون ضرورياً بمعنى توقف حياته عليه . فهذا انتهاك حرمة بدن الميت بجانب العمل على حياة آدمي معصوم , فما الحكم ؟.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7- قواعد دفع الضرر ورفع المشقة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1- الضرر يزال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2- والضرورات تبيح المحظورات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3- ويرتكب أخف الضررين ليدفع أعظمهما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4- ويتحمل الضرر الخاص لدفع الضرر العام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5- والضرورة تقدر بقدرها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6- والمشقة تجلب التيسير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7- والأمر إذا ضاق اتسع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ثم الضرورات إذا حصلت , فإن : الضرر يزال , والضرورة تبيح المحظور , والمشقة تجلب التيسير .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lastRenderedPageBreak/>
        <w:t>وتأسيساً على هذه القواعد المترابطة الآخذ بعضها بحجز بعض , جالت أنظار العلماء المتقدمين في عدد من الفروع الفقهية في غذاء الآدمي عند الاضطرار أو دوائه وأشياء أخرى كلها واردة على مقصد الشرع في ضرورة ( حفظ النفس ) – بين الجواز والمنع , والقبول والكراهة , أسوق رؤوس المسائل فيها دون التعرض لذكر الخلاف فضلاً عن تحريره , لأن هذا مما يطول , ولا يعنينا هنا الحكم البات في كل مسألة بعينها , أكثر مما يغنينا ذكرها وإن أنظار العلماء جالت فيها , وإن كان الأكثر على جواز أكثرها وقل كتاب من كتب المذاهب المعتبرة إلا يذكرها أو بعضها لعموم البلوى , وقد ذكر أكثرها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العز بن عبد السلام في ( قواعد الأحكام 1/ 86- 98 ) في مبحث : ( مالا يمكن تحصيل مصلحته إلا بفساد بعضه )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وابن قدامة في ( المغني 9 / 417-419 , 11/ 78 – 80 ) وأتى على </w:t>
      </w:r>
      <w:r w:rsidR="00697B67" w:rsidRPr="007E34F0">
        <w:rPr>
          <w:rFonts w:ascii="Calibri" w:hAnsi="Traditional Arabic" w:cs="Traditional Arabic"/>
          <w:b/>
          <w:bCs/>
          <w:kern w:val="24"/>
          <w:rtl/>
        </w:rPr>
        <w:t xml:space="preserve">عامة </w:t>
      </w:r>
      <w:proofErr w:type="spellStart"/>
      <w:r w:rsidR="00697B67" w:rsidRPr="007E34F0">
        <w:rPr>
          <w:rFonts w:ascii="Calibri" w:hAnsi="Traditional Arabic" w:cs="Traditional Arabic"/>
          <w:b/>
          <w:bCs/>
          <w:kern w:val="24"/>
          <w:rtl/>
        </w:rPr>
        <w:t>النقول</w:t>
      </w:r>
      <w:proofErr w:type="spellEnd"/>
      <w:r w:rsidR="00697B67" w:rsidRPr="007E34F0">
        <w:rPr>
          <w:rFonts w:ascii="Calibri" w:hAnsi="Traditional Arabic" w:cs="Traditional Arabic"/>
          <w:b/>
          <w:bCs/>
          <w:kern w:val="24"/>
          <w:rtl/>
        </w:rPr>
        <w:t xml:space="preserve"> من المذاهب الأربعة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اليعقوبي في : ( شفاء التباريح والأدواء ص / 45 – 74 ) وإلى رؤوس المسائل فيها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1- شق بطن المرأة الميتة التي في بطنها حمل متحرك يضطرب , وفي هذا إنقاذ لحياة معصوم , وهي مصلحة أعظم من مفسدة انتهاك حرمة الميت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لكن هذا الشق يطابق وظيفة الأم الطبيعة , وقد توصل الطب الحديث إلى عمله في المرأة الحية , إذا تعسرت ولادتها , فهو عملية مجردة في محل واحد , هو : الميت متصلاً به حي أو حي متصل به ميت أو حي , ولا سبيل إلى إنقاذ الحي إلا بهتك حرمة وعائه ( الحي المتلبس به ) بخلاف المفارق كأخذ عضو من ميت إلى حي آخر فلا مماسة , فافترقا , فبطل إذا التنظير والقياس للاستدلال بها في النقل من ميت إلى حي . والله أعلم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2- رمي من تترس به الكفار من أسارى المسلمين في الحرب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3- رمي الكفار بالمنجنيق إذا تترسوا بالحصون , وإن كان فيهم النساء والأطفال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4- أكل المضطر لحم آدمي ميت إذا لم يجد غيره مما يؤكل لسد رمقه : قال الحنابلة لا يجوز , وقال الشافعية والحنفية يجوز , لأن حرمة الحي أعظم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5- بقر بطن الميت إذا ابتلع دنانير للغير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لكن هذا جاز شق بطنه لأنه هتك حرمة نفسه بتعديه على مال الغير كالسارق إذا سرق قطعت يده . والله أعلم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6- استهام ركاب السفينة لإلقاء بعضهم في حال مشاهدة العطب تلافياً للغرق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7- وصل عظم الرجل بعظم أنثى وعكسه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قال عبد المجيد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الشرواني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في حاشيته على تحفة المحتاج شرح المنهاج : ( يجوز للذكر الوصل بعظم الأنثى وعكسه , ثم قال : وينبغي أن لا ينقض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وضوءه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, ووضوء غيره به , وإن كان طاهراً , ولم تحله الحياة , لأن العضو المبان لا ينقض الوضوء بمسه إلا إذا كان </w:t>
      </w:r>
      <w:r w:rsidR="00697B67" w:rsidRPr="007E34F0">
        <w:rPr>
          <w:rFonts w:ascii="Calibri" w:hAnsi="Traditional Arabic" w:cs="Traditional Arabic"/>
          <w:b/>
          <w:bCs/>
          <w:kern w:val="24"/>
          <w:rtl/>
        </w:rPr>
        <w:t xml:space="preserve">من الفرج وأطلق عليه اسمه ) اهـ </w:t>
      </w:r>
    </w:p>
    <w:p w:rsidR="00462261" w:rsidRPr="007E34F0" w:rsidRDefault="00462261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 w:hint="cs"/>
          <w:b/>
          <w:bCs/>
          <w:kern w:val="24"/>
          <w:rtl/>
        </w:rPr>
      </w:pPr>
      <w:r w:rsidRPr="007E34F0">
        <w:rPr>
          <w:rFonts w:ascii="Calibri" w:hAnsi="Traditional Arabic" w:cs="Traditional Arabic"/>
          <w:b/>
          <w:bCs/>
          <w:kern w:val="24"/>
          <w:rtl/>
        </w:rPr>
        <w:t>8- قال بعض أصحاب الشافعي : للمضطر إذا لم يجد شيئاً أن يأكل بعض أعضائه , لأن له أن يحفظ الجملة ب</w:t>
      </w:r>
      <w:r w:rsidR="00697B67" w:rsidRPr="007E34F0">
        <w:rPr>
          <w:rFonts w:ascii="Calibri" w:hAnsi="Traditional Arabic" w:cs="Traditional Arabic"/>
          <w:b/>
          <w:bCs/>
          <w:kern w:val="24"/>
          <w:rtl/>
        </w:rPr>
        <w:t xml:space="preserve">قطع عضو كما لو وقعت فيه الأكلة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9- إذا لم يجد المضطر آدمياً , فإن كان معصوماً محقون الدم فليس له قتله ليسد به رمقه إجماعاً ولا إتلاف عضو منه مسلماً كان أو كافراً , وإن كان مباح الدم كالحربي والمرتد , فذكر القاضي أن له ذلك , وبه قال أصحاب الشافعي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10- نبش القبر لمصلحة , وله وقائع متعددة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11- قطع اليد المتآكلة حتى لا تسري إلى البدن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12- شرب لبن الميتة للمضطر , وانتشار المحرمية به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13- إجراء العمليات الجراحية إن غلب على الظن نجاحها , مثل بط القرحة بالكي , وقطع الأصبع الزائدة , </w:t>
      </w:r>
      <w:r w:rsidR="00697B67" w:rsidRPr="007E34F0">
        <w:rPr>
          <w:rFonts w:ascii="Calibri" w:hAnsi="Traditional Arabic" w:cs="Traditional Arabic"/>
          <w:b/>
          <w:bCs/>
          <w:kern w:val="24"/>
          <w:rtl/>
        </w:rPr>
        <w:t xml:space="preserve">وشق المثانة إذا كانت فيها حصاة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14- تنبيه : في المغني وغيره ما نصه :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" قال أبو بكر بن داود : أباح الشافعي أكل لحوم الأنبياء ... ) اهـ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وقال </w:t>
      </w:r>
      <w:proofErr w:type="spellStart"/>
      <w:r w:rsidRPr="007E34F0">
        <w:rPr>
          <w:rFonts w:ascii="Calibri" w:hAnsi="Traditional Arabic" w:cs="Traditional Arabic"/>
          <w:b/>
          <w:bCs/>
          <w:kern w:val="24"/>
          <w:rtl/>
        </w:rPr>
        <w:t>الباجوري</w:t>
      </w:r>
      <w:proofErr w:type="spellEnd"/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 : " وللمضطر أكل ميتة الآدمي إذا لم يجد ميتة غيره لأن حرمة الحي أعظم من حرمة الميت , إلا إن كان الميت نبياً فلا يجوز الأكل منه جزماً </w:t>
      </w:r>
      <w:r w:rsidR="00697B67" w:rsidRPr="007E34F0">
        <w:rPr>
          <w:rFonts w:ascii="Calibri" w:hAnsi="Traditional Arabic" w:cs="Traditional Arabic"/>
          <w:b/>
          <w:bCs/>
          <w:kern w:val="24"/>
          <w:rtl/>
        </w:rPr>
        <w:t xml:space="preserve">, لشرفه على غيره بالنبوة " اهـ 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وقال التاج ابن السبكي في ترجمة المزني , بعد جزمه بأن الصحيح في المذهب أن المضطر يأكل لحم الآدمي الميت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lastRenderedPageBreak/>
        <w:t>وقال التاج : " إبراهيم المروزي :  إلا أن يكون الميت نبياً " اهـ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وقال النووي : " قال شيخ الإسلام إبراهيم المروزي : إلا إذا كان الميت نبياً فلا يجوز الأكل منه بلا خلاف لكمال حرمته , ومزيته على غير الأنبياء " اهـ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وقال القرطبي : " ولا يأكل – أي المضطر – ابن آدم ولو مات , قاله علماؤنا , وبه قال أحمد وداود , احتج أحمد بقوله عليه السلام : " كسر عظم الميت ككسره حياً " , وقال الشافعي : يأكل لحم ابن آدم , ولا يجوز أن يقتل ذمياً لأنه محترم الدم , ولا مسلماً ولا أسيراً , لأنه مال الغير , فإن كان حربياً , أو زانياً محصناً : جاز قتله والأكل منه " اهـ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وهذا كله يدل على أن الإمام الشافعي رحمه الله تعالى لم يقل بإباحة أكل لوم الأنبياء , إضافة أنه لا سند لذلك إليه , وعلى فرض أنه قال ذلك – وحاشاه من أن يقوله – يكون ذلك من قبيل ما نقله شيخ الإسلام ابن تيمية في الاستقامة 1/ 219 عن ابن المبارك أنه قال : " رب رجل في الإسلام له قدم حسن وآثار صالحة كانت منه الهفوة , والزلة لا يقتدى به في هفوته وزلته " اهـ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15- وقد بلغ الحال إلى اتخاذ أعضاء مصطنعة من الذهب والخشب . ونحوهما . وحصل بالتتبع عدد من الواقعات من عصر النبي صلى الله عليه وسلم إلى القرن السادس . ومنه اتخاذ عرفجة رضي الله عنه أنفاً من فضة لما أصيبت أنفه يوم كلاب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>والنبي صلى الله عليه وسلم رد عين قتادة بن النعمان لما أصيبت يوم بدر . ورد النبي صلى الله عليه وسلم عين أبي سفيان لما أصيبت يوم حنين . وهكذا في وقائع على تعاقب العصور .</w:t>
      </w:r>
      <w:r w:rsidRPr="007E34F0">
        <w:rPr>
          <w:rFonts w:ascii="Calibri" w:hAnsi="Calibri" w:cs="Calibri"/>
          <w:b/>
          <w:bCs/>
          <w:kern w:val="24"/>
        </w:rPr>
        <w:br/>
      </w:r>
      <w:r w:rsidRPr="007E34F0">
        <w:rPr>
          <w:rFonts w:ascii="Calibri" w:hAnsi="Traditional Arabic" w:cs="Traditional Arabic"/>
          <w:b/>
          <w:bCs/>
          <w:kern w:val="24"/>
          <w:rtl/>
        </w:rPr>
        <w:t xml:space="preserve">ومنها اتخاذ الزمخشري سنة 538 هـ رجلاً من خشب . والله أعلم </w:t>
      </w:r>
      <w:r w:rsidRPr="007E34F0">
        <w:rPr>
          <w:rFonts w:ascii="Calibri" w:hAnsi="Calibri" w:cs="Calibri"/>
          <w:b/>
          <w:bCs/>
          <w:kern w:val="24"/>
        </w:rPr>
        <w:br/>
      </w:r>
      <w:r w:rsidR="00697B67" w:rsidRPr="007E34F0">
        <w:rPr>
          <w:rFonts w:ascii="Calibri" w:hAnsi="Traditional Arabic" w:cs="Traditional Arabic" w:hint="cs"/>
          <w:b/>
          <w:bCs/>
          <w:kern w:val="24"/>
          <w:rtl/>
        </w:rPr>
        <w:t>،،،</w:t>
      </w:r>
    </w:p>
    <w:p w:rsidR="00697B67" w:rsidRPr="007E34F0" w:rsidRDefault="00697B67" w:rsidP="00697B67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 w:hint="cs"/>
          <w:b/>
          <w:bCs/>
          <w:kern w:val="24"/>
          <w:rtl/>
        </w:rPr>
      </w:pPr>
      <w:r w:rsidRPr="007E34F0">
        <w:rPr>
          <w:rFonts w:ascii="Calibri" w:hAnsi="Traditional Arabic" w:cs="Traditional Arabic" w:hint="cs"/>
          <w:b/>
          <w:bCs/>
          <w:kern w:val="24"/>
          <w:rtl/>
        </w:rPr>
        <w:t xml:space="preserve">عداد فيصل الأول </w:t>
      </w:r>
    </w:p>
    <w:p w:rsidR="00462261" w:rsidRPr="007E34F0" w:rsidRDefault="00462261" w:rsidP="00697B6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</w:p>
    <w:p w:rsidR="00335EE6" w:rsidRPr="007E34F0" w:rsidRDefault="00335EE6">
      <w:pPr>
        <w:rPr>
          <w:rFonts w:hint="cs"/>
          <w:b/>
          <w:bCs/>
        </w:rPr>
      </w:pPr>
    </w:p>
    <w:sectPr w:rsidR="00335EE6" w:rsidRPr="007E34F0" w:rsidSect="00697B67">
      <w:pgSz w:w="12240" w:h="15840"/>
      <w:pgMar w:top="1440" w:right="1800" w:bottom="1440" w:left="1800" w:header="720" w:footer="720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261"/>
    <w:rsid w:val="00335EE6"/>
    <w:rsid w:val="00462261"/>
    <w:rsid w:val="004C36AF"/>
    <w:rsid w:val="00697B67"/>
    <w:rsid w:val="007E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2577</Words>
  <Characters>14689</Characters>
  <Application>Microsoft Office Word</Application>
  <DocSecurity>0</DocSecurity>
  <Lines>122</Lines>
  <Paragraphs>34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2015-11-07T06:37:00Z</dcterms:created>
  <dcterms:modified xsi:type="dcterms:W3CDTF">2015-11-07T06:59:00Z</dcterms:modified>
</cp:coreProperties>
</file>