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34E0" w:rsidRPr="00AA22AC" w:rsidRDefault="002A34E0" w:rsidP="002A34E0">
      <w:pPr>
        <w:autoSpaceDE w:val="0"/>
        <w:autoSpaceDN w:val="0"/>
        <w:bidi w:val="0"/>
        <w:adjustRightInd w:val="0"/>
        <w:spacing w:after="0" w:line="240" w:lineRule="auto"/>
        <w:rPr>
          <w:rFonts w:ascii="Calibri" w:hAnsi="Times New Roman" w:cs="Calibri"/>
          <w:b/>
          <w:bCs/>
          <w:kern w:val="24"/>
          <w:sz w:val="28"/>
          <w:szCs w:val="28"/>
        </w:rPr>
      </w:pPr>
    </w:p>
    <w:p w:rsidR="002A34E0" w:rsidRPr="00AA22AC" w:rsidRDefault="002A34E0" w:rsidP="002A34E0">
      <w:pPr>
        <w:autoSpaceDE w:val="0"/>
        <w:autoSpaceDN w:val="0"/>
        <w:adjustRightInd w:val="0"/>
        <w:spacing w:after="0" w:line="240" w:lineRule="auto"/>
        <w:ind w:right="540" w:hanging="540"/>
        <w:jc w:val="center"/>
        <w:rPr>
          <w:rFonts w:ascii="Calibri" w:hAnsi="Arial" w:cs="Arial"/>
          <w:b/>
          <w:bCs/>
          <w:color w:val="FF0000"/>
          <w:kern w:val="24"/>
          <w:sz w:val="28"/>
          <w:szCs w:val="28"/>
          <w:rtl/>
          <w:lang w:bidi="ar-AE"/>
        </w:rPr>
      </w:pPr>
      <w:r w:rsidRPr="00AA22AC">
        <w:rPr>
          <w:rFonts w:ascii="Calibri" w:hAnsi="Arial" w:cs="Arial"/>
          <w:b/>
          <w:bCs/>
          <w:color w:val="FF0000"/>
          <w:kern w:val="24"/>
          <w:sz w:val="28"/>
          <w:szCs w:val="28"/>
          <w:rtl/>
        </w:rPr>
        <w:t xml:space="preserve">المحاضرة الحادية </w:t>
      </w:r>
      <w:r w:rsidRPr="00AA22AC">
        <w:rPr>
          <w:rFonts w:ascii="Calibri" w:hAnsi="Arial" w:cs="Arial"/>
          <w:b/>
          <w:bCs/>
          <w:color w:val="FF0000"/>
          <w:kern w:val="24"/>
          <w:sz w:val="28"/>
          <w:szCs w:val="28"/>
          <w:rtl/>
          <w:lang w:bidi="ar-AE"/>
        </w:rPr>
        <w:t>عشرة</w:t>
      </w:r>
      <w:r w:rsidRPr="00AA22AC">
        <w:rPr>
          <w:rFonts w:ascii="Calibri" w:hAnsi="Arial" w:cs="Arial"/>
          <w:b/>
          <w:bCs/>
          <w:color w:val="FF0000"/>
          <w:kern w:val="24"/>
          <w:sz w:val="28"/>
          <w:szCs w:val="28"/>
          <w:rtl/>
        </w:rPr>
        <w:br/>
      </w:r>
      <w:r w:rsidRPr="00AA22AC">
        <w:rPr>
          <w:rFonts w:ascii="Calibri" w:hAnsi="Arial" w:cs="Arial"/>
          <w:b/>
          <w:bCs/>
          <w:color w:val="FF0000"/>
          <w:kern w:val="24"/>
          <w:sz w:val="28"/>
          <w:szCs w:val="28"/>
          <w:rtl/>
          <w:lang w:bidi="ar-AE"/>
        </w:rPr>
        <w:t xml:space="preserve"> </w:t>
      </w:r>
      <w:r w:rsidRPr="00AA22AC">
        <w:rPr>
          <w:rFonts w:ascii="Calibri" w:hAnsi="Arial" w:cs="Arial"/>
          <w:b/>
          <w:bCs/>
          <w:color w:val="FF0000"/>
          <w:kern w:val="24"/>
          <w:sz w:val="28"/>
          <w:szCs w:val="28"/>
          <w:rtl/>
        </w:rPr>
        <w:t xml:space="preserve">توريث الغرقى </w:t>
      </w:r>
      <w:proofErr w:type="spellStart"/>
      <w:r w:rsidRPr="00AA22AC">
        <w:rPr>
          <w:rFonts w:ascii="Calibri" w:hAnsi="Arial" w:cs="Arial"/>
          <w:b/>
          <w:bCs/>
          <w:color w:val="FF0000"/>
          <w:kern w:val="24"/>
          <w:sz w:val="28"/>
          <w:szCs w:val="28"/>
          <w:rtl/>
        </w:rPr>
        <w:t>والحرقى</w:t>
      </w:r>
      <w:proofErr w:type="spellEnd"/>
      <w:r w:rsidRPr="00AA22AC">
        <w:rPr>
          <w:rFonts w:ascii="Calibri" w:hAnsi="Arial" w:cs="Arial"/>
          <w:b/>
          <w:bCs/>
          <w:color w:val="FF0000"/>
          <w:kern w:val="24"/>
          <w:sz w:val="28"/>
          <w:szCs w:val="28"/>
          <w:rtl/>
        </w:rPr>
        <w:t xml:space="preserve"> </w:t>
      </w:r>
      <w:proofErr w:type="spellStart"/>
      <w:r w:rsidRPr="00AA22AC">
        <w:rPr>
          <w:rFonts w:ascii="Calibri" w:hAnsi="Arial" w:cs="Arial"/>
          <w:b/>
          <w:bCs/>
          <w:color w:val="FF0000"/>
          <w:kern w:val="24"/>
          <w:sz w:val="28"/>
          <w:szCs w:val="28"/>
          <w:rtl/>
        </w:rPr>
        <w:t>والهدمى</w:t>
      </w:r>
      <w:proofErr w:type="spellEnd"/>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ومسائل هذا الفصل هي تطبيق مباشر للفصل السابق وهو(</w:t>
      </w:r>
      <w:proofErr w:type="spellStart"/>
      <w:r w:rsidRPr="00AA22AC">
        <w:rPr>
          <w:rFonts w:ascii="Calibri" w:hAnsi="Arial" w:cs="Arial"/>
          <w:b/>
          <w:bCs/>
          <w:kern w:val="24"/>
          <w:sz w:val="28"/>
          <w:szCs w:val="28"/>
          <w:rtl/>
        </w:rPr>
        <w:t>المناسخات</w:t>
      </w:r>
      <w:proofErr w:type="spellEnd"/>
      <w:r w:rsidRPr="00AA22AC">
        <w:rPr>
          <w:rFonts w:ascii="Calibri" w:hAnsi="Arial" w:cs="Arial"/>
          <w:b/>
          <w:bCs/>
          <w:kern w:val="24"/>
          <w:sz w:val="28"/>
          <w:szCs w:val="28"/>
          <w:rtl/>
        </w:rPr>
        <w:t>)، وعمادها الشق الرياضي أكثر من الشقّ الفقهي.</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 xml:space="preserve">مفهوم الغرقى </w:t>
      </w:r>
      <w:proofErr w:type="spellStart"/>
      <w:r w:rsidRPr="00AA22AC">
        <w:rPr>
          <w:rFonts w:ascii="Calibri" w:hAnsi="Arial" w:cs="Arial"/>
          <w:b/>
          <w:bCs/>
          <w:kern w:val="24"/>
          <w:sz w:val="28"/>
          <w:szCs w:val="28"/>
          <w:rtl/>
        </w:rPr>
        <w:t>والهدمى</w:t>
      </w:r>
      <w:proofErr w:type="spellEnd"/>
      <w:r w:rsidRPr="00AA22AC">
        <w:rPr>
          <w:rFonts w:ascii="Calibri" w:hAnsi="Arial" w:cs="Arial"/>
          <w:b/>
          <w:bCs/>
          <w:kern w:val="24"/>
          <w:sz w:val="28"/>
          <w:szCs w:val="28"/>
          <w:rtl/>
        </w:rPr>
        <w:t xml:space="preserve"> </w:t>
      </w:r>
      <w:proofErr w:type="spellStart"/>
      <w:r w:rsidRPr="00AA22AC">
        <w:rPr>
          <w:rFonts w:ascii="Calibri" w:hAnsi="Arial" w:cs="Arial"/>
          <w:b/>
          <w:bCs/>
          <w:kern w:val="24"/>
          <w:sz w:val="28"/>
          <w:szCs w:val="28"/>
          <w:rtl/>
        </w:rPr>
        <w:t>والحرقى</w:t>
      </w:r>
      <w:proofErr w:type="spellEnd"/>
      <w:r w:rsidRPr="00AA22AC">
        <w:rPr>
          <w:rFonts w:ascii="Calibri" w:hAnsi="Arial" w:cs="Arial"/>
          <w:b/>
          <w:bCs/>
          <w:kern w:val="24"/>
          <w:sz w:val="28"/>
          <w:szCs w:val="28"/>
          <w:rtl/>
        </w:rPr>
        <w:t xml:space="preserve"> عند الفقهاء:</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color w:val="FF0000"/>
          <w:kern w:val="24"/>
          <w:sz w:val="28"/>
          <w:szCs w:val="28"/>
          <w:rtl/>
        </w:rPr>
        <w:t xml:space="preserve">الغرقى </w:t>
      </w:r>
      <w:proofErr w:type="spellStart"/>
      <w:r w:rsidRPr="00AA22AC">
        <w:rPr>
          <w:rFonts w:ascii="Calibri" w:hAnsi="Arial" w:cs="Arial"/>
          <w:b/>
          <w:bCs/>
          <w:color w:val="FF0000"/>
          <w:kern w:val="24"/>
          <w:sz w:val="28"/>
          <w:szCs w:val="28"/>
          <w:rtl/>
        </w:rPr>
        <w:t>والهدمى</w:t>
      </w:r>
      <w:proofErr w:type="spellEnd"/>
      <w:r w:rsidRPr="00AA22AC">
        <w:rPr>
          <w:rFonts w:ascii="Calibri" w:hAnsi="Arial" w:cs="Arial"/>
          <w:b/>
          <w:bCs/>
          <w:color w:val="FF0000"/>
          <w:kern w:val="24"/>
          <w:sz w:val="28"/>
          <w:szCs w:val="28"/>
          <w:rtl/>
        </w:rPr>
        <w:t xml:space="preserve"> </w:t>
      </w:r>
      <w:proofErr w:type="spellStart"/>
      <w:r w:rsidRPr="00AA22AC">
        <w:rPr>
          <w:rFonts w:ascii="Calibri" w:hAnsi="Arial" w:cs="Arial"/>
          <w:b/>
          <w:bCs/>
          <w:color w:val="FF0000"/>
          <w:kern w:val="24"/>
          <w:sz w:val="28"/>
          <w:szCs w:val="28"/>
          <w:rtl/>
        </w:rPr>
        <w:t>والحرقى</w:t>
      </w:r>
      <w:proofErr w:type="spellEnd"/>
      <w:r w:rsidRPr="00AA22AC">
        <w:rPr>
          <w:rFonts w:ascii="Calibri" w:hAnsi="Arial" w:cs="Arial"/>
          <w:b/>
          <w:bCs/>
          <w:kern w:val="24"/>
          <w:sz w:val="28"/>
          <w:szCs w:val="28"/>
          <w:rtl/>
        </w:rPr>
        <w:t xml:space="preserve">، هم الناس الذين ماتوا بحادث جماعي واحد، كالغرق والهدم والحرق، والقتل في معركة، ولا يُعرف السابق منهم. </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ويلحق بهم موتى الحوادث المفاجئة، كاستنشاق غاز سام، أو انفجار عبوّة غاز، أو اصطدام سيارتين أو قطارين، أو جنوح حافلة، أو انحراف قطار، أو سقوط طائرة، أو غرق سفينة..</w:t>
      </w:r>
    </w:p>
    <w:p w:rsidR="002A34E0" w:rsidRPr="00AA22AC" w:rsidRDefault="002A34E0" w:rsidP="002A34E0">
      <w:pPr>
        <w:autoSpaceDE w:val="0"/>
        <w:autoSpaceDN w:val="0"/>
        <w:bidi w:val="0"/>
        <w:adjustRightInd w:val="0"/>
        <w:spacing w:after="0" w:line="240" w:lineRule="auto"/>
        <w:ind w:left="540" w:hanging="540"/>
        <w:jc w:val="right"/>
        <w:rPr>
          <w:rFonts w:ascii="Calibri" w:hAnsi="Arial" w:cs="Arial"/>
          <w:b/>
          <w:bCs/>
          <w:kern w:val="24"/>
          <w:sz w:val="28"/>
          <w:szCs w:val="28"/>
          <w:rtl/>
          <w:lang w:bidi="ar-AE"/>
        </w:rPr>
      </w:pPr>
    </w:p>
    <w:p w:rsidR="002A34E0" w:rsidRPr="00AA22AC" w:rsidRDefault="002A34E0" w:rsidP="002A34E0">
      <w:pPr>
        <w:autoSpaceDE w:val="0"/>
        <w:autoSpaceDN w:val="0"/>
        <w:adjustRightInd w:val="0"/>
        <w:spacing w:after="0" w:line="240" w:lineRule="auto"/>
        <w:ind w:right="540" w:hanging="540"/>
        <w:jc w:val="center"/>
        <w:rPr>
          <w:rFonts w:ascii="Calibri" w:hAnsi="Times New Roman" w:cs="Calibri"/>
          <w:b/>
          <w:bCs/>
          <w:color w:val="FF0000"/>
          <w:kern w:val="24"/>
          <w:sz w:val="28"/>
          <w:szCs w:val="28"/>
        </w:rPr>
      </w:pPr>
      <w:r w:rsidRPr="00AA22AC">
        <w:rPr>
          <w:rFonts w:ascii="Calibri" w:hAnsi="Arial" w:cs="Arial"/>
          <w:b/>
          <w:bCs/>
          <w:color w:val="FF0000"/>
          <w:kern w:val="24"/>
          <w:sz w:val="28"/>
          <w:szCs w:val="28"/>
          <w:rtl/>
        </w:rPr>
        <w:t xml:space="preserve">الأدلة الشرعية على توارث الغرقى </w:t>
      </w:r>
      <w:proofErr w:type="spellStart"/>
      <w:r w:rsidRPr="00AA22AC">
        <w:rPr>
          <w:rFonts w:ascii="Calibri" w:hAnsi="Arial" w:cs="Arial"/>
          <w:b/>
          <w:bCs/>
          <w:color w:val="FF0000"/>
          <w:kern w:val="24"/>
          <w:sz w:val="28"/>
          <w:szCs w:val="28"/>
          <w:rtl/>
        </w:rPr>
        <w:t>والحرقى</w:t>
      </w:r>
      <w:proofErr w:type="spellEnd"/>
      <w:r w:rsidRPr="00AA22AC">
        <w:rPr>
          <w:rFonts w:ascii="Calibri" w:hAnsi="Arial" w:cs="Arial"/>
          <w:b/>
          <w:bCs/>
          <w:color w:val="FF0000"/>
          <w:kern w:val="24"/>
          <w:sz w:val="28"/>
          <w:szCs w:val="28"/>
          <w:rtl/>
        </w:rPr>
        <w:t xml:space="preserve"> </w:t>
      </w:r>
      <w:proofErr w:type="spellStart"/>
      <w:r w:rsidRPr="00AA22AC">
        <w:rPr>
          <w:rFonts w:ascii="Calibri" w:hAnsi="Arial" w:cs="Arial"/>
          <w:b/>
          <w:bCs/>
          <w:color w:val="FF0000"/>
          <w:kern w:val="24"/>
          <w:sz w:val="28"/>
          <w:szCs w:val="28"/>
          <w:rtl/>
        </w:rPr>
        <w:t>والهدمى</w:t>
      </w:r>
      <w:proofErr w:type="spellEnd"/>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 xml:space="preserve">1-من عمل الصحابة الكرام: في حكم قتلى معركة اليمامة، في حروب الردة، وصفّين والحرّة، فقد كان بين الصحابة-رضي الله عنهم-الآباء والأبناء والأمهات والأبناء والأزواج والزوجات. </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 xml:space="preserve">ففي هذه الحروب حكم أبو بكر على رأي زيد بن ثابت-رضي الله عنهما-أن </w:t>
      </w:r>
      <w:r w:rsidRPr="00AA22AC">
        <w:rPr>
          <w:rFonts w:ascii="Calibri" w:hAnsi="Arial" w:cs="Arial"/>
          <w:b/>
          <w:bCs/>
          <w:kern w:val="24"/>
          <w:sz w:val="28"/>
          <w:szCs w:val="28"/>
          <w:u w:val="single"/>
          <w:rtl/>
        </w:rPr>
        <w:t xml:space="preserve">لا يورث </w:t>
      </w:r>
      <w:r w:rsidRPr="00AA22AC">
        <w:rPr>
          <w:rFonts w:ascii="Calibri" w:hAnsi="Arial" w:cs="Arial"/>
          <w:b/>
          <w:bCs/>
          <w:kern w:val="24"/>
          <w:sz w:val="28"/>
          <w:szCs w:val="28"/>
          <w:rtl/>
        </w:rPr>
        <w:t>القريبُ من قريبه، لجهالة تقدم وفاة أحدهما عن الآخر.</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 xml:space="preserve">2-من أقوال الصحابة الكرام: كأبي بكر الصديق وزيد بن ثابت وابن عباس-رضي الله عنهم-الذين قالوا </w:t>
      </w:r>
      <w:r w:rsidRPr="00AA22AC">
        <w:rPr>
          <w:rFonts w:ascii="Calibri" w:hAnsi="Arial" w:cs="Arial"/>
          <w:b/>
          <w:bCs/>
          <w:kern w:val="24"/>
          <w:sz w:val="28"/>
          <w:szCs w:val="28"/>
          <w:u w:val="single"/>
          <w:rtl/>
        </w:rPr>
        <w:t xml:space="preserve">بعدم توريث </w:t>
      </w:r>
      <w:r w:rsidRPr="00AA22AC">
        <w:rPr>
          <w:rFonts w:ascii="Calibri" w:hAnsi="Arial" w:cs="Arial"/>
          <w:b/>
          <w:bCs/>
          <w:kern w:val="24"/>
          <w:sz w:val="28"/>
          <w:szCs w:val="28"/>
          <w:rtl/>
        </w:rPr>
        <w:t xml:space="preserve">القريب من قريبه لجهالة تاريخ الوفاة. </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 xml:space="preserve">3-من عمل عمر-رضي الله عنه-: وغيره من الصحابة الكرام، في طاعون الشام، حيث أمر </w:t>
      </w:r>
      <w:r w:rsidRPr="00AA22AC">
        <w:rPr>
          <w:rFonts w:ascii="Calibri" w:hAnsi="Arial" w:cs="Arial"/>
          <w:b/>
          <w:bCs/>
          <w:kern w:val="24"/>
          <w:sz w:val="28"/>
          <w:szCs w:val="28"/>
          <w:u w:val="single"/>
          <w:rtl/>
        </w:rPr>
        <w:t>بتوريث الأموات فيه</w:t>
      </w:r>
      <w:r w:rsidRPr="00AA22AC">
        <w:rPr>
          <w:rFonts w:ascii="Calibri" w:hAnsi="Arial" w:cs="Arial"/>
          <w:b/>
          <w:bCs/>
          <w:kern w:val="24"/>
          <w:sz w:val="28"/>
          <w:szCs w:val="28"/>
          <w:rtl/>
        </w:rPr>
        <w:t xml:space="preserve">، بعضهم من بعض. (الأثر ضعّفه الألباني).   </w:t>
      </w:r>
    </w:p>
    <w:p w:rsidR="002A34E0" w:rsidRPr="00AA22AC" w:rsidRDefault="002A34E0" w:rsidP="002A34E0">
      <w:pPr>
        <w:autoSpaceDE w:val="0"/>
        <w:autoSpaceDN w:val="0"/>
        <w:adjustRightInd w:val="0"/>
        <w:spacing w:after="0" w:line="240" w:lineRule="auto"/>
        <w:ind w:right="540" w:hanging="540"/>
        <w:jc w:val="center"/>
        <w:rPr>
          <w:rFonts w:ascii="Calibri" w:hAnsi="Times New Roman" w:cs="Calibri"/>
          <w:b/>
          <w:bCs/>
          <w:color w:val="FF0000"/>
          <w:kern w:val="24"/>
          <w:sz w:val="28"/>
          <w:szCs w:val="28"/>
        </w:rPr>
      </w:pPr>
      <w:r w:rsidRPr="00AA22AC">
        <w:rPr>
          <w:rFonts w:ascii="Calibri" w:hAnsi="Arial" w:cs="Arial"/>
          <w:b/>
          <w:bCs/>
          <w:color w:val="FF0000"/>
          <w:kern w:val="24"/>
          <w:sz w:val="28"/>
          <w:szCs w:val="28"/>
          <w:rtl/>
        </w:rPr>
        <w:t xml:space="preserve">حكم ميراث الغرقى </w:t>
      </w:r>
      <w:proofErr w:type="spellStart"/>
      <w:r w:rsidRPr="00AA22AC">
        <w:rPr>
          <w:rFonts w:ascii="Calibri" w:hAnsi="Arial" w:cs="Arial"/>
          <w:b/>
          <w:bCs/>
          <w:color w:val="FF0000"/>
          <w:kern w:val="24"/>
          <w:sz w:val="28"/>
          <w:szCs w:val="28"/>
          <w:rtl/>
        </w:rPr>
        <w:t>والهدمى</w:t>
      </w:r>
      <w:proofErr w:type="spellEnd"/>
      <w:r w:rsidRPr="00AA22AC">
        <w:rPr>
          <w:rFonts w:ascii="Calibri" w:hAnsi="Arial" w:cs="Arial"/>
          <w:b/>
          <w:bCs/>
          <w:color w:val="FF0000"/>
          <w:kern w:val="24"/>
          <w:sz w:val="28"/>
          <w:szCs w:val="28"/>
          <w:rtl/>
        </w:rPr>
        <w:t xml:space="preserve"> </w:t>
      </w:r>
      <w:proofErr w:type="spellStart"/>
      <w:r w:rsidRPr="00AA22AC">
        <w:rPr>
          <w:rFonts w:ascii="Calibri" w:hAnsi="Arial" w:cs="Arial"/>
          <w:b/>
          <w:bCs/>
          <w:color w:val="FF0000"/>
          <w:kern w:val="24"/>
          <w:sz w:val="28"/>
          <w:szCs w:val="28"/>
          <w:rtl/>
        </w:rPr>
        <w:t>والحرقى</w:t>
      </w:r>
      <w:proofErr w:type="spellEnd"/>
      <w:r w:rsidRPr="00AA22AC">
        <w:rPr>
          <w:rFonts w:ascii="Calibri" w:hAnsi="Arial" w:cs="Arial"/>
          <w:b/>
          <w:bCs/>
          <w:color w:val="FF0000"/>
          <w:kern w:val="24"/>
          <w:sz w:val="28"/>
          <w:szCs w:val="28"/>
          <w:rtl/>
        </w:rPr>
        <w:t xml:space="preserve"> عند الفقهاء</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ab/>
      </w:r>
      <w:r w:rsidRPr="00AA22AC">
        <w:rPr>
          <w:rFonts w:ascii="Calibri" w:hAnsi="Arial" w:cs="Arial"/>
          <w:b/>
          <w:bCs/>
          <w:kern w:val="24"/>
          <w:sz w:val="28"/>
          <w:szCs w:val="28"/>
          <w:rtl/>
        </w:rPr>
        <w:tab/>
        <w:t xml:space="preserve">من المعلوم أنّ تحقق حياة الوارث حال موت المورث من شروط الإرث. </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ab/>
        <w:t xml:space="preserve">وهنا لا نستطيع معرفة تاريخ وفاة الغرقى </w:t>
      </w:r>
      <w:proofErr w:type="spellStart"/>
      <w:r w:rsidRPr="00AA22AC">
        <w:rPr>
          <w:rFonts w:ascii="Calibri" w:hAnsi="Arial" w:cs="Arial"/>
          <w:b/>
          <w:bCs/>
          <w:kern w:val="24"/>
          <w:sz w:val="28"/>
          <w:szCs w:val="28"/>
          <w:rtl/>
        </w:rPr>
        <w:t>والهدمى</w:t>
      </w:r>
      <w:proofErr w:type="spellEnd"/>
      <w:r w:rsidRPr="00AA22AC">
        <w:rPr>
          <w:rFonts w:ascii="Calibri" w:hAnsi="Arial" w:cs="Arial"/>
          <w:b/>
          <w:bCs/>
          <w:kern w:val="24"/>
          <w:sz w:val="28"/>
          <w:szCs w:val="28"/>
          <w:rtl/>
        </w:rPr>
        <w:t xml:space="preserve"> </w:t>
      </w:r>
      <w:proofErr w:type="spellStart"/>
      <w:r w:rsidRPr="00AA22AC">
        <w:rPr>
          <w:rFonts w:ascii="Calibri" w:hAnsi="Arial" w:cs="Arial"/>
          <w:b/>
          <w:bCs/>
          <w:kern w:val="24"/>
          <w:sz w:val="28"/>
          <w:szCs w:val="28"/>
          <w:rtl/>
        </w:rPr>
        <w:t>والحرقى</w:t>
      </w:r>
      <w:proofErr w:type="spellEnd"/>
      <w:r w:rsidRPr="00AA22AC">
        <w:rPr>
          <w:rFonts w:ascii="Calibri" w:hAnsi="Arial" w:cs="Arial"/>
          <w:b/>
          <w:bCs/>
          <w:kern w:val="24"/>
          <w:sz w:val="28"/>
          <w:szCs w:val="28"/>
          <w:rtl/>
        </w:rPr>
        <w:t xml:space="preserve"> ومن في حكمهم، أي أننا نجهل وقت وفاة المورث، وتحقق حياة الوارث.</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ab/>
        <w:t>فلا توارث بينهم عند جمهور الفقهاء.</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ab/>
        <w:t>أما إذا علمنا تاريخ السابق منهم، فالحكم يختلف حسب حالته، كما يلي:</w:t>
      </w:r>
    </w:p>
    <w:p w:rsidR="002A34E0" w:rsidRPr="00AA22AC" w:rsidRDefault="00AA22AC" w:rsidP="002A34E0">
      <w:pPr>
        <w:autoSpaceDE w:val="0"/>
        <w:autoSpaceDN w:val="0"/>
        <w:adjustRightInd w:val="0"/>
        <w:spacing w:after="0" w:line="240" w:lineRule="auto"/>
        <w:ind w:right="540" w:hanging="540"/>
        <w:jc w:val="center"/>
        <w:rPr>
          <w:rFonts w:ascii="Calibri" w:hAnsi="Times New Roman" w:cs="Calibri"/>
          <w:b/>
          <w:bCs/>
          <w:color w:val="FF0000"/>
          <w:kern w:val="24"/>
          <w:sz w:val="28"/>
          <w:szCs w:val="28"/>
        </w:rPr>
      </w:pPr>
      <w:r w:rsidRPr="00AA22AC">
        <w:rPr>
          <w:rFonts w:ascii="Calibri" w:hAnsi="Arial" w:cs="Arial"/>
          <w:b/>
          <w:bCs/>
          <w:color w:val="FF0000"/>
          <w:kern w:val="24"/>
          <w:sz w:val="28"/>
          <w:szCs w:val="28"/>
          <w:rtl/>
        </w:rPr>
        <w:t xml:space="preserve"> </w:t>
      </w:r>
      <w:r w:rsidR="002A34E0" w:rsidRPr="00AA22AC">
        <w:rPr>
          <w:rFonts w:ascii="Calibri" w:hAnsi="Arial" w:cs="Arial"/>
          <w:b/>
          <w:bCs/>
          <w:color w:val="FF0000"/>
          <w:kern w:val="24"/>
          <w:sz w:val="28"/>
          <w:szCs w:val="28"/>
          <w:rtl/>
        </w:rPr>
        <w:t>(خمس) حالات عند الفقهاء في توريث الغرقى</w:t>
      </w:r>
    </w:p>
    <w:p w:rsidR="002A34E0" w:rsidRPr="00AA22AC" w:rsidRDefault="002A34E0" w:rsidP="002A34E0">
      <w:pPr>
        <w:numPr>
          <w:ilvl w:val="0"/>
          <w:numId w:val="1"/>
        </w:numPr>
        <w:autoSpaceDE w:val="0"/>
        <w:autoSpaceDN w:val="0"/>
        <w:adjustRightInd w:val="0"/>
        <w:spacing w:after="0" w:line="240" w:lineRule="auto"/>
        <w:ind w:left="810" w:right="540" w:hanging="810"/>
        <w:jc w:val="both"/>
        <w:rPr>
          <w:rFonts w:ascii="Calibri" w:hAnsi="Times New Roman" w:cs="Calibri"/>
          <w:b/>
          <w:bCs/>
          <w:kern w:val="24"/>
          <w:sz w:val="28"/>
          <w:szCs w:val="28"/>
        </w:rPr>
      </w:pPr>
      <w:r w:rsidRPr="00AA22AC">
        <w:rPr>
          <w:rFonts w:ascii="Calibri" w:hAnsi="Arial" w:cs="Arial"/>
          <w:b/>
          <w:bCs/>
          <w:kern w:val="24"/>
          <w:sz w:val="28"/>
          <w:szCs w:val="28"/>
          <w:rtl/>
        </w:rPr>
        <w:t xml:space="preserve">أن يُعلم تقدم موت بعضهم على الآخر، </w:t>
      </w:r>
      <w:r w:rsidRPr="00AA22AC">
        <w:rPr>
          <w:rFonts w:ascii="Calibri" w:hAnsi="Arial" w:cs="Arial"/>
          <w:b/>
          <w:bCs/>
          <w:kern w:val="24"/>
          <w:sz w:val="28"/>
          <w:szCs w:val="28"/>
          <w:u w:val="single"/>
          <w:rtl/>
        </w:rPr>
        <w:t xml:space="preserve">فيرث المتأخرُ </w:t>
      </w:r>
      <w:r w:rsidRPr="00AA22AC">
        <w:rPr>
          <w:rFonts w:ascii="Calibri" w:hAnsi="Arial" w:cs="Arial"/>
          <w:b/>
          <w:bCs/>
          <w:kern w:val="24"/>
          <w:sz w:val="28"/>
          <w:szCs w:val="28"/>
          <w:rtl/>
        </w:rPr>
        <w:t>إجماعاً.</w:t>
      </w:r>
    </w:p>
    <w:p w:rsidR="002A34E0" w:rsidRPr="00AA22AC" w:rsidRDefault="002A34E0" w:rsidP="002A34E0">
      <w:pPr>
        <w:numPr>
          <w:ilvl w:val="0"/>
          <w:numId w:val="2"/>
        </w:numPr>
        <w:autoSpaceDE w:val="0"/>
        <w:autoSpaceDN w:val="0"/>
        <w:adjustRightInd w:val="0"/>
        <w:spacing w:after="0" w:line="240" w:lineRule="auto"/>
        <w:ind w:left="810" w:right="540" w:hanging="810"/>
        <w:jc w:val="both"/>
        <w:rPr>
          <w:rFonts w:ascii="Calibri" w:hAnsi="Times New Roman" w:cs="Calibri"/>
          <w:b/>
          <w:bCs/>
          <w:kern w:val="24"/>
          <w:sz w:val="28"/>
          <w:szCs w:val="28"/>
        </w:rPr>
      </w:pPr>
      <w:r w:rsidRPr="00AA22AC">
        <w:rPr>
          <w:rFonts w:ascii="Calibri" w:hAnsi="Arial" w:cs="Arial"/>
          <w:b/>
          <w:bCs/>
          <w:kern w:val="24"/>
          <w:sz w:val="28"/>
          <w:szCs w:val="28"/>
          <w:rtl/>
        </w:rPr>
        <w:t xml:space="preserve">التحقق من موتهما معاً، </w:t>
      </w:r>
      <w:r w:rsidRPr="00AA22AC">
        <w:rPr>
          <w:rFonts w:ascii="Calibri" w:hAnsi="Arial" w:cs="Arial"/>
          <w:b/>
          <w:bCs/>
          <w:kern w:val="24"/>
          <w:sz w:val="28"/>
          <w:szCs w:val="28"/>
          <w:u w:val="single"/>
          <w:rtl/>
        </w:rPr>
        <w:t xml:space="preserve">فلا توارث بينهما </w:t>
      </w:r>
      <w:r w:rsidRPr="00AA22AC">
        <w:rPr>
          <w:rFonts w:ascii="Calibri" w:hAnsi="Arial" w:cs="Arial"/>
          <w:b/>
          <w:bCs/>
          <w:kern w:val="24"/>
          <w:sz w:val="28"/>
          <w:szCs w:val="28"/>
          <w:rtl/>
        </w:rPr>
        <w:t>إجماعاً.</w:t>
      </w:r>
    </w:p>
    <w:p w:rsidR="002A34E0" w:rsidRPr="00AA22AC" w:rsidRDefault="002A34E0" w:rsidP="002A34E0">
      <w:pPr>
        <w:numPr>
          <w:ilvl w:val="0"/>
          <w:numId w:val="3"/>
        </w:numPr>
        <w:autoSpaceDE w:val="0"/>
        <w:autoSpaceDN w:val="0"/>
        <w:adjustRightInd w:val="0"/>
        <w:spacing w:after="0" w:line="240" w:lineRule="auto"/>
        <w:ind w:left="810" w:right="540" w:hanging="810"/>
        <w:jc w:val="both"/>
        <w:rPr>
          <w:rFonts w:ascii="Calibri" w:hAnsi="Times New Roman" w:cs="Calibri"/>
          <w:b/>
          <w:bCs/>
          <w:kern w:val="24"/>
          <w:sz w:val="28"/>
          <w:szCs w:val="28"/>
        </w:rPr>
      </w:pPr>
      <w:r w:rsidRPr="00AA22AC">
        <w:rPr>
          <w:rFonts w:ascii="Calibri" w:hAnsi="Arial" w:cs="Arial"/>
          <w:b/>
          <w:bCs/>
          <w:kern w:val="24"/>
          <w:sz w:val="28"/>
          <w:szCs w:val="28"/>
          <w:rtl/>
        </w:rPr>
        <w:t xml:space="preserve">أن يُعرف سبق أحدهما، دون تعيينه، </w:t>
      </w:r>
      <w:r w:rsidRPr="00AA22AC">
        <w:rPr>
          <w:rFonts w:ascii="Calibri" w:hAnsi="Arial" w:cs="Arial"/>
          <w:b/>
          <w:bCs/>
          <w:kern w:val="24"/>
          <w:sz w:val="28"/>
          <w:szCs w:val="28"/>
          <w:u w:val="single"/>
          <w:rtl/>
        </w:rPr>
        <w:t>فلا</w:t>
      </w:r>
      <w:r w:rsidRPr="00AA22AC">
        <w:rPr>
          <w:rFonts w:ascii="Calibri" w:hAnsi="Arial" w:cs="Arial"/>
          <w:b/>
          <w:bCs/>
          <w:kern w:val="24"/>
          <w:sz w:val="28"/>
          <w:szCs w:val="28"/>
          <w:rtl/>
        </w:rPr>
        <w:t xml:space="preserve"> </w:t>
      </w:r>
      <w:r w:rsidRPr="00AA22AC">
        <w:rPr>
          <w:rFonts w:ascii="Calibri" w:hAnsi="Arial" w:cs="Arial"/>
          <w:b/>
          <w:bCs/>
          <w:kern w:val="24"/>
          <w:sz w:val="28"/>
          <w:szCs w:val="28"/>
          <w:u w:val="single"/>
          <w:rtl/>
        </w:rPr>
        <w:t>توارث بينهما عند الأئمة الثلاثة</w:t>
      </w:r>
      <w:r w:rsidRPr="00AA22AC">
        <w:rPr>
          <w:rFonts w:ascii="Calibri" w:hAnsi="Arial" w:cs="Arial"/>
          <w:b/>
          <w:bCs/>
          <w:kern w:val="24"/>
          <w:sz w:val="28"/>
          <w:szCs w:val="28"/>
          <w:rtl/>
        </w:rPr>
        <w:t>، خلافاً للحنابلة.</w:t>
      </w:r>
    </w:p>
    <w:p w:rsidR="002A34E0" w:rsidRPr="00AA22AC" w:rsidRDefault="002A34E0" w:rsidP="002A34E0">
      <w:pPr>
        <w:numPr>
          <w:ilvl w:val="0"/>
          <w:numId w:val="4"/>
        </w:numPr>
        <w:autoSpaceDE w:val="0"/>
        <w:autoSpaceDN w:val="0"/>
        <w:adjustRightInd w:val="0"/>
        <w:spacing w:after="0" w:line="240" w:lineRule="auto"/>
        <w:ind w:left="810" w:right="540" w:hanging="810"/>
        <w:jc w:val="both"/>
        <w:rPr>
          <w:rFonts w:ascii="Calibri" w:hAnsi="Arial" w:cs="Arial"/>
          <w:b/>
          <w:bCs/>
          <w:kern w:val="24"/>
          <w:sz w:val="28"/>
          <w:szCs w:val="28"/>
          <w:u w:val="single"/>
          <w:rtl/>
        </w:rPr>
      </w:pPr>
      <w:r w:rsidRPr="00AA22AC">
        <w:rPr>
          <w:rFonts w:ascii="Calibri" w:hAnsi="Arial" w:cs="Arial"/>
          <w:b/>
          <w:bCs/>
          <w:kern w:val="24"/>
          <w:sz w:val="28"/>
          <w:szCs w:val="28"/>
          <w:rtl/>
        </w:rPr>
        <w:t xml:space="preserve">أن يُعرف سبق أحدهما بعينه، ثم يُنسى، </w:t>
      </w:r>
      <w:r w:rsidRPr="00AA22AC">
        <w:rPr>
          <w:rFonts w:ascii="Calibri" w:hAnsi="Arial" w:cs="Arial"/>
          <w:b/>
          <w:bCs/>
          <w:kern w:val="24"/>
          <w:sz w:val="28"/>
          <w:szCs w:val="28"/>
          <w:u w:val="single"/>
          <w:rtl/>
        </w:rPr>
        <w:t>فلا</w:t>
      </w:r>
      <w:r w:rsidRPr="00AA22AC">
        <w:rPr>
          <w:rFonts w:ascii="Calibri" w:hAnsi="Arial" w:cs="Arial"/>
          <w:b/>
          <w:bCs/>
          <w:kern w:val="24"/>
          <w:sz w:val="28"/>
          <w:szCs w:val="28"/>
          <w:rtl/>
        </w:rPr>
        <w:t xml:space="preserve"> </w:t>
      </w:r>
      <w:r w:rsidRPr="00AA22AC">
        <w:rPr>
          <w:rFonts w:ascii="Calibri" w:hAnsi="Arial" w:cs="Arial"/>
          <w:b/>
          <w:bCs/>
          <w:kern w:val="24"/>
          <w:sz w:val="28"/>
          <w:szCs w:val="28"/>
          <w:u w:val="single"/>
          <w:rtl/>
        </w:rPr>
        <w:t xml:space="preserve">توارث بينهما. </w:t>
      </w:r>
    </w:p>
    <w:p w:rsidR="002A34E0" w:rsidRPr="00AA22AC" w:rsidRDefault="002A34E0" w:rsidP="00AA22AC">
      <w:pPr>
        <w:numPr>
          <w:ilvl w:val="0"/>
          <w:numId w:val="5"/>
        </w:numPr>
        <w:autoSpaceDE w:val="0"/>
        <w:autoSpaceDN w:val="0"/>
        <w:adjustRightInd w:val="0"/>
        <w:spacing w:after="0" w:line="240" w:lineRule="auto"/>
        <w:ind w:left="810" w:right="540" w:hanging="810"/>
        <w:jc w:val="both"/>
        <w:rPr>
          <w:rFonts w:ascii="Calibri" w:hAnsi="Times New Roman" w:cs="Calibri"/>
          <w:b/>
          <w:bCs/>
          <w:kern w:val="24"/>
          <w:sz w:val="28"/>
          <w:szCs w:val="28"/>
        </w:rPr>
      </w:pPr>
      <w:r w:rsidRPr="00AA22AC">
        <w:rPr>
          <w:rFonts w:ascii="Calibri" w:hAnsi="Arial" w:cs="Arial"/>
          <w:b/>
          <w:bCs/>
          <w:kern w:val="24"/>
          <w:sz w:val="28"/>
          <w:szCs w:val="28"/>
          <w:rtl/>
        </w:rPr>
        <w:t xml:space="preserve">أن يُجهل الأسبق موتاً منهما، </w:t>
      </w:r>
      <w:r w:rsidRPr="00AA22AC">
        <w:rPr>
          <w:rFonts w:ascii="Calibri" w:hAnsi="Arial" w:cs="Arial"/>
          <w:b/>
          <w:bCs/>
          <w:kern w:val="24"/>
          <w:sz w:val="28"/>
          <w:szCs w:val="28"/>
          <w:u w:val="single"/>
          <w:rtl/>
        </w:rPr>
        <w:t xml:space="preserve">فلا توارث بينهما عند الأئمة الثلاثة، </w:t>
      </w:r>
      <w:r w:rsidRPr="00AA22AC">
        <w:rPr>
          <w:rFonts w:ascii="Calibri" w:hAnsi="Arial" w:cs="Arial"/>
          <w:b/>
          <w:bCs/>
          <w:kern w:val="24"/>
          <w:sz w:val="28"/>
          <w:szCs w:val="28"/>
          <w:rtl/>
        </w:rPr>
        <w:t>وهو تخريجٌ في مذهب أحمد.</w:t>
      </w:r>
    </w:p>
    <w:p w:rsidR="002A34E0" w:rsidRPr="00AA22AC" w:rsidRDefault="002A34E0" w:rsidP="002A34E0">
      <w:pPr>
        <w:autoSpaceDE w:val="0"/>
        <w:autoSpaceDN w:val="0"/>
        <w:adjustRightInd w:val="0"/>
        <w:spacing w:after="0" w:line="240" w:lineRule="auto"/>
        <w:ind w:right="540" w:hanging="540"/>
        <w:jc w:val="center"/>
        <w:rPr>
          <w:rFonts w:ascii="Calibri" w:hAnsi="Times New Roman" w:cs="Calibri"/>
          <w:b/>
          <w:bCs/>
          <w:color w:val="FF0000"/>
          <w:kern w:val="24"/>
          <w:sz w:val="28"/>
          <w:szCs w:val="28"/>
        </w:rPr>
      </w:pPr>
      <w:r w:rsidRPr="00AA22AC">
        <w:rPr>
          <w:rFonts w:ascii="Calibri" w:hAnsi="Arial" w:cs="Arial"/>
          <w:b/>
          <w:bCs/>
          <w:color w:val="FF0000"/>
          <w:kern w:val="24"/>
          <w:sz w:val="28"/>
          <w:szCs w:val="28"/>
          <w:rtl/>
        </w:rPr>
        <w:t>اختلاف ورثة الغرقى في حالة جهل الأسبق موتاً</w:t>
      </w:r>
    </w:p>
    <w:p w:rsidR="002A34E0" w:rsidRPr="00AA22AC" w:rsidRDefault="002A34E0" w:rsidP="002A34E0">
      <w:pPr>
        <w:autoSpaceDE w:val="0"/>
        <w:autoSpaceDN w:val="0"/>
        <w:adjustRightInd w:val="0"/>
        <w:spacing w:after="0" w:line="240" w:lineRule="auto"/>
        <w:ind w:right="540" w:hanging="540"/>
        <w:rPr>
          <w:rFonts w:ascii="Calibri" w:hAnsi="Arial" w:cs="Arial"/>
          <w:b/>
          <w:bCs/>
          <w:color w:val="FF0000"/>
          <w:kern w:val="24"/>
          <w:sz w:val="28"/>
          <w:szCs w:val="28"/>
          <w:rtl/>
        </w:rPr>
      </w:pPr>
      <w:r w:rsidRPr="00AA22AC">
        <w:rPr>
          <w:rFonts w:ascii="Calibri" w:hAnsi="Arial" w:cs="Arial"/>
          <w:b/>
          <w:bCs/>
          <w:color w:val="FF0000"/>
          <w:kern w:val="24"/>
          <w:sz w:val="28"/>
          <w:szCs w:val="28"/>
          <w:rtl/>
        </w:rPr>
        <w:tab/>
        <w:t xml:space="preserve">يوجد قولان عند الحنابلة: </w:t>
      </w:r>
    </w:p>
    <w:p w:rsidR="002A34E0" w:rsidRPr="00AA22AC" w:rsidRDefault="002A34E0" w:rsidP="002A34E0">
      <w:pPr>
        <w:autoSpaceDE w:val="0"/>
        <w:autoSpaceDN w:val="0"/>
        <w:adjustRightInd w:val="0"/>
        <w:spacing w:after="0" w:line="240" w:lineRule="auto"/>
        <w:ind w:right="540" w:hanging="540"/>
        <w:rPr>
          <w:rFonts w:ascii="Calibri" w:hAnsi="Times New Roman" w:cs="Calibri"/>
          <w:b/>
          <w:bCs/>
          <w:kern w:val="24"/>
          <w:sz w:val="28"/>
          <w:szCs w:val="28"/>
        </w:rPr>
      </w:pPr>
      <w:r w:rsidRPr="00AA22AC">
        <w:rPr>
          <w:rFonts w:ascii="Calibri" w:hAnsi="Arial" w:cs="Arial"/>
          <w:b/>
          <w:bCs/>
          <w:kern w:val="24"/>
          <w:sz w:val="28"/>
          <w:szCs w:val="28"/>
          <w:rtl/>
        </w:rPr>
        <w:t xml:space="preserve">آ-أن يختلف ورثة الغرقى في تأخر موت مورثهم، فيُقضى بالبيّنات، وإذا تعارضت، تهاترت، ويستحلفوا، فإن حلفوا جميعاً، </w:t>
      </w:r>
      <w:r w:rsidRPr="00AA22AC">
        <w:rPr>
          <w:rFonts w:ascii="Calibri" w:hAnsi="Arial" w:cs="Arial"/>
          <w:b/>
          <w:bCs/>
          <w:kern w:val="24"/>
          <w:sz w:val="28"/>
          <w:szCs w:val="28"/>
          <w:u w:val="single"/>
          <w:rtl/>
        </w:rPr>
        <w:t xml:space="preserve">فلا توارث </w:t>
      </w:r>
      <w:r w:rsidRPr="00AA22AC">
        <w:rPr>
          <w:rFonts w:ascii="Calibri" w:hAnsi="Arial" w:cs="Arial"/>
          <w:b/>
          <w:bCs/>
          <w:kern w:val="24"/>
          <w:sz w:val="28"/>
          <w:szCs w:val="28"/>
          <w:rtl/>
        </w:rPr>
        <w:t>بين الغرقى.</w:t>
      </w:r>
    </w:p>
    <w:p w:rsidR="002A34E0" w:rsidRPr="00AA22AC" w:rsidRDefault="002A34E0" w:rsidP="002A34E0">
      <w:pPr>
        <w:autoSpaceDE w:val="0"/>
        <w:autoSpaceDN w:val="0"/>
        <w:adjustRightInd w:val="0"/>
        <w:spacing w:after="0" w:line="240" w:lineRule="auto"/>
        <w:ind w:right="540" w:hanging="540"/>
        <w:rPr>
          <w:rFonts w:ascii="Calibri" w:hAnsi="Times New Roman" w:cs="Calibri"/>
          <w:b/>
          <w:bCs/>
          <w:kern w:val="24"/>
          <w:sz w:val="28"/>
          <w:szCs w:val="28"/>
        </w:rPr>
      </w:pPr>
      <w:r w:rsidRPr="00AA22AC">
        <w:rPr>
          <w:rFonts w:ascii="Calibri" w:hAnsi="Arial" w:cs="Arial"/>
          <w:b/>
          <w:bCs/>
          <w:kern w:val="24"/>
          <w:sz w:val="28"/>
          <w:szCs w:val="28"/>
          <w:rtl/>
        </w:rPr>
        <w:t xml:space="preserve">ب-أن لا يختلف ورثة الغرقى: فيرث كل من الغريقين من (تِلاد) مال الآخر، أي </w:t>
      </w:r>
      <w:proofErr w:type="spellStart"/>
      <w:r w:rsidRPr="00AA22AC">
        <w:rPr>
          <w:rFonts w:ascii="Calibri" w:hAnsi="Arial" w:cs="Arial"/>
          <w:b/>
          <w:bCs/>
          <w:kern w:val="24"/>
          <w:sz w:val="28"/>
          <w:szCs w:val="28"/>
          <w:rtl/>
        </w:rPr>
        <w:t>قديمه</w:t>
      </w:r>
      <w:proofErr w:type="spellEnd"/>
      <w:r w:rsidRPr="00AA22AC">
        <w:rPr>
          <w:rFonts w:ascii="Calibri" w:hAnsi="Arial" w:cs="Arial"/>
          <w:b/>
          <w:bCs/>
          <w:kern w:val="24"/>
          <w:sz w:val="28"/>
          <w:szCs w:val="28"/>
          <w:rtl/>
        </w:rPr>
        <w:t>، ولا يرث من (طَرِيف) ماله، أي جديده، ويُقسم (المال الطريف) على الورثة الأحياء.</w:t>
      </w:r>
    </w:p>
    <w:p w:rsidR="002A34E0" w:rsidRPr="00AA22AC" w:rsidRDefault="002A34E0" w:rsidP="002A34E0">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p>
    <w:p w:rsidR="002A34E0" w:rsidRPr="00AA22AC" w:rsidRDefault="002A34E0" w:rsidP="002A34E0">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p>
    <w:p w:rsidR="002A34E0" w:rsidRPr="00AA22AC" w:rsidRDefault="002A34E0" w:rsidP="002A34E0">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p>
    <w:p w:rsidR="002A34E0" w:rsidRPr="00AA22AC" w:rsidRDefault="002A34E0" w:rsidP="002A34E0">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p>
    <w:p w:rsidR="002A34E0" w:rsidRPr="00AA22AC" w:rsidRDefault="002A34E0" w:rsidP="002A34E0">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p>
    <w:p w:rsidR="002A34E0" w:rsidRPr="00AA22AC" w:rsidRDefault="002A34E0" w:rsidP="002A34E0">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p>
    <w:p w:rsidR="002A34E0" w:rsidRDefault="002A34E0" w:rsidP="002A34E0">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p>
    <w:p w:rsidR="00AA22AC" w:rsidRDefault="00AA22AC" w:rsidP="00AA22AC">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p>
    <w:p w:rsidR="00AA22AC" w:rsidRDefault="00AA22AC" w:rsidP="00AA22AC">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p>
    <w:p w:rsidR="00AA22AC" w:rsidRDefault="00AA22AC" w:rsidP="00AA22AC">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p>
    <w:p w:rsidR="00AA22AC" w:rsidRPr="00AA22AC" w:rsidRDefault="00AA22AC" w:rsidP="00AA22AC">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p>
    <w:p w:rsidR="002A34E0" w:rsidRPr="00AA22AC" w:rsidRDefault="002A34E0" w:rsidP="002A34E0">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p>
    <w:p w:rsidR="002A34E0" w:rsidRPr="00AA22AC" w:rsidRDefault="002A34E0" w:rsidP="002A34E0">
      <w:pPr>
        <w:autoSpaceDE w:val="0"/>
        <w:autoSpaceDN w:val="0"/>
        <w:adjustRightInd w:val="0"/>
        <w:spacing w:after="0" w:line="240" w:lineRule="auto"/>
        <w:ind w:right="540" w:hanging="540"/>
        <w:jc w:val="center"/>
        <w:rPr>
          <w:rFonts w:ascii="Calibri" w:hAnsi="Times New Roman" w:cs="Calibri"/>
          <w:b/>
          <w:bCs/>
          <w:color w:val="FF0000"/>
          <w:kern w:val="24"/>
          <w:sz w:val="28"/>
          <w:szCs w:val="28"/>
        </w:rPr>
      </w:pPr>
      <w:r w:rsidRPr="00AA22AC">
        <w:rPr>
          <w:rFonts w:ascii="Calibri" w:hAnsi="Arial" w:cs="Arial"/>
          <w:b/>
          <w:bCs/>
          <w:color w:val="FF0000"/>
          <w:kern w:val="24"/>
          <w:sz w:val="28"/>
          <w:szCs w:val="28"/>
          <w:rtl/>
        </w:rPr>
        <w:t xml:space="preserve">خطوات حل مسائل الغرقى وأمثالهم </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ab/>
        <w:t>يكون الحل بطريقة (القاسم المشترك الأعظم) حسب الخطوات التالية:</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1-نفرض أنّ أحد الشخصين المتوارثين مات أولاً، فنسمّه، ونضع جدولاً لمسألته، ونضع أصلها، وعولها، إن عالت، ونصححها إن وُجَدَ فيها انكسار.</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 xml:space="preserve">2-نسمّي الميت الثاني، ونضعه ضمن ورثة الميت الأول، ونحل المسألة حلاً عادياً. </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Pr>
      </w:pPr>
      <w:r w:rsidRPr="00AA22AC">
        <w:rPr>
          <w:rFonts w:ascii="Calibri" w:hAnsi="Arial" w:cs="Arial"/>
          <w:b/>
          <w:bCs/>
          <w:kern w:val="24"/>
          <w:sz w:val="28"/>
          <w:szCs w:val="28"/>
          <w:rtl/>
        </w:rPr>
        <w:t>3-نفرض أن الميت الثاني قد مات بعده، قبل قسمة تركة الأول، فنجعل للثاني مسألة ثانية، ونضع أصلها، وعولها، إن عالت، ونصححها إن وُجَدَ فيها انكسار. كما في (المناسخة).</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4-نستخرج (القاسم المشترك الأعظم) بين سهم الميت الثاني في المسألة الأولى، وأصل المسألة الثانية.</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5-لدمج المسألة الثانية بالأولى، نقسم سهم الميت الثاني على القاسم المشترك، والناتج نضعه (جزء سهم) فوق أصل المسألة الثانية لنضربه به.</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6-نقسم أصل المسألة الثانية على القاسم المشترك، والناتج نضعه (جزء سهم) فوق أصل المسألة الأولى، لنضربه به.</w:t>
      </w:r>
    </w:p>
    <w:p w:rsidR="002A34E0" w:rsidRPr="00AA22AC" w:rsidRDefault="002A34E0" w:rsidP="00AA22AC">
      <w:pPr>
        <w:autoSpaceDE w:val="0"/>
        <w:autoSpaceDN w:val="0"/>
        <w:adjustRightInd w:val="0"/>
        <w:spacing w:after="0" w:line="240" w:lineRule="auto"/>
        <w:ind w:right="540" w:hanging="540"/>
        <w:jc w:val="both"/>
        <w:rPr>
          <w:rFonts w:ascii="Calibri" w:hAnsi="Times New Roman" w:hint="cs"/>
          <w:b/>
          <w:bCs/>
          <w:kern w:val="24"/>
          <w:sz w:val="28"/>
          <w:szCs w:val="28"/>
          <w:rtl/>
        </w:rPr>
      </w:pPr>
      <w:r w:rsidRPr="00AA22AC">
        <w:rPr>
          <w:rFonts w:ascii="Calibri" w:hAnsi="Arial" w:cs="Arial"/>
          <w:b/>
          <w:bCs/>
          <w:kern w:val="24"/>
          <w:sz w:val="28"/>
          <w:szCs w:val="28"/>
          <w:rtl/>
        </w:rPr>
        <w:t>7-لاستخراج الأصل الجامع، نضرب (جزء السهم) فوق أصل المسألة الأولى بأصل المسألة الأولى، ون</w:t>
      </w:r>
      <w:r w:rsidR="00AA22AC">
        <w:rPr>
          <w:rFonts w:ascii="Calibri" w:hAnsi="Arial" w:cs="Arial"/>
          <w:b/>
          <w:bCs/>
          <w:kern w:val="24"/>
          <w:sz w:val="28"/>
          <w:szCs w:val="28"/>
          <w:rtl/>
        </w:rPr>
        <w:t>ضع الناتج في حقل (أصل الجامعة).</w:t>
      </w:r>
      <w:bookmarkStart w:id="0" w:name="_GoBack"/>
      <w:bookmarkEnd w:id="0"/>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 xml:space="preserve">8-لا ننسى أن نضرب (جزء سهم) فوق أصل المسألة الأولى بسهم كل وارث فيها، ونضع الناتج مقابل صاحبه في حقل الجامعة. </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 xml:space="preserve">9-ولا ننسى أن نضرب (جزء سهم) فوق أصل المسألة الثانية بسهم كل وارث فيها، ونضع الناتج مقابل صاحبه في (حقل الجامعة). </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 xml:space="preserve">10-للتأكّد من صحة الحساب، نجمع أسهم حقل (أصل المسألة)، ويجب أن يكون مساوياً لـ (أصل المسألة). </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ab/>
        <w:t>وتكون قسمة التركة حسب حقل (المسألة الجامعة).</w:t>
      </w:r>
    </w:p>
    <w:p w:rsidR="002A34E0" w:rsidRPr="00AA22AC" w:rsidRDefault="002A34E0" w:rsidP="002A34E0">
      <w:pPr>
        <w:autoSpaceDE w:val="0"/>
        <w:autoSpaceDN w:val="0"/>
        <w:adjustRightInd w:val="0"/>
        <w:spacing w:after="0" w:line="240" w:lineRule="auto"/>
        <w:ind w:right="540" w:hanging="540"/>
        <w:jc w:val="both"/>
        <w:rPr>
          <w:rFonts w:ascii="Calibri" w:hAnsi="Times New Roman" w:cs="Calibri"/>
          <w:b/>
          <w:bCs/>
          <w:kern w:val="24"/>
          <w:sz w:val="28"/>
          <w:szCs w:val="28"/>
        </w:rPr>
      </w:pPr>
      <w:r w:rsidRPr="00AA22AC">
        <w:rPr>
          <w:rFonts w:ascii="Calibri" w:hAnsi="Arial" w:cs="Arial"/>
          <w:b/>
          <w:bCs/>
          <w:kern w:val="24"/>
          <w:sz w:val="28"/>
          <w:szCs w:val="28"/>
          <w:rtl/>
        </w:rPr>
        <w:tab/>
        <w:t xml:space="preserve">ويوجد ثلاث ملحوظات حول حلّ هذه المسائل، وهي: </w:t>
      </w:r>
    </w:p>
    <w:p w:rsidR="002A34E0" w:rsidRPr="00AA22AC" w:rsidRDefault="002A34E0" w:rsidP="002A34E0">
      <w:pPr>
        <w:autoSpaceDE w:val="0"/>
        <w:autoSpaceDN w:val="0"/>
        <w:adjustRightInd w:val="0"/>
        <w:spacing w:after="0" w:line="240" w:lineRule="auto"/>
        <w:ind w:right="540" w:hanging="540"/>
        <w:jc w:val="center"/>
        <w:rPr>
          <w:rFonts w:ascii="Calibri" w:hAnsi="Times New Roman" w:cs="Calibri"/>
          <w:b/>
          <w:bCs/>
          <w:color w:val="FF0000"/>
          <w:kern w:val="24"/>
          <w:sz w:val="28"/>
          <w:szCs w:val="28"/>
          <w:u w:val="single"/>
        </w:rPr>
      </w:pPr>
      <w:r w:rsidRPr="00AA22AC">
        <w:rPr>
          <w:rFonts w:ascii="Calibri" w:hAnsi="Arial" w:cs="Arial"/>
          <w:b/>
          <w:bCs/>
          <w:color w:val="FF0000"/>
          <w:kern w:val="24"/>
          <w:sz w:val="28"/>
          <w:szCs w:val="28"/>
          <w:u w:val="single"/>
          <w:rtl/>
        </w:rPr>
        <w:t>(ثلاث ملحوظات) حول حلّ مسائل الغرقى</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1-استخدام طريقة (القاسم المشترك الأعظم)، يشبه إلى حدّ كبير طريقةَ توحيد المقامات في جمع الكسور العادية وطرحها.</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2-في حال عدم وجود قاسم مشترك أعظم بين سهم الميت الثاني، وأصل المسألة الثانية، نضع سهم الميت الثاني نفسه (كجزء سهم) فوق أصل المسألة الثانية، ونضع أصل المسألة الثانية نفسه (كجزء سهم) فوق أصل الأولى.</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 xml:space="preserve">3-إذا مات ميت ثانٍ </w:t>
      </w:r>
      <w:proofErr w:type="spellStart"/>
      <w:r w:rsidRPr="00AA22AC">
        <w:rPr>
          <w:rFonts w:ascii="Calibri" w:hAnsi="Arial" w:cs="Arial"/>
          <w:b/>
          <w:bCs/>
          <w:kern w:val="24"/>
          <w:sz w:val="28"/>
          <w:szCs w:val="28"/>
          <w:rtl/>
        </w:rPr>
        <w:t>وثالث..قبل</w:t>
      </w:r>
      <w:proofErr w:type="spellEnd"/>
      <w:r w:rsidRPr="00AA22AC">
        <w:rPr>
          <w:rFonts w:ascii="Calibri" w:hAnsi="Arial" w:cs="Arial"/>
          <w:b/>
          <w:bCs/>
          <w:kern w:val="24"/>
          <w:sz w:val="28"/>
          <w:szCs w:val="28"/>
          <w:rtl/>
        </w:rPr>
        <w:t xml:space="preserve"> قسمة تركة الميت الأول، فنجعل لكل ميت آخر مسألة جديدة، وجامعة جديدة بعد كلّ مسألة، ونجري خطوات الحلّ نفسها.</w:t>
      </w:r>
    </w:p>
    <w:p w:rsidR="002A34E0" w:rsidRPr="00AA22AC" w:rsidRDefault="002A34E0" w:rsidP="002A34E0">
      <w:pPr>
        <w:autoSpaceDE w:val="0"/>
        <w:autoSpaceDN w:val="0"/>
        <w:adjustRightInd w:val="0"/>
        <w:spacing w:after="0" w:line="240" w:lineRule="auto"/>
        <w:ind w:right="540" w:hanging="540"/>
        <w:jc w:val="center"/>
        <w:rPr>
          <w:rFonts w:ascii="Calibri" w:hAnsi="Times New Roman" w:cs="Calibri"/>
          <w:b/>
          <w:bCs/>
          <w:kern w:val="24"/>
          <w:sz w:val="28"/>
          <w:szCs w:val="28"/>
        </w:rPr>
      </w:pPr>
      <w:r w:rsidRPr="00AA22AC">
        <w:rPr>
          <w:rFonts w:ascii="Calibri" w:hAnsi="Arial" w:cs="Arial"/>
          <w:b/>
          <w:bCs/>
          <w:kern w:val="24"/>
          <w:sz w:val="28"/>
          <w:szCs w:val="28"/>
          <w:rtl/>
        </w:rPr>
        <w:t>نشاط منزلي- مسألة (ثُبيتة) أنموذجية</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ab/>
        <w:t xml:space="preserve">نصّ المسألة: </w:t>
      </w:r>
    </w:p>
    <w:p w:rsidR="002A34E0" w:rsidRPr="00AA22AC" w:rsidRDefault="002A34E0" w:rsidP="002A34E0">
      <w:pPr>
        <w:autoSpaceDE w:val="0"/>
        <w:autoSpaceDN w:val="0"/>
        <w:adjustRightInd w:val="0"/>
        <w:spacing w:after="0" w:line="240" w:lineRule="auto"/>
        <w:ind w:right="540" w:hanging="540"/>
        <w:jc w:val="both"/>
        <w:rPr>
          <w:rFonts w:ascii="Calibri" w:hAnsi="Arial" w:cs="Arial"/>
          <w:b/>
          <w:bCs/>
          <w:kern w:val="24"/>
          <w:sz w:val="28"/>
          <w:szCs w:val="28"/>
          <w:rtl/>
        </w:rPr>
      </w:pPr>
      <w:r w:rsidRPr="00AA22AC">
        <w:rPr>
          <w:rFonts w:ascii="Calibri" w:hAnsi="Arial" w:cs="Arial"/>
          <w:b/>
          <w:bCs/>
          <w:kern w:val="24"/>
          <w:sz w:val="28"/>
          <w:szCs w:val="28"/>
          <w:rtl/>
        </w:rPr>
        <w:t>غرقت سفينة بـالأم (ثُبيتَة) وابنها (سَليط)، ولم يُعرَف موت السابق منهما، وتركت (ثُبيتةُ) أباً، وأماً، وترك الابنُ (سَليطُ) بنتاً، وعماً.</w:t>
      </w:r>
      <w:r w:rsidRPr="00AA22AC">
        <w:rPr>
          <w:rFonts w:ascii="Calibri" w:hAnsi="Arial" w:cs="Arial"/>
          <w:b/>
          <w:bCs/>
          <w:kern w:val="24"/>
          <w:sz w:val="28"/>
          <w:szCs w:val="28"/>
          <w:rtl/>
        </w:rPr>
        <w:tab/>
        <w:t xml:space="preserve">المطلوب: </w:t>
      </w:r>
    </w:p>
    <w:p w:rsidR="002A34E0" w:rsidRPr="00AA22AC" w:rsidRDefault="002A34E0" w:rsidP="002A34E0">
      <w:pPr>
        <w:autoSpaceDE w:val="0"/>
        <w:autoSpaceDN w:val="0"/>
        <w:adjustRightInd w:val="0"/>
        <w:spacing w:after="0" w:line="240" w:lineRule="auto"/>
        <w:ind w:right="540" w:hanging="540"/>
        <w:rPr>
          <w:rFonts w:ascii="Calibri" w:hAnsi="Arial" w:cs="Arial"/>
          <w:b/>
          <w:bCs/>
          <w:kern w:val="24"/>
          <w:sz w:val="28"/>
          <w:szCs w:val="28"/>
          <w:rtl/>
        </w:rPr>
      </w:pPr>
      <w:r w:rsidRPr="00AA22AC">
        <w:rPr>
          <w:rFonts w:ascii="Calibri" w:hAnsi="Arial" w:cs="Arial"/>
          <w:b/>
          <w:bCs/>
          <w:kern w:val="24"/>
          <w:sz w:val="28"/>
          <w:szCs w:val="28"/>
          <w:rtl/>
        </w:rPr>
        <w:t>1-ضع بالقلم الرصاص جدولاً لهذه المسألة.</w:t>
      </w:r>
    </w:p>
    <w:p w:rsidR="002A34E0" w:rsidRPr="00AA22AC" w:rsidRDefault="002A34E0" w:rsidP="002A34E0">
      <w:pPr>
        <w:autoSpaceDE w:val="0"/>
        <w:autoSpaceDN w:val="0"/>
        <w:adjustRightInd w:val="0"/>
        <w:spacing w:after="0" w:line="240" w:lineRule="auto"/>
        <w:ind w:right="540" w:hanging="540"/>
        <w:rPr>
          <w:rFonts w:ascii="Calibri" w:hAnsi="Arial" w:cs="Arial"/>
          <w:b/>
          <w:bCs/>
          <w:kern w:val="24"/>
          <w:sz w:val="28"/>
          <w:szCs w:val="28"/>
          <w:rtl/>
        </w:rPr>
      </w:pPr>
      <w:r w:rsidRPr="00AA22AC">
        <w:rPr>
          <w:rFonts w:ascii="Calibri" w:hAnsi="Arial" w:cs="Arial"/>
          <w:b/>
          <w:bCs/>
          <w:kern w:val="24"/>
          <w:sz w:val="28"/>
          <w:szCs w:val="28"/>
          <w:rtl/>
        </w:rPr>
        <w:t>2-أفرغ معلومات المسألة في حقولها.</w:t>
      </w:r>
    </w:p>
    <w:p w:rsidR="002A34E0" w:rsidRPr="00AA22AC" w:rsidRDefault="002A34E0" w:rsidP="002A34E0">
      <w:pPr>
        <w:autoSpaceDE w:val="0"/>
        <w:autoSpaceDN w:val="0"/>
        <w:adjustRightInd w:val="0"/>
        <w:spacing w:after="0" w:line="240" w:lineRule="auto"/>
        <w:ind w:right="540" w:hanging="540"/>
        <w:rPr>
          <w:rFonts w:ascii="Calibri" w:hAnsi="Arial" w:cs="Arial"/>
          <w:b/>
          <w:bCs/>
          <w:kern w:val="24"/>
          <w:sz w:val="28"/>
          <w:szCs w:val="28"/>
          <w:rtl/>
        </w:rPr>
      </w:pPr>
      <w:r w:rsidRPr="00AA22AC">
        <w:rPr>
          <w:rFonts w:ascii="Calibri" w:hAnsi="Arial" w:cs="Arial"/>
          <w:b/>
          <w:bCs/>
          <w:kern w:val="24"/>
          <w:sz w:val="28"/>
          <w:szCs w:val="28"/>
          <w:rtl/>
        </w:rPr>
        <w:t>3-حاول استخراج نتائج حقل (المسألة الجامعة).</w:t>
      </w:r>
    </w:p>
    <w:p w:rsidR="002A34E0" w:rsidRPr="00AA22AC" w:rsidRDefault="002A34E0" w:rsidP="002A34E0">
      <w:pPr>
        <w:autoSpaceDE w:val="0"/>
        <w:autoSpaceDN w:val="0"/>
        <w:adjustRightInd w:val="0"/>
        <w:spacing w:after="0" w:line="240" w:lineRule="auto"/>
        <w:ind w:right="540" w:hanging="540"/>
        <w:rPr>
          <w:rFonts w:ascii="Calibri" w:hAnsi="Times New Roman"/>
          <w:b/>
          <w:bCs/>
          <w:kern w:val="24"/>
          <w:sz w:val="28"/>
          <w:szCs w:val="28"/>
          <w:rtl/>
        </w:rPr>
      </w:pPr>
      <w:r w:rsidRPr="00AA22AC">
        <w:rPr>
          <w:rFonts w:ascii="Calibri" w:hAnsi="Arial" w:cs="Arial"/>
          <w:b/>
          <w:bCs/>
          <w:kern w:val="24"/>
          <w:sz w:val="28"/>
          <w:szCs w:val="28"/>
          <w:rtl/>
        </w:rPr>
        <w:t>4-انتظر حلّ المسألة وتقويمها في المحاضرة القادمة.</w:t>
      </w:r>
    </w:p>
    <w:p w:rsidR="002A34E0" w:rsidRPr="00AA22AC" w:rsidRDefault="002A34E0" w:rsidP="002A34E0">
      <w:pPr>
        <w:autoSpaceDE w:val="0"/>
        <w:autoSpaceDN w:val="0"/>
        <w:adjustRightInd w:val="0"/>
        <w:spacing w:after="0" w:line="240" w:lineRule="auto"/>
        <w:ind w:right="540" w:hanging="540"/>
        <w:rPr>
          <w:rFonts w:ascii="Calibri" w:hAnsi="Arial" w:cs="Arial"/>
          <w:b/>
          <w:bCs/>
          <w:kern w:val="24"/>
          <w:sz w:val="28"/>
          <w:szCs w:val="28"/>
          <w:rtl/>
          <w:lang w:bidi="ar-AE"/>
        </w:rPr>
      </w:pPr>
    </w:p>
    <w:tbl>
      <w:tblPr>
        <w:tblStyle w:val="a3"/>
        <w:tblW w:w="0" w:type="auto"/>
        <w:tblInd w:w="540" w:type="dxa"/>
        <w:tblLook w:val="04A0" w:firstRow="1" w:lastRow="0" w:firstColumn="1" w:lastColumn="0" w:noHBand="0" w:noVBand="1"/>
      </w:tblPr>
      <w:tblGrid>
        <w:gridCol w:w="760"/>
        <w:gridCol w:w="938"/>
        <w:gridCol w:w="925"/>
        <w:gridCol w:w="1216"/>
        <w:gridCol w:w="1254"/>
        <w:gridCol w:w="748"/>
        <w:gridCol w:w="774"/>
        <w:gridCol w:w="1027"/>
        <w:gridCol w:w="1140"/>
        <w:gridCol w:w="958"/>
      </w:tblGrid>
      <w:tr w:rsidR="002A34E0" w:rsidRPr="00AA22AC" w:rsidTr="002A34E0">
        <w:tc>
          <w:tcPr>
            <w:tcW w:w="771"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5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3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35"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73"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5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84"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04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157"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7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r>
      <w:tr w:rsidR="002A34E0" w:rsidRPr="00AA22AC" w:rsidTr="002A34E0">
        <w:tc>
          <w:tcPr>
            <w:tcW w:w="771"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5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3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35"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73"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5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84"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04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157"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7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r>
      <w:tr w:rsidR="002A34E0" w:rsidRPr="00AA22AC" w:rsidTr="002A34E0">
        <w:tc>
          <w:tcPr>
            <w:tcW w:w="771"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5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3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35"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73"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5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84"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04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157"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7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r>
      <w:tr w:rsidR="002A34E0" w:rsidRPr="00AA22AC" w:rsidTr="002A34E0">
        <w:tc>
          <w:tcPr>
            <w:tcW w:w="771"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5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3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35"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73"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5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84"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04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157"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7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r>
      <w:tr w:rsidR="002A34E0" w:rsidRPr="00AA22AC" w:rsidTr="002A34E0">
        <w:tc>
          <w:tcPr>
            <w:tcW w:w="771"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5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3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35"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73"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5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84"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04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157"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7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r>
      <w:tr w:rsidR="002A34E0" w:rsidRPr="00AA22AC" w:rsidTr="002A34E0">
        <w:tc>
          <w:tcPr>
            <w:tcW w:w="771"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5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3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35"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73"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5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84"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04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157"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7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r>
      <w:tr w:rsidR="002A34E0" w:rsidRPr="00AA22AC" w:rsidTr="002A34E0">
        <w:tc>
          <w:tcPr>
            <w:tcW w:w="771"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5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3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35"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273"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58"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784"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04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1157"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c>
          <w:tcPr>
            <w:tcW w:w="972" w:type="dxa"/>
          </w:tcPr>
          <w:p w:rsidR="002A34E0" w:rsidRPr="00AA22AC" w:rsidRDefault="002A34E0" w:rsidP="004B2360">
            <w:pPr>
              <w:autoSpaceDE w:val="0"/>
              <w:autoSpaceDN w:val="0"/>
              <w:bidi w:val="0"/>
              <w:adjustRightInd w:val="0"/>
              <w:jc w:val="right"/>
              <w:rPr>
                <w:rFonts w:ascii="Calibri" w:hAnsi="Arial" w:cs="Arial"/>
                <w:b/>
                <w:bCs/>
                <w:kern w:val="24"/>
                <w:sz w:val="28"/>
                <w:szCs w:val="28"/>
                <w:rtl/>
              </w:rPr>
            </w:pPr>
          </w:p>
        </w:tc>
      </w:tr>
    </w:tbl>
    <w:p w:rsidR="002A3579" w:rsidRPr="00AA22AC" w:rsidRDefault="002A3579" w:rsidP="002A34E0">
      <w:pPr>
        <w:rPr>
          <w:b/>
          <w:bCs/>
          <w:sz w:val="28"/>
          <w:szCs w:val="28"/>
        </w:rPr>
      </w:pPr>
    </w:p>
    <w:sectPr w:rsidR="002A3579" w:rsidRPr="00AA22AC" w:rsidSect="00AA22AC">
      <w:pgSz w:w="12240" w:h="15840"/>
      <w:pgMar w:top="0" w:right="1467" w:bottom="0" w:left="709"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4DDED434"/>
    <w:lvl w:ilvl="0">
      <w:numFmt w:val="bullet"/>
      <w:lvlText w:val="*"/>
      <w:lvlJc w:val="left"/>
    </w:lvl>
  </w:abstractNum>
  <w:num w:numId="1">
    <w:abstractNumId w:val="0"/>
    <w:lvlOverride w:ilvl="0">
      <w:lvl w:ilvl="0">
        <w:numFmt w:val="bullet"/>
        <w:lvlText w:val="•"/>
        <w:legacy w:legacy="1" w:legacySpace="0" w:legacyIndent="0"/>
        <w:lvlJc w:val="right"/>
        <w:rPr>
          <w:rFonts w:ascii="Arial" w:hAnsi="Arial" w:cs="Arial" w:hint="default"/>
          <w:sz w:val="64"/>
        </w:rPr>
      </w:lvl>
    </w:lvlOverride>
  </w:num>
  <w:num w:numId="2">
    <w:abstractNumId w:val="0"/>
    <w:lvlOverride w:ilvl="0">
      <w:lvl w:ilvl="0">
        <w:numFmt w:val="bullet"/>
        <w:lvlText w:val="•"/>
        <w:legacy w:legacy="1" w:legacySpace="0" w:legacyIndent="0"/>
        <w:lvlJc w:val="right"/>
        <w:rPr>
          <w:rFonts w:ascii="Arial" w:hAnsi="Arial" w:cs="Arial" w:hint="default"/>
          <w:sz w:val="64"/>
        </w:rPr>
      </w:lvl>
    </w:lvlOverride>
  </w:num>
  <w:num w:numId="3">
    <w:abstractNumId w:val="0"/>
    <w:lvlOverride w:ilvl="0">
      <w:lvl w:ilvl="0">
        <w:numFmt w:val="bullet"/>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bullet"/>
        <w:lvlText w:val="•"/>
        <w:legacy w:legacy="1" w:legacySpace="0" w:legacyIndent="0"/>
        <w:lvlJc w:val="right"/>
        <w:rPr>
          <w:rFonts w:ascii="Arial" w:hAnsi="Arial" w:cs="Arial" w:hint="default"/>
          <w:sz w:val="64"/>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4E0"/>
    <w:rsid w:val="002A34E0"/>
    <w:rsid w:val="002A3579"/>
    <w:rsid w:val="004E56AE"/>
    <w:rsid w:val="00AA22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A34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A34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665</Words>
  <Characters>3793</Characters>
  <Application>Microsoft Office Word</Application>
  <DocSecurity>0</DocSecurity>
  <Lines>31</Lines>
  <Paragraphs>8</Paragraphs>
  <ScaleCrop>false</ScaleCrop>
  <Company/>
  <LinksUpToDate>false</LinksUpToDate>
  <CharactersWithSpaces>4450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computer shop</cp:lastModifiedBy>
  <cp:revision>2</cp:revision>
  <dcterms:created xsi:type="dcterms:W3CDTF">2012-04-17T09:57:00Z</dcterms:created>
  <dcterms:modified xsi:type="dcterms:W3CDTF">2012-04-20T10:53:00Z</dcterms:modified>
</cp:coreProperties>
</file>