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14CE" w:rsidRPr="00B712C7" w:rsidRDefault="00C614CE" w:rsidP="00C614CE">
      <w:pPr>
        <w:autoSpaceDE w:val="0"/>
        <w:autoSpaceDN w:val="0"/>
        <w:bidi w:val="0"/>
        <w:adjustRightInd w:val="0"/>
        <w:spacing w:after="0" w:line="240" w:lineRule="auto"/>
        <w:ind w:left="540" w:hanging="540"/>
        <w:jc w:val="right"/>
        <w:rPr>
          <w:rFonts w:ascii="Calibri" w:hAnsi="Arial" w:cs="Arial"/>
          <w:b/>
          <w:bCs/>
          <w:kern w:val="24"/>
          <w:sz w:val="28"/>
          <w:szCs w:val="28"/>
          <w:rtl/>
        </w:rPr>
      </w:pPr>
    </w:p>
    <w:p w:rsidR="00C614CE" w:rsidRPr="00B712C7" w:rsidRDefault="00C614CE" w:rsidP="00C614CE">
      <w:pPr>
        <w:autoSpaceDE w:val="0"/>
        <w:autoSpaceDN w:val="0"/>
        <w:bidi w:val="0"/>
        <w:adjustRightInd w:val="0"/>
        <w:spacing w:after="0" w:line="240" w:lineRule="auto"/>
        <w:ind w:left="540" w:hanging="540"/>
        <w:jc w:val="right"/>
        <w:rPr>
          <w:rFonts w:ascii="Calibri" w:hAnsi="Times New Roman" w:cs="Calibri"/>
          <w:b/>
          <w:bCs/>
          <w:kern w:val="24"/>
          <w:sz w:val="40"/>
          <w:szCs w:val="40"/>
        </w:rPr>
      </w:pPr>
    </w:p>
    <w:p w:rsidR="00C614CE" w:rsidRPr="00B712C7" w:rsidRDefault="00C614CE" w:rsidP="00C614CE">
      <w:pPr>
        <w:autoSpaceDE w:val="0"/>
        <w:autoSpaceDN w:val="0"/>
        <w:adjustRightInd w:val="0"/>
        <w:spacing w:after="0" w:line="240" w:lineRule="auto"/>
        <w:ind w:right="540" w:hanging="540"/>
        <w:jc w:val="center"/>
        <w:rPr>
          <w:rFonts w:ascii="Calibri" w:hAnsi="Arial" w:cs="Arial" w:hint="cs"/>
          <w:b/>
          <w:bCs/>
          <w:color w:val="FF0000"/>
          <w:kern w:val="24"/>
          <w:sz w:val="28"/>
          <w:szCs w:val="28"/>
          <w:rtl/>
        </w:rPr>
      </w:pPr>
      <w:r w:rsidRPr="00B712C7">
        <w:rPr>
          <w:rFonts w:ascii="Calibri" w:hAnsi="Arial" w:cs="Arial"/>
          <w:b/>
          <w:bCs/>
          <w:color w:val="FF0000"/>
          <w:kern w:val="24"/>
          <w:sz w:val="40"/>
          <w:szCs w:val="40"/>
          <w:rtl/>
        </w:rPr>
        <w:t>المحاضرة الرابعة</w:t>
      </w:r>
      <w:r w:rsidRPr="00B712C7">
        <w:rPr>
          <w:rFonts w:ascii="Calibri" w:hAnsi="Arial" w:cs="Arial"/>
          <w:b/>
          <w:bCs/>
          <w:color w:val="FF0000"/>
          <w:kern w:val="24"/>
          <w:sz w:val="40"/>
          <w:szCs w:val="40"/>
          <w:rtl/>
          <w:lang w:bidi="ar-AE"/>
        </w:rPr>
        <w:t xml:space="preserve"> عشر</w:t>
      </w:r>
      <w:r w:rsidRPr="00B712C7">
        <w:rPr>
          <w:rFonts w:ascii="Calibri" w:hAnsi="Arial" w:cs="Arial"/>
          <w:b/>
          <w:bCs/>
          <w:color w:val="FF0000"/>
          <w:kern w:val="24"/>
          <w:sz w:val="40"/>
          <w:szCs w:val="40"/>
          <w:rtl/>
        </w:rPr>
        <w:t>ة</w:t>
      </w:r>
      <w:r w:rsidRPr="00B712C7">
        <w:rPr>
          <w:rFonts w:ascii="Calibri" w:hAnsi="Arial" w:cs="Arial"/>
          <w:b/>
          <w:bCs/>
          <w:color w:val="FF0000"/>
          <w:kern w:val="24"/>
          <w:sz w:val="40"/>
          <w:szCs w:val="40"/>
          <w:rtl/>
        </w:rPr>
        <w:br/>
        <w:t>توريث مختلف الدار وأهل المِلَل</w:t>
      </w:r>
      <w:r w:rsidRPr="00B712C7">
        <w:rPr>
          <w:rFonts w:ascii="Calibri" w:hAnsi="Arial" w:cs="Arial"/>
          <w:b/>
          <w:bCs/>
          <w:color w:val="FF0000"/>
          <w:kern w:val="24"/>
          <w:sz w:val="28"/>
          <w:szCs w:val="28"/>
          <w:rtl/>
        </w:rPr>
        <w:t xml:space="preserve"> </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ab/>
      </w:r>
      <w:r w:rsidRPr="00B712C7">
        <w:rPr>
          <w:rFonts w:ascii="Calibri" w:hAnsi="Arial" w:cs="Arial"/>
          <w:b/>
          <w:bCs/>
          <w:kern w:val="24"/>
          <w:sz w:val="28"/>
          <w:szCs w:val="28"/>
          <w:rtl/>
        </w:rPr>
        <w:tab/>
        <w:t>تمهيد:</w:t>
      </w:r>
      <w:r w:rsidRPr="00B712C7">
        <w:rPr>
          <w:rFonts w:ascii="Calibri" w:hAnsi="Arial" w:cs="Arial"/>
          <w:b/>
          <w:bCs/>
          <w:kern w:val="24"/>
          <w:sz w:val="28"/>
          <w:szCs w:val="28"/>
          <w:rtl/>
        </w:rPr>
        <w:tab/>
      </w:r>
      <w:r w:rsidRPr="00B712C7">
        <w:rPr>
          <w:rFonts w:ascii="Calibri" w:hAnsi="Arial" w:cs="Arial"/>
          <w:b/>
          <w:bCs/>
          <w:kern w:val="24"/>
          <w:sz w:val="28"/>
          <w:szCs w:val="28"/>
          <w:rtl/>
        </w:rPr>
        <w:tab/>
      </w:r>
    </w:p>
    <w:p w:rsidR="00C614CE" w:rsidRPr="00B712C7" w:rsidRDefault="00C614CE" w:rsidP="00C614CE">
      <w:pPr>
        <w:autoSpaceDE w:val="0"/>
        <w:autoSpaceDN w:val="0"/>
        <w:adjustRightInd w:val="0"/>
        <w:spacing w:after="0" w:line="240" w:lineRule="auto"/>
        <w:ind w:right="540" w:hanging="540"/>
        <w:jc w:val="both"/>
        <w:rPr>
          <w:rFonts w:ascii="Calibri" w:hAnsi="Times New Roman" w:cs="Calibri"/>
          <w:b/>
          <w:bCs/>
          <w:color w:val="FF0000"/>
          <w:kern w:val="24"/>
          <w:sz w:val="28"/>
          <w:szCs w:val="28"/>
        </w:rPr>
      </w:pPr>
      <w:r w:rsidRPr="00B712C7">
        <w:rPr>
          <w:rFonts w:ascii="Calibri" w:hAnsi="Arial" w:cs="Arial"/>
          <w:b/>
          <w:bCs/>
          <w:kern w:val="24"/>
          <w:sz w:val="28"/>
          <w:szCs w:val="28"/>
          <w:rtl/>
        </w:rPr>
        <w:tab/>
      </w:r>
      <w:r w:rsidRPr="00B712C7">
        <w:rPr>
          <w:rFonts w:ascii="Calibri" w:hAnsi="Arial" w:cs="Arial"/>
          <w:b/>
          <w:bCs/>
          <w:color w:val="FF0000"/>
          <w:kern w:val="24"/>
          <w:sz w:val="28"/>
          <w:szCs w:val="28"/>
          <w:rtl/>
        </w:rPr>
        <w:t xml:space="preserve">مفهوم (الدار) بمعناها السياسي عند الفقهاء: </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 xml:space="preserve">هي (الأرض) الوطن الذي يقيم عليه أهله (الشعب)، وله مَنَعَة خاصة، وسلطان مستقل (سلطة). </w:t>
      </w:r>
    </w:p>
    <w:p w:rsidR="00C614CE" w:rsidRPr="00B712C7" w:rsidRDefault="00C614CE" w:rsidP="00C614CE">
      <w:pPr>
        <w:autoSpaceDE w:val="0"/>
        <w:autoSpaceDN w:val="0"/>
        <w:adjustRightInd w:val="0"/>
        <w:spacing w:after="0" w:line="240" w:lineRule="auto"/>
        <w:ind w:right="540" w:hanging="540"/>
        <w:jc w:val="both"/>
        <w:rPr>
          <w:rFonts w:ascii="Calibri" w:hAnsi="Times New Roman"/>
          <w:b/>
          <w:bCs/>
          <w:kern w:val="24"/>
          <w:sz w:val="28"/>
          <w:szCs w:val="28"/>
          <w:rtl/>
        </w:rPr>
      </w:pPr>
      <w:r w:rsidRPr="00B712C7">
        <w:rPr>
          <w:rFonts w:ascii="Calibri" w:hAnsi="Arial" w:cs="Arial"/>
          <w:b/>
          <w:bCs/>
          <w:kern w:val="24"/>
          <w:sz w:val="28"/>
          <w:szCs w:val="28"/>
          <w:rtl/>
        </w:rPr>
        <w:t>وهي في المفهوم القانوني المعاصر (الدولة ذات السيادة).</w:t>
      </w:r>
    </w:p>
    <w:p w:rsidR="00C614CE" w:rsidRPr="00B712C7" w:rsidRDefault="00C614CE" w:rsidP="00C614CE">
      <w:pPr>
        <w:autoSpaceDE w:val="0"/>
        <w:autoSpaceDN w:val="0"/>
        <w:adjustRightInd w:val="0"/>
        <w:spacing w:after="0" w:line="240" w:lineRule="auto"/>
        <w:ind w:right="540" w:hanging="540"/>
        <w:jc w:val="center"/>
        <w:rPr>
          <w:rFonts w:ascii="Calibri" w:hAnsi="Arial" w:cs="Arial"/>
          <w:b/>
          <w:bCs/>
          <w:color w:val="FF0000"/>
          <w:kern w:val="24"/>
          <w:sz w:val="28"/>
          <w:szCs w:val="28"/>
          <w:rtl/>
          <w:lang w:bidi="ar-AE"/>
        </w:rPr>
      </w:pPr>
      <w:r w:rsidRPr="00B712C7">
        <w:rPr>
          <w:rFonts w:ascii="Calibri" w:hAnsi="Arial" w:cs="Arial"/>
          <w:b/>
          <w:bCs/>
          <w:color w:val="FF0000"/>
          <w:kern w:val="24"/>
          <w:sz w:val="28"/>
          <w:szCs w:val="28"/>
          <w:rtl/>
        </w:rPr>
        <w:t>دار الإسلام واحدة</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ab/>
      </w:r>
      <w:r w:rsidRPr="00B712C7">
        <w:rPr>
          <w:rFonts w:ascii="Calibri" w:hAnsi="Arial" w:cs="Arial"/>
          <w:b/>
          <w:bCs/>
          <w:kern w:val="24"/>
          <w:sz w:val="28"/>
          <w:szCs w:val="28"/>
          <w:rtl/>
        </w:rPr>
        <w:tab/>
        <w:t xml:space="preserve">لا خلاف بين أهل العلم، أن دار الإسلام وطن واحد، وأنَّ المسلمين مهما تباعدت ديارهم، أو اختلفت أوطانهم، أو أنظمتهم، أو جنسياتهم، أو </w:t>
      </w:r>
      <w:proofErr w:type="spellStart"/>
      <w:r w:rsidRPr="00B712C7">
        <w:rPr>
          <w:rFonts w:ascii="Calibri" w:hAnsi="Arial" w:cs="Arial"/>
          <w:b/>
          <w:bCs/>
          <w:kern w:val="24"/>
          <w:sz w:val="28"/>
          <w:szCs w:val="28"/>
          <w:rtl/>
        </w:rPr>
        <w:t>قومياتهم</w:t>
      </w:r>
      <w:proofErr w:type="spellEnd"/>
      <w:r w:rsidRPr="00B712C7">
        <w:rPr>
          <w:rFonts w:ascii="Calibri" w:hAnsi="Arial" w:cs="Arial"/>
          <w:b/>
          <w:bCs/>
          <w:kern w:val="24"/>
          <w:sz w:val="28"/>
          <w:szCs w:val="28"/>
          <w:rtl/>
        </w:rPr>
        <w:t xml:space="preserve">، فهم إخوة في الإسلام. والدليل قوله تعالى: (إنما المؤمنون إخوة). (الحجرات 10). </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ab/>
        <w:t xml:space="preserve">ولذلك يتوارثون فيما بينهم، فالمسلم السوري يرث قريبه المسلم المغربي أو الباكستاني أو الروسي أو الأمريكي. </w:t>
      </w:r>
    </w:p>
    <w:p w:rsidR="00C614CE" w:rsidRPr="00B712C7" w:rsidRDefault="00C614CE" w:rsidP="00C614CE">
      <w:pPr>
        <w:autoSpaceDE w:val="0"/>
        <w:autoSpaceDN w:val="0"/>
        <w:adjustRightInd w:val="0"/>
        <w:spacing w:after="0" w:line="240" w:lineRule="auto"/>
        <w:ind w:right="540" w:hanging="540"/>
        <w:jc w:val="both"/>
        <w:rPr>
          <w:rFonts w:ascii="Calibri" w:hAnsi="Times New Roman" w:cs="Calibri"/>
          <w:b/>
          <w:bCs/>
          <w:kern w:val="24"/>
          <w:sz w:val="28"/>
          <w:szCs w:val="28"/>
          <w:rtl/>
        </w:rPr>
      </w:pPr>
      <w:r w:rsidRPr="00B712C7">
        <w:rPr>
          <w:rFonts w:ascii="Calibri" w:hAnsi="Arial" w:cs="Arial"/>
          <w:b/>
          <w:bCs/>
          <w:kern w:val="24"/>
          <w:sz w:val="28"/>
          <w:szCs w:val="28"/>
          <w:rtl/>
        </w:rPr>
        <w:tab/>
        <w:t xml:space="preserve">وكذلك المسلم الذي مات في دار الحرب، يرثه ورثته في دار الإسلام. </w:t>
      </w:r>
    </w:p>
    <w:p w:rsidR="00C614CE" w:rsidRPr="00B712C7" w:rsidRDefault="00C614CE" w:rsidP="00C614CE">
      <w:pPr>
        <w:autoSpaceDE w:val="0"/>
        <w:autoSpaceDN w:val="0"/>
        <w:adjustRightInd w:val="0"/>
        <w:spacing w:after="0" w:line="240" w:lineRule="auto"/>
        <w:ind w:right="540" w:hanging="540"/>
        <w:jc w:val="center"/>
        <w:rPr>
          <w:rFonts w:ascii="Calibri" w:hAnsi="Times New Roman" w:cs="Calibri"/>
          <w:b/>
          <w:bCs/>
          <w:color w:val="FF0000"/>
          <w:kern w:val="24"/>
          <w:sz w:val="28"/>
          <w:szCs w:val="28"/>
        </w:rPr>
      </w:pPr>
      <w:r w:rsidRPr="00B712C7">
        <w:rPr>
          <w:rFonts w:ascii="Calibri" w:hAnsi="Arial" w:cs="Arial"/>
          <w:b/>
          <w:bCs/>
          <w:color w:val="FF0000"/>
          <w:kern w:val="24"/>
          <w:sz w:val="28"/>
          <w:szCs w:val="28"/>
          <w:rtl/>
        </w:rPr>
        <w:t>مفهوم اختلاف الدار مع غير المسلمين</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ab/>
      </w:r>
      <w:r w:rsidRPr="00B712C7">
        <w:rPr>
          <w:rFonts w:ascii="Calibri" w:hAnsi="Arial" w:cs="Arial"/>
          <w:b/>
          <w:bCs/>
          <w:kern w:val="24"/>
          <w:sz w:val="28"/>
          <w:szCs w:val="28"/>
          <w:rtl/>
        </w:rPr>
        <w:tab/>
        <w:t xml:space="preserve">اختلاف الدار يعني اختلاف الولاية والمَنَعَة، بحيث يكون لكل ولاية حدود معيّنة منفصلة، وجيش مستقل، أي لكل دولة جنسية معيّنة، فالمسيحي السوري لا يرث من قريبه المسيحي الإنجليزي، لاختلاف الدارين، واختلاف التَبَعيّتين (الجنسيتين). </w:t>
      </w:r>
    </w:p>
    <w:p w:rsidR="00C614CE" w:rsidRPr="00B712C7" w:rsidRDefault="00C614CE" w:rsidP="00C614CE">
      <w:pPr>
        <w:autoSpaceDE w:val="0"/>
        <w:autoSpaceDN w:val="0"/>
        <w:adjustRightInd w:val="0"/>
        <w:spacing w:after="0" w:line="240" w:lineRule="auto"/>
        <w:ind w:right="540" w:hanging="540"/>
        <w:jc w:val="both"/>
        <w:rPr>
          <w:rFonts w:ascii="Calibri" w:hAnsi="Times New Roman" w:cs="Calibri"/>
          <w:b/>
          <w:bCs/>
          <w:kern w:val="24"/>
          <w:sz w:val="28"/>
          <w:szCs w:val="28"/>
        </w:rPr>
      </w:pPr>
      <w:r w:rsidRPr="00B712C7">
        <w:rPr>
          <w:rFonts w:ascii="Calibri" w:hAnsi="Arial" w:cs="Arial"/>
          <w:b/>
          <w:bCs/>
          <w:kern w:val="24"/>
          <w:sz w:val="28"/>
          <w:szCs w:val="28"/>
          <w:rtl/>
        </w:rPr>
        <w:tab/>
      </w:r>
      <w:r w:rsidRPr="00B712C7">
        <w:rPr>
          <w:rFonts w:ascii="Calibri" w:hAnsi="Arial" w:cs="Arial"/>
          <w:b/>
          <w:bCs/>
          <w:kern w:val="24"/>
          <w:sz w:val="28"/>
          <w:szCs w:val="28"/>
          <w:rtl/>
        </w:rPr>
        <w:tab/>
        <w:t>ولذا فاختلاف الدار مع غير المسلمين، يُعتبر مانعاً من موانع الإرث، فلا توارث بينهم إذا اختلفت الدار.</w:t>
      </w:r>
    </w:p>
    <w:p w:rsidR="00C614CE" w:rsidRPr="00B712C7" w:rsidRDefault="00C614CE" w:rsidP="00C614CE">
      <w:pPr>
        <w:autoSpaceDE w:val="0"/>
        <w:autoSpaceDN w:val="0"/>
        <w:adjustRightInd w:val="0"/>
        <w:spacing w:after="0" w:line="240" w:lineRule="auto"/>
        <w:ind w:right="540" w:hanging="540"/>
        <w:jc w:val="center"/>
        <w:rPr>
          <w:rFonts w:ascii="Calibri" w:hAnsi="Arial" w:cs="Arial"/>
          <w:b/>
          <w:bCs/>
          <w:color w:val="FF0000"/>
          <w:kern w:val="24"/>
          <w:sz w:val="28"/>
          <w:szCs w:val="28"/>
          <w:rtl/>
          <w:lang w:bidi="ar-AE"/>
        </w:rPr>
      </w:pPr>
      <w:r w:rsidRPr="00B712C7">
        <w:rPr>
          <w:rFonts w:ascii="Calibri" w:hAnsi="Arial" w:cs="Arial"/>
          <w:b/>
          <w:bCs/>
          <w:color w:val="FF0000"/>
          <w:kern w:val="24"/>
          <w:sz w:val="28"/>
          <w:szCs w:val="28"/>
          <w:rtl/>
        </w:rPr>
        <w:t>التوارث يكون حسب (تبعيّة) الدار</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اختلاف الدار عند الفقهاء ثلاثة أنواع:</w:t>
      </w:r>
    </w:p>
    <w:p w:rsidR="00C614CE" w:rsidRPr="00B712C7" w:rsidRDefault="00C614CE" w:rsidP="00C614CE">
      <w:pPr>
        <w:autoSpaceDE w:val="0"/>
        <w:autoSpaceDN w:val="0"/>
        <w:adjustRightInd w:val="0"/>
        <w:spacing w:after="0" w:line="240" w:lineRule="auto"/>
        <w:ind w:right="540" w:hanging="540"/>
        <w:jc w:val="both"/>
        <w:rPr>
          <w:rFonts w:ascii="Calibri" w:hAnsi="Times New Roman" w:cs="Calibri"/>
          <w:b/>
          <w:bCs/>
          <w:kern w:val="24"/>
          <w:sz w:val="28"/>
          <w:szCs w:val="28"/>
        </w:rPr>
      </w:pPr>
      <w:r w:rsidRPr="00B712C7">
        <w:rPr>
          <w:rFonts w:ascii="Calibri" w:hAnsi="Arial" w:cs="Arial"/>
          <w:b/>
          <w:bCs/>
          <w:kern w:val="24"/>
          <w:sz w:val="28"/>
          <w:szCs w:val="28"/>
          <w:rtl/>
        </w:rPr>
        <w:t>1-اختلاف حقيقي وحكمي: ويكون باختلاف الإقامة والتبعية (الجنسية). وهذا مانع للإرث.</w:t>
      </w:r>
    </w:p>
    <w:p w:rsidR="00C614CE" w:rsidRPr="00B712C7" w:rsidRDefault="00C614CE" w:rsidP="00C614CE">
      <w:pPr>
        <w:autoSpaceDE w:val="0"/>
        <w:autoSpaceDN w:val="0"/>
        <w:adjustRightInd w:val="0"/>
        <w:spacing w:after="0" w:line="240" w:lineRule="auto"/>
        <w:ind w:right="540" w:hanging="540"/>
        <w:jc w:val="both"/>
        <w:rPr>
          <w:rFonts w:ascii="Calibri" w:hAnsi="Times New Roman" w:cs="Calibri"/>
          <w:b/>
          <w:bCs/>
          <w:kern w:val="24"/>
          <w:sz w:val="28"/>
          <w:szCs w:val="28"/>
        </w:rPr>
      </w:pPr>
      <w:r w:rsidRPr="00B712C7">
        <w:rPr>
          <w:rFonts w:ascii="Calibri" w:hAnsi="Arial" w:cs="Arial"/>
          <w:b/>
          <w:bCs/>
          <w:kern w:val="24"/>
          <w:sz w:val="28"/>
          <w:szCs w:val="28"/>
          <w:rtl/>
        </w:rPr>
        <w:t>2-اختلاف حكمي: ويكون باختلاف التبعية (الجنسية) فقط. وهذا مانع للإرث.</w:t>
      </w:r>
    </w:p>
    <w:p w:rsidR="00C614CE" w:rsidRPr="00B712C7" w:rsidRDefault="00C614CE" w:rsidP="00C614CE">
      <w:pPr>
        <w:autoSpaceDE w:val="0"/>
        <w:autoSpaceDN w:val="0"/>
        <w:adjustRightInd w:val="0"/>
        <w:spacing w:after="0" w:line="240" w:lineRule="auto"/>
        <w:ind w:right="540" w:hanging="540"/>
        <w:jc w:val="both"/>
        <w:rPr>
          <w:rFonts w:ascii="Calibri" w:hAnsi="Times New Roman" w:cs="Calibri"/>
          <w:b/>
          <w:bCs/>
          <w:kern w:val="24"/>
          <w:sz w:val="28"/>
          <w:szCs w:val="28"/>
        </w:rPr>
      </w:pPr>
      <w:r w:rsidRPr="00B712C7">
        <w:rPr>
          <w:rFonts w:ascii="Calibri" w:hAnsi="Arial" w:cs="Arial"/>
          <w:b/>
          <w:bCs/>
          <w:kern w:val="24"/>
          <w:sz w:val="28"/>
          <w:szCs w:val="28"/>
          <w:rtl/>
        </w:rPr>
        <w:t>3-اختلاف حقيقي: ويكون باختلاف الإقامة، مع اتحاد التبعية (الجنسية). وهذا ليس مانعاً من الإرث.</w:t>
      </w:r>
    </w:p>
    <w:p w:rsidR="00C614CE" w:rsidRPr="00B712C7" w:rsidRDefault="00C614CE" w:rsidP="00C614CE">
      <w:pPr>
        <w:autoSpaceDE w:val="0"/>
        <w:autoSpaceDN w:val="0"/>
        <w:adjustRightInd w:val="0"/>
        <w:spacing w:after="0" w:line="240" w:lineRule="auto"/>
        <w:ind w:right="540" w:hanging="540"/>
        <w:jc w:val="both"/>
        <w:rPr>
          <w:rFonts w:ascii="Calibri" w:hAnsi="Times New Roman" w:cs="Calibri"/>
          <w:b/>
          <w:bCs/>
          <w:kern w:val="24"/>
          <w:sz w:val="28"/>
          <w:szCs w:val="28"/>
          <w:rtl/>
        </w:rPr>
      </w:pPr>
      <w:r w:rsidRPr="00B712C7">
        <w:rPr>
          <w:rFonts w:ascii="Calibri" w:hAnsi="Arial" w:cs="Arial"/>
          <w:b/>
          <w:bCs/>
          <w:kern w:val="24"/>
          <w:sz w:val="28"/>
          <w:szCs w:val="28"/>
          <w:rtl/>
        </w:rPr>
        <w:t>ونرى من ذلك، أن مناط المنع من الإرث، هو اختلاف (التبعية أو الرعوية أو المواطنة).</w:t>
      </w:r>
    </w:p>
    <w:p w:rsidR="00C614CE" w:rsidRPr="00B712C7" w:rsidRDefault="00C614CE" w:rsidP="00C614CE">
      <w:pPr>
        <w:autoSpaceDE w:val="0"/>
        <w:autoSpaceDN w:val="0"/>
        <w:adjustRightInd w:val="0"/>
        <w:spacing w:after="0" w:line="240" w:lineRule="auto"/>
        <w:ind w:right="540" w:hanging="540"/>
        <w:jc w:val="center"/>
        <w:rPr>
          <w:rFonts w:ascii="Calibri" w:hAnsi="Arial" w:cs="Arial"/>
          <w:b/>
          <w:bCs/>
          <w:color w:val="FF0000"/>
          <w:kern w:val="24"/>
          <w:sz w:val="28"/>
          <w:szCs w:val="28"/>
          <w:rtl/>
          <w:lang w:bidi="ar-AE"/>
        </w:rPr>
      </w:pPr>
      <w:r w:rsidRPr="00B712C7">
        <w:rPr>
          <w:rFonts w:ascii="Calibri" w:hAnsi="Arial" w:cs="Arial"/>
          <w:b/>
          <w:bCs/>
          <w:color w:val="FF0000"/>
          <w:kern w:val="24"/>
          <w:sz w:val="28"/>
          <w:szCs w:val="28"/>
          <w:rtl/>
        </w:rPr>
        <w:t>لا توارث بين المسلمين والكفار</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ab/>
        <w:t>لأنّ اختلاف الدار يُعتبر مانعاً من موانع الإرث.</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ab/>
        <w:t>الأدلة الشرعية:</w:t>
      </w:r>
    </w:p>
    <w:p w:rsidR="00C614CE" w:rsidRPr="00B712C7" w:rsidRDefault="00C614CE" w:rsidP="00C614CE">
      <w:pPr>
        <w:autoSpaceDE w:val="0"/>
        <w:autoSpaceDN w:val="0"/>
        <w:adjustRightInd w:val="0"/>
        <w:spacing w:after="0" w:line="240" w:lineRule="auto"/>
        <w:ind w:right="540" w:hanging="540"/>
        <w:rPr>
          <w:rFonts w:ascii="Calibri" w:hAnsi="Times New Roman" w:cs="Calibri"/>
          <w:b/>
          <w:bCs/>
          <w:kern w:val="24"/>
          <w:sz w:val="28"/>
          <w:szCs w:val="28"/>
        </w:rPr>
      </w:pPr>
      <w:r w:rsidRPr="00B712C7">
        <w:rPr>
          <w:rFonts w:ascii="Calibri" w:hAnsi="Arial" w:cs="Arial"/>
          <w:b/>
          <w:bCs/>
          <w:kern w:val="24"/>
          <w:sz w:val="28"/>
          <w:szCs w:val="28"/>
          <w:rtl/>
        </w:rPr>
        <w:t>أولاً-</w:t>
      </w:r>
      <w:r w:rsidRPr="00B712C7">
        <w:rPr>
          <w:rFonts w:ascii="Calibri" w:hAnsi="Arial" w:cs="Arial" w:hint="cs"/>
          <w:b/>
          <w:bCs/>
          <w:kern w:val="24"/>
          <w:sz w:val="28"/>
          <w:szCs w:val="28"/>
          <w:rtl/>
        </w:rPr>
        <w:t xml:space="preserve"> </w:t>
      </w:r>
      <w:r w:rsidRPr="00B712C7">
        <w:rPr>
          <w:rFonts w:ascii="Calibri" w:hAnsi="Arial" w:cs="Arial"/>
          <w:b/>
          <w:bCs/>
          <w:kern w:val="24"/>
          <w:sz w:val="28"/>
          <w:szCs w:val="28"/>
          <w:rtl/>
        </w:rPr>
        <w:t xml:space="preserve">من السنّة القوليّة: قوله-صلى الله عليه وسلم: </w:t>
      </w:r>
    </w:p>
    <w:p w:rsidR="00C614CE" w:rsidRPr="00B712C7" w:rsidRDefault="00C614CE" w:rsidP="00C614CE">
      <w:pPr>
        <w:autoSpaceDE w:val="0"/>
        <w:autoSpaceDN w:val="0"/>
        <w:adjustRightInd w:val="0"/>
        <w:spacing w:after="0" w:line="240" w:lineRule="auto"/>
        <w:ind w:right="540" w:hanging="540"/>
        <w:rPr>
          <w:rFonts w:ascii="Calibri" w:hAnsi="Times New Roman" w:cs="Calibri"/>
          <w:b/>
          <w:bCs/>
          <w:kern w:val="24"/>
          <w:sz w:val="28"/>
          <w:szCs w:val="28"/>
        </w:rPr>
      </w:pPr>
      <w:r w:rsidRPr="00B712C7">
        <w:rPr>
          <w:rFonts w:ascii="Calibri" w:hAnsi="Arial" w:cs="Arial"/>
          <w:b/>
          <w:bCs/>
          <w:kern w:val="24"/>
          <w:sz w:val="28"/>
          <w:szCs w:val="28"/>
          <w:rtl/>
        </w:rPr>
        <w:tab/>
        <w:t>(لا يرث المسلمُ الكافرَ، ولا الكافرُ المسلمَ).</w:t>
      </w:r>
      <w:r w:rsidRPr="00B712C7">
        <w:rPr>
          <w:rFonts w:ascii="Calibri" w:hAnsi="Arial" w:cs="Arial"/>
          <w:b/>
          <w:bCs/>
          <w:kern w:val="24"/>
          <w:sz w:val="28"/>
          <w:szCs w:val="28"/>
          <w:rtl/>
          <w:lang w:bidi="ar-AE"/>
        </w:rPr>
        <w:t xml:space="preserve"> </w:t>
      </w:r>
      <w:r w:rsidRPr="00B712C7">
        <w:rPr>
          <w:rFonts w:ascii="Calibri" w:hAnsi="Arial" w:cs="Arial"/>
          <w:b/>
          <w:bCs/>
          <w:kern w:val="24"/>
          <w:sz w:val="28"/>
          <w:szCs w:val="28"/>
          <w:rtl/>
        </w:rPr>
        <w:t>(</w:t>
      </w:r>
      <w:r w:rsidRPr="00B712C7">
        <w:rPr>
          <w:rFonts w:ascii="Calibri" w:hAnsi="Arial" w:cs="Arial"/>
          <w:b/>
          <w:bCs/>
          <w:kern w:val="24"/>
          <w:sz w:val="28"/>
          <w:szCs w:val="28"/>
          <w:rtl/>
          <w:lang w:bidi="ar-AE"/>
        </w:rPr>
        <w:t>البخاري</w:t>
      </w:r>
      <w:r w:rsidRPr="00B712C7">
        <w:rPr>
          <w:rFonts w:ascii="Calibri" w:hAnsi="Arial" w:cs="Arial"/>
          <w:b/>
          <w:bCs/>
          <w:kern w:val="24"/>
          <w:sz w:val="28"/>
          <w:szCs w:val="28"/>
          <w:rtl/>
        </w:rPr>
        <w:t>).</w:t>
      </w:r>
    </w:p>
    <w:p w:rsidR="00C614CE" w:rsidRPr="00B712C7" w:rsidRDefault="00C614CE" w:rsidP="00C614CE">
      <w:pPr>
        <w:autoSpaceDE w:val="0"/>
        <w:autoSpaceDN w:val="0"/>
        <w:adjustRightInd w:val="0"/>
        <w:spacing w:after="0" w:line="240" w:lineRule="auto"/>
        <w:ind w:right="540" w:hanging="540"/>
        <w:rPr>
          <w:rFonts w:ascii="Calibri" w:hAnsi="Times New Roman" w:cs="Calibri"/>
          <w:b/>
          <w:bCs/>
          <w:kern w:val="24"/>
          <w:sz w:val="28"/>
          <w:szCs w:val="28"/>
        </w:rPr>
      </w:pPr>
      <w:r w:rsidRPr="00B712C7">
        <w:rPr>
          <w:rFonts w:ascii="Calibri" w:hAnsi="Arial" w:cs="Arial"/>
          <w:b/>
          <w:bCs/>
          <w:kern w:val="24"/>
          <w:sz w:val="28"/>
          <w:szCs w:val="28"/>
          <w:rtl/>
        </w:rPr>
        <w:t xml:space="preserve">وقوله-صلى الله عليه وسلم: </w:t>
      </w:r>
    </w:p>
    <w:p w:rsidR="00C614CE" w:rsidRPr="00B712C7" w:rsidRDefault="00C614CE" w:rsidP="00C614CE">
      <w:pPr>
        <w:autoSpaceDE w:val="0"/>
        <w:autoSpaceDN w:val="0"/>
        <w:adjustRightInd w:val="0"/>
        <w:spacing w:after="0" w:line="240" w:lineRule="auto"/>
        <w:ind w:right="540" w:hanging="540"/>
        <w:rPr>
          <w:rFonts w:ascii="Calibri" w:hAnsi="Times New Roman" w:cs="Calibri"/>
          <w:b/>
          <w:bCs/>
          <w:kern w:val="24"/>
          <w:sz w:val="28"/>
          <w:szCs w:val="28"/>
        </w:rPr>
      </w:pPr>
      <w:r w:rsidRPr="00B712C7">
        <w:rPr>
          <w:rFonts w:ascii="Calibri" w:hAnsi="Arial" w:cs="Arial"/>
          <w:b/>
          <w:bCs/>
          <w:kern w:val="24"/>
          <w:sz w:val="28"/>
          <w:szCs w:val="28"/>
          <w:rtl/>
        </w:rPr>
        <w:tab/>
        <w:t>(لا يتوارث أهل ملتين شتى). (أصحاب السنن).</w:t>
      </w:r>
    </w:p>
    <w:p w:rsidR="00C614CE" w:rsidRPr="00B712C7" w:rsidRDefault="00C614CE" w:rsidP="00C614CE">
      <w:pPr>
        <w:autoSpaceDE w:val="0"/>
        <w:autoSpaceDN w:val="0"/>
        <w:adjustRightInd w:val="0"/>
        <w:spacing w:after="0" w:line="240" w:lineRule="auto"/>
        <w:ind w:right="540" w:hanging="540"/>
        <w:rPr>
          <w:rFonts w:ascii="Calibri" w:hAnsi="Arial" w:cs="Arial"/>
          <w:b/>
          <w:bCs/>
          <w:kern w:val="24"/>
          <w:sz w:val="28"/>
          <w:szCs w:val="28"/>
          <w:rtl/>
        </w:rPr>
      </w:pPr>
      <w:r w:rsidRPr="00B712C7">
        <w:rPr>
          <w:rFonts w:ascii="Calibri" w:hAnsi="Arial" w:cs="Arial"/>
          <w:b/>
          <w:bCs/>
          <w:kern w:val="24"/>
          <w:sz w:val="28"/>
          <w:szCs w:val="28"/>
          <w:rtl/>
        </w:rPr>
        <w:t>ثانياً-</w:t>
      </w:r>
      <w:r w:rsidRPr="00B712C7">
        <w:rPr>
          <w:rFonts w:ascii="Calibri" w:hAnsi="Arial" w:cs="Arial" w:hint="cs"/>
          <w:b/>
          <w:bCs/>
          <w:kern w:val="24"/>
          <w:sz w:val="28"/>
          <w:szCs w:val="28"/>
          <w:rtl/>
        </w:rPr>
        <w:t xml:space="preserve"> </w:t>
      </w:r>
      <w:r w:rsidRPr="00B712C7">
        <w:rPr>
          <w:rFonts w:ascii="Calibri" w:hAnsi="Arial" w:cs="Arial"/>
          <w:b/>
          <w:bCs/>
          <w:kern w:val="24"/>
          <w:sz w:val="28"/>
          <w:szCs w:val="28"/>
          <w:rtl/>
        </w:rPr>
        <w:t xml:space="preserve">من الإجماع: </w:t>
      </w:r>
    </w:p>
    <w:p w:rsidR="00C614CE" w:rsidRPr="00B712C7" w:rsidRDefault="00C614CE" w:rsidP="00C614CE">
      <w:pPr>
        <w:autoSpaceDE w:val="0"/>
        <w:autoSpaceDN w:val="0"/>
        <w:adjustRightInd w:val="0"/>
        <w:spacing w:after="0" w:line="240" w:lineRule="auto"/>
        <w:ind w:right="540" w:hanging="540"/>
        <w:rPr>
          <w:rFonts w:ascii="Calibri" w:hAnsi="Times New Roman"/>
          <w:b/>
          <w:bCs/>
          <w:kern w:val="24"/>
          <w:sz w:val="28"/>
          <w:szCs w:val="28"/>
          <w:rtl/>
        </w:rPr>
      </w:pPr>
      <w:r w:rsidRPr="00B712C7">
        <w:rPr>
          <w:rFonts w:ascii="Calibri" w:hAnsi="Arial" w:cs="Arial"/>
          <w:b/>
          <w:bCs/>
          <w:kern w:val="24"/>
          <w:sz w:val="28"/>
          <w:szCs w:val="28"/>
          <w:rtl/>
        </w:rPr>
        <w:t>فقد أجمع العلماء على أنَّ المسلم والكافر لا يتوارثان.</w:t>
      </w:r>
    </w:p>
    <w:p w:rsidR="00C614CE" w:rsidRPr="00B712C7" w:rsidRDefault="00C614CE" w:rsidP="00C614CE">
      <w:pPr>
        <w:autoSpaceDE w:val="0"/>
        <w:autoSpaceDN w:val="0"/>
        <w:adjustRightInd w:val="0"/>
        <w:spacing w:after="0" w:line="240" w:lineRule="auto"/>
        <w:ind w:right="540" w:hanging="540"/>
        <w:jc w:val="center"/>
        <w:rPr>
          <w:rFonts w:ascii="Calibri" w:hAnsi="Times New Roman" w:cs="Calibri"/>
          <w:b/>
          <w:bCs/>
          <w:kern w:val="24"/>
          <w:sz w:val="28"/>
          <w:szCs w:val="28"/>
        </w:rPr>
      </w:pPr>
      <w:r w:rsidRPr="00B712C7">
        <w:rPr>
          <w:rFonts w:ascii="Calibri" w:hAnsi="Arial" w:cs="Arial"/>
          <w:b/>
          <w:bCs/>
          <w:color w:val="FF0000"/>
          <w:kern w:val="24"/>
          <w:sz w:val="28"/>
          <w:szCs w:val="28"/>
          <w:rtl/>
        </w:rPr>
        <w:t>استثناءات من عدم توارث المسلمين والكفار</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ab/>
      </w:r>
      <w:r w:rsidRPr="00B712C7">
        <w:rPr>
          <w:rFonts w:ascii="Calibri" w:hAnsi="Arial" w:cs="Arial"/>
          <w:b/>
          <w:bCs/>
          <w:kern w:val="24"/>
          <w:sz w:val="28"/>
          <w:szCs w:val="28"/>
          <w:rtl/>
        </w:rPr>
        <w:tab/>
      </w:r>
      <w:r w:rsidRPr="00B712C7">
        <w:rPr>
          <w:rFonts w:ascii="Calibri" w:hAnsi="Arial" w:cs="Arial"/>
          <w:b/>
          <w:bCs/>
          <w:color w:val="FF0000"/>
          <w:kern w:val="24"/>
          <w:sz w:val="28"/>
          <w:szCs w:val="28"/>
          <w:rtl/>
        </w:rPr>
        <w:t>-الحنفيّة:</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استثنوا المرتدّ، فيرثه أقرباؤه من المسلمين، بالنسب أو النكاح.</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ab/>
      </w:r>
      <w:r w:rsidRPr="00B712C7">
        <w:rPr>
          <w:rFonts w:ascii="Calibri" w:hAnsi="Arial" w:cs="Arial"/>
          <w:b/>
          <w:bCs/>
          <w:kern w:val="24"/>
          <w:sz w:val="28"/>
          <w:szCs w:val="28"/>
          <w:rtl/>
        </w:rPr>
        <w:tab/>
      </w:r>
      <w:r w:rsidRPr="00B712C7">
        <w:rPr>
          <w:rFonts w:ascii="Calibri" w:hAnsi="Arial" w:cs="Arial"/>
          <w:b/>
          <w:bCs/>
          <w:color w:val="FF0000"/>
          <w:kern w:val="24"/>
          <w:sz w:val="28"/>
          <w:szCs w:val="28"/>
          <w:rtl/>
        </w:rPr>
        <w:t>-الحنابلة</w:t>
      </w:r>
      <w:r w:rsidRPr="00B712C7">
        <w:rPr>
          <w:rFonts w:ascii="Calibri" w:hAnsi="Arial" w:cs="Arial"/>
          <w:b/>
          <w:bCs/>
          <w:kern w:val="24"/>
          <w:sz w:val="28"/>
          <w:szCs w:val="28"/>
          <w:rtl/>
        </w:rPr>
        <w:t>:</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استثنوا شخصين:</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1-الوارث بالنسب: إن أسلم قبل قسمة التركة، ترغيباً له.</w:t>
      </w:r>
    </w:p>
    <w:p w:rsidR="00C614CE" w:rsidRPr="00B712C7" w:rsidRDefault="00C614CE" w:rsidP="00C614CE">
      <w:pPr>
        <w:autoSpaceDE w:val="0"/>
        <w:autoSpaceDN w:val="0"/>
        <w:adjustRightInd w:val="0"/>
        <w:spacing w:after="0" w:line="240" w:lineRule="auto"/>
        <w:ind w:right="540" w:hanging="540"/>
        <w:jc w:val="both"/>
        <w:rPr>
          <w:rFonts w:ascii="Calibri" w:hAnsi="Arial" w:cs="Arial"/>
          <w:b/>
          <w:bCs/>
          <w:kern w:val="24"/>
          <w:sz w:val="28"/>
          <w:szCs w:val="28"/>
          <w:rtl/>
        </w:rPr>
      </w:pPr>
      <w:r w:rsidRPr="00B712C7">
        <w:rPr>
          <w:rFonts w:ascii="Calibri" w:hAnsi="Arial" w:cs="Arial"/>
          <w:b/>
          <w:bCs/>
          <w:kern w:val="24"/>
          <w:sz w:val="28"/>
          <w:szCs w:val="28"/>
          <w:rtl/>
        </w:rPr>
        <w:t>2-الزوجة: ترث من زوجها، إنْ أسلمت في عدة وفاته.</w:t>
      </w:r>
    </w:p>
    <w:p w:rsidR="00C614CE" w:rsidRPr="00B712C7" w:rsidRDefault="00C614CE" w:rsidP="00C614CE">
      <w:pPr>
        <w:autoSpaceDE w:val="0"/>
        <w:autoSpaceDN w:val="0"/>
        <w:adjustRightInd w:val="0"/>
        <w:spacing w:after="0" w:line="240" w:lineRule="auto"/>
        <w:ind w:right="540" w:hanging="540"/>
        <w:jc w:val="center"/>
        <w:rPr>
          <w:rFonts w:ascii="Calibri" w:hAnsi="Arial" w:cs="Arial"/>
          <w:b/>
          <w:bCs/>
          <w:kern w:val="24"/>
          <w:sz w:val="28"/>
          <w:szCs w:val="28"/>
          <w:rtl/>
        </w:rPr>
      </w:pPr>
      <w:r w:rsidRPr="00B712C7">
        <w:rPr>
          <w:rFonts w:ascii="Calibri" w:hAnsi="Arial" w:cs="Arial"/>
          <w:b/>
          <w:bCs/>
          <w:kern w:val="24"/>
          <w:sz w:val="28"/>
          <w:szCs w:val="28"/>
          <w:rtl/>
        </w:rPr>
        <w:t>تم مقرر فقه المواريث (2)</w:t>
      </w:r>
    </w:p>
    <w:p w:rsidR="00C614CE" w:rsidRPr="00B712C7" w:rsidRDefault="00C614CE" w:rsidP="00C614CE">
      <w:pPr>
        <w:autoSpaceDE w:val="0"/>
        <w:autoSpaceDN w:val="0"/>
        <w:adjustRightInd w:val="0"/>
        <w:spacing w:after="0" w:line="240" w:lineRule="auto"/>
        <w:ind w:right="540" w:hanging="540"/>
        <w:jc w:val="center"/>
        <w:rPr>
          <w:rFonts w:ascii="Calibri" w:hAnsi="Times New Roman" w:cs="Calibri"/>
          <w:b/>
          <w:bCs/>
          <w:kern w:val="24"/>
          <w:sz w:val="28"/>
          <w:szCs w:val="28"/>
        </w:rPr>
      </w:pPr>
      <w:r w:rsidRPr="00B712C7">
        <w:rPr>
          <w:rFonts w:ascii="Calibri" w:hAnsi="Arial" w:cs="Arial"/>
          <w:b/>
          <w:bCs/>
          <w:kern w:val="24"/>
          <w:sz w:val="28"/>
          <w:szCs w:val="28"/>
          <w:rtl/>
        </w:rPr>
        <w:t>والحمد لله ربّ العالمين</w:t>
      </w:r>
    </w:p>
    <w:p w:rsidR="00B2083B" w:rsidRPr="00B712C7" w:rsidRDefault="00B2083B">
      <w:pPr>
        <w:rPr>
          <w:b/>
          <w:bCs/>
          <w:sz w:val="28"/>
          <w:szCs w:val="28"/>
        </w:rPr>
      </w:pPr>
      <w:bookmarkStart w:id="0" w:name="_GoBack"/>
      <w:bookmarkEnd w:id="0"/>
    </w:p>
    <w:sectPr w:rsidR="00B2083B" w:rsidRPr="00B712C7" w:rsidSect="00C614CE">
      <w:pgSz w:w="12240" w:h="15840"/>
      <w:pgMar w:top="0" w:right="1800" w:bottom="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14CE"/>
    <w:rsid w:val="004E56AE"/>
    <w:rsid w:val="00B2083B"/>
    <w:rsid w:val="00B712C7"/>
    <w:rsid w:val="00C614C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308</Words>
  <Characters>1760</Characters>
  <Application>Microsoft Office Word</Application>
  <DocSecurity>0</DocSecurity>
  <Lines>14</Lines>
  <Paragraphs>4</Paragraphs>
  <ScaleCrop>false</ScaleCrop>
  <Company/>
  <LinksUpToDate>false</LinksUpToDate>
  <CharactersWithSpaces>2064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computer shop</cp:lastModifiedBy>
  <cp:revision>2</cp:revision>
  <dcterms:created xsi:type="dcterms:W3CDTF">2012-04-17T10:11:00Z</dcterms:created>
  <dcterms:modified xsi:type="dcterms:W3CDTF">2012-04-20T10:58:00Z</dcterms:modified>
</cp:coreProperties>
</file>