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bidiVisual/>
        <w:tblW w:w="15660" w:type="dxa"/>
        <w:tblInd w:w="-844" w:type="dxa"/>
        <w:tblLayout w:type="fixed"/>
        <w:tblLook w:val="04A0"/>
      </w:tblPr>
      <w:tblGrid>
        <w:gridCol w:w="1620"/>
        <w:gridCol w:w="1620"/>
        <w:gridCol w:w="2250"/>
        <w:gridCol w:w="2070"/>
        <w:gridCol w:w="1620"/>
        <w:gridCol w:w="2520"/>
        <w:gridCol w:w="2160"/>
        <w:gridCol w:w="1800"/>
      </w:tblGrid>
      <w:tr w:rsidR="00932A3A" w:rsidTr="005332FB">
        <w:tc>
          <w:tcPr>
            <w:tcW w:w="1620" w:type="dxa"/>
            <w:tcBorders>
              <w:bottom w:val="single" w:sz="4" w:space="0" w:color="000000" w:themeColor="text1"/>
            </w:tcBorders>
            <w:shd w:val="clear" w:color="auto" w:fill="F2DBDB" w:themeFill="accent2" w:themeFillTint="33"/>
          </w:tcPr>
          <w:p w:rsidR="00932A3A" w:rsidRDefault="00932A3A" w:rsidP="00BF4026">
            <w:pPr>
              <w:jc w:val="center"/>
              <w:rPr>
                <w:rFonts w:ascii="Andalus" w:hAnsi="Andalus" w:cs="Andalus"/>
                <w:sz w:val="28"/>
                <w:szCs w:val="28"/>
                <w:rtl/>
              </w:rPr>
            </w:pPr>
            <w:r>
              <w:rPr>
                <w:rFonts w:ascii="Andalus" w:hAnsi="Andalus" w:cs="Andalus" w:hint="cs"/>
                <w:sz w:val="28"/>
                <w:szCs w:val="28"/>
                <w:rtl/>
              </w:rPr>
              <w:t>اليوم</w:t>
            </w:r>
          </w:p>
        </w:tc>
        <w:tc>
          <w:tcPr>
            <w:tcW w:w="1620" w:type="dxa"/>
            <w:tcBorders>
              <w:bottom w:val="single" w:sz="4" w:space="0" w:color="000000" w:themeColor="text1"/>
            </w:tcBorders>
            <w:shd w:val="clear" w:color="auto" w:fill="F2F2F2" w:themeFill="background1" w:themeFillShade="F2"/>
            <w:vAlign w:val="center"/>
          </w:tcPr>
          <w:p w:rsidR="00932A3A" w:rsidRPr="005332FB" w:rsidRDefault="005332FB" w:rsidP="00BF4026">
            <w:pPr>
              <w:jc w:val="center"/>
              <w:rPr>
                <w:rFonts w:ascii="Andalus" w:hAnsi="Andalus" w:cs="Andalus"/>
                <w:color w:val="FF0000"/>
                <w:sz w:val="36"/>
                <w:szCs w:val="36"/>
                <w:rtl/>
              </w:rPr>
            </w:pPr>
            <w:r>
              <w:rPr>
                <w:rFonts w:ascii="Andalus" w:hAnsi="Andalus" w:cs="Andalus" w:hint="cs"/>
                <w:color w:val="FF0000"/>
                <w:sz w:val="36"/>
                <w:szCs w:val="36"/>
                <w:rtl/>
              </w:rPr>
              <w:t>مواد مؤجلة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0C078D" w:rsidRDefault="00932A3A" w:rsidP="00BF4026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 w:rsidRPr="000C078D">
              <w:rPr>
                <w:rFonts w:ascii="Andalus" w:hAnsi="Andalus" w:cs="Andalus"/>
                <w:sz w:val="36"/>
                <w:szCs w:val="36"/>
                <w:rtl/>
              </w:rPr>
              <w:t>الثالث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0C078D" w:rsidRDefault="00932A3A" w:rsidP="00BF4026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 w:rsidRPr="000C078D">
              <w:rPr>
                <w:rFonts w:ascii="Andalus" w:hAnsi="Andalus" w:cs="Andalus"/>
                <w:sz w:val="36"/>
                <w:szCs w:val="36"/>
                <w:rtl/>
              </w:rPr>
              <w:t>الرابع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0C078D" w:rsidRDefault="00932A3A" w:rsidP="00BF4026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 w:rsidRPr="000C078D">
              <w:rPr>
                <w:rFonts w:ascii="Andalus" w:hAnsi="Andalus" w:cs="Andalus"/>
                <w:sz w:val="36"/>
                <w:szCs w:val="36"/>
                <w:rtl/>
              </w:rPr>
              <w:t>الخامس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0C078D" w:rsidRDefault="00932A3A" w:rsidP="00BF4026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 w:rsidRPr="000C078D">
              <w:rPr>
                <w:rFonts w:ascii="Andalus" w:hAnsi="Andalus" w:cs="Andalus"/>
                <w:sz w:val="36"/>
                <w:szCs w:val="36"/>
                <w:rtl/>
              </w:rPr>
              <w:t>السادس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0C078D" w:rsidRDefault="00932A3A" w:rsidP="00BF4026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 w:rsidRPr="000C078D">
              <w:rPr>
                <w:rFonts w:ascii="Andalus" w:hAnsi="Andalus" w:cs="Andalus"/>
                <w:sz w:val="36"/>
                <w:szCs w:val="36"/>
                <w:rtl/>
              </w:rPr>
              <w:t>السابع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0C078D" w:rsidRDefault="00932A3A" w:rsidP="00BF4026">
            <w:pPr>
              <w:jc w:val="center"/>
              <w:rPr>
                <w:rFonts w:ascii="Andalus" w:hAnsi="Andalus" w:cs="Andalus"/>
                <w:sz w:val="36"/>
                <w:szCs w:val="36"/>
                <w:rtl/>
              </w:rPr>
            </w:pPr>
            <w:r w:rsidRPr="000C078D">
              <w:rPr>
                <w:rFonts w:ascii="Andalus" w:hAnsi="Andalus" w:cs="Andalus"/>
                <w:sz w:val="36"/>
                <w:szCs w:val="36"/>
                <w:rtl/>
              </w:rPr>
              <w:t>الثامن</w:t>
            </w: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932A3A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الأول</w:t>
            </w:r>
            <w:r w:rsidRPr="00932A3A">
              <w:rPr>
                <w:rFonts w:ascii="Andalus" w:hAnsi="Andalus" w:cs="Andalus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  <w:r w:rsidRPr="005332FB">
              <w:rPr>
                <w:rFonts w:ascii="Andalus" w:hAnsi="Andalus" w:cs="Andalus" w:hint="cs"/>
                <w:color w:val="FF0000"/>
                <w:sz w:val="24"/>
                <w:szCs w:val="24"/>
                <w:rtl/>
              </w:rPr>
              <w:t>انجليزي كتابة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الأدب في صدر الإسلام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 w:hint="cs"/>
                <w:color w:val="000000" w:themeColor="text1"/>
                <w:sz w:val="24"/>
                <w:szCs w:val="24"/>
                <w:rtl/>
              </w:rPr>
              <w:t>حاضر العالم الإسلامي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قضايا ثقافية معاصرة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الشعر العربي الحديث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نصوص أدبية</w:t>
            </w:r>
            <w:r w:rsidRPr="00932A3A">
              <w:rPr>
                <w:rFonts w:ascii="Arabic Typesetting" w:hAnsi="Arabic Typesetting" w:cs="DecoType Naskh Variants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 xml:space="preserve"> 2</w:t>
            </w:r>
            <w:r w:rsidRPr="00932A3A">
              <w:rPr>
                <w:rFonts w:ascii="Arabic Typesetting" w:hAnsi="Arabic Typesetting" w:cs="DecoType Naskh Variants" w:hint="cs"/>
                <w:color w:val="000000" w:themeColor="text1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الثاني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  <w:r w:rsidRPr="005332FB">
              <w:rPr>
                <w:rFonts w:ascii="Andalus" w:hAnsi="Andalus" w:cs="Andalus" w:hint="cs"/>
                <w:color w:val="FF0000"/>
                <w:sz w:val="24"/>
                <w:szCs w:val="24"/>
                <w:rtl/>
              </w:rPr>
              <w:t>انجليزي عام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صرف 1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مدخل إلى علم المصطلح</w:t>
            </w: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932A3A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الثالث</w:t>
            </w:r>
            <w:r w:rsidRPr="00932A3A">
              <w:rPr>
                <w:rFonts w:ascii="Andalus" w:hAnsi="Andalus" w:cs="Andalus" w:hint="cs"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الأخلاق الإسلامية وآداب المهنة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التطبيقات النحوية والصرفية</w:t>
            </w:r>
            <w:r w:rsidRPr="00932A3A">
              <w:rPr>
                <w:rFonts w:ascii="Arabic Typesetting" w:hAnsi="Arabic Typesetting" w:cs="DecoType Naskh Variants" w:hint="cs"/>
                <w:color w:val="000000" w:themeColor="text1"/>
                <w:sz w:val="24"/>
                <w:szCs w:val="24"/>
                <w:rtl/>
              </w:rPr>
              <w:t xml:space="preserve"> </w:t>
            </w: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 xml:space="preserve"> 1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الحضارة الإسلامية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نحو 4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التفكير النحوي عند العرب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الرابع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  <w:r w:rsidRPr="005332FB">
              <w:rPr>
                <w:rFonts w:ascii="Andalus" w:hAnsi="Andalus" w:cs="Andalus" w:hint="cs"/>
                <w:color w:val="FF0000"/>
                <w:sz w:val="24"/>
                <w:szCs w:val="24"/>
                <w:rtl/>
              </w:rPr>
              <w:t>الإحصاء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فقه اللغة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قواعد البيانات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الشعر العباسي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التطبيقات النحوية والصرفية 2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المعجمية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المذاهب الأدبية</w:t>
            </w: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الخامس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الأدب الأموي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أدب الأطفال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اللسانيات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مناهج تحليل النص الشعري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السادس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الأدب الجاهلي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نحو 2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تحليل الخطاب</w:t>
            </w: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السابع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  <w:r w:rsidRPr="005332FB">
              <w:rPr>
                <w:rFonts w:ascii="Andalus" w:hAnsi="Andalus" w:cs="Andalus" w:hint="cs"/>
                <w:color w:val="FF0000"/>
                <w:sz w:val="24"/>
                <w:szCs w:val="24"/>
                <w:rtl/>
              </w:rPr>
              <w:t>التلاوة والتجويد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النثر العباسي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الأدب الأندلسي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النثر العربي الحديث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الثامن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نحو 1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مناهج البحث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الأدب في السعودية</w:t>
            </w: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التاسع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مدخل إلى اللسانيات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التفكير البلاغي عند العرب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بحث في اللغة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العاشر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بلاغة 1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الصوتيات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نصوص أدبية 1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تاريخ الخليج العربي الحديث والمعاصر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البلاغة في القرآن والسنة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الحادي عشر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  <w:r w:rsidRPr="005332FB">
              <w:rPr>
                <w:rFonts w:ascii="Andalus" w:hAnsi="Andalus" w:cs="Andalus" w:hint="cs"/>
                <w:color w:val="FF0000"/>
                <w:sz w:val="24"/>
                <w:szCs w:val="24"/>
                <w:rtl/>
              </w:rPr>
              <w:t>برامج الحاسب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الاتصالات والإنترنت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قضايا في النحو واللغة</w:t>
            </w: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الثاني عشر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  <w:r w:rsidRPr="005332FB">
              <w:rPr>
                <w:rFonts w:ascii="Andalus" w:hAnsi="Andalus" w:cs="Andalus" w:hint="cs"/>
                <w:color w:val="FF0000"/>
                <w:sz w:val="24"/>
                <w:szCs w:val="24"/>
                <w:rtl/>
              </w:rPr>
              <w:t>انجليزي قراءة</w:t>
            </w: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بلاغة 2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نحو 3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النقد العربي الحديث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قراءة في كتب النحو واللغة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</w:p>
        </w:tc>
      </w:tr>
      <w:tr w:rsidR="00932A3A" w:rsidTr="005332FB">
        <w:tc>
          <w:tcPr>
            <w:tcW w:w="1620" w:type="dxa"/>
            <w:shd w:val="clear" w:color="auto" w:fill="F2DBDB" w:themeFill="accent2" w:themeFillTint="33"/>
            <w:vAlign w:val="center"/>
          </w:tcPr>
          <w:p w:rsidR="00932A3A" w:rsidRPr="00932A3A" w:rsidRDefault="00932A3A" w:rsidP="002637F0">
            <w:pPr>
              <w:jc w:val="center"/>
              <w:rPr>
                <w:rFonts w:ascii="Andalus" w:hAnsi="Andalus" w:cs="Andalus"/>
                <w:sz w:val="24"/>
                <w:szCs w:val="24"/>
                <w:rtl/>
              </w:rPr>
            </w:pPr>
            <w:r w:rsidRPr="00932A3A">
              <w:rPr>
                <w:rFonts w:ascii="Andalus" w:hAnsi="Andalus" w:cs="Andalus"/>
                <w:sz w:val="24"/>
                <w:szCs w:val="24"/>
                <w:rtl/>
              </w:rPr>
              <w:t>الثالث عشر</w:t>
            </w:r>
          </w:p>
        </w:tc>
        <w:tc>
          <w:tcPr>
            <w:tcW w:w="1620" w:type="dxa"/>
            <w:shd w:val="clear" w:color="auto" w:fill="F2F2F2" w:themeFill="background1" w:themeFillShade="F2"/>
            <w:vAlign w:val="center"/>
          </w:tcPr>
          <w:p w:rsidR="00932A3A" w:rsidRPr="005332FB" w:rsidRDefault="00932A3A" w:rsidP="00BF4026">
            <w:pPr>
              <w:jc w:val="center"/>
              <w:rPr>
                <w:rFonts w:ascii="Andalus" w:hAnsi="Andalus" w:cs="Andalus"/>
                <w:color w:val="FF0000"/>
                <w:sz w:val="24"/>
                <w:szCs w:val="24"/>
                <w:rtl/>
              </w:rPr>
            </w:pPr>
          </w:p>
        </w:tc>
        <w:tc>
          <w:tcPr>
            <w:tcW w:w="2250" w:type="dxa"/>
            <w:shd w:val="clear" w:color="auto" w:fill="DAEEF3" w:themeFill="accent5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العروض والقافية</w:t>
            </w:r>
          </w:p>
        </w:tc>
        <w:tc>
          <w:tcPr>
            <w:tcW w:w="2070" w:type="dxa"/>
            <w:shd w:val="clear" w:color="auto" w:fill="EAF1DD" w:themeFill="accent3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النقد العربي القديم</w:t>
            </w:r>
          </w:p>
        </w:tc>
        <w:tc>
          <w:tcPr>
            <w:tcW w:w="1620" w:type="dxa"/>
            <w:shd w:val="clear" w:color="auto" w:fill="E5DFEC" w:themeFill="accent4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صرف 2</w:t>
            </w:r>
          </w:p>
        </w:tc>
        <w:tc>
          <w:tcPr>
            <w:tcW w:w="2520" w:type="dxa"/>
            <w:shd w:val="clear" w:color="auto" w:fill="FDE9D9" w:themeFill="accent6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نظرية المعرفة</w:t>
            </w:r>
          </w:p>
        </w:tc>
        <w:tc>
          <w:tcPr>
            <w:tcW w:w="2160" w:type="dxa"/>
            <w:shd w:val="clear" w:color="auto" w:fill="F2F2F2" w:themeFill="background1" w:themeFillShade="F2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النظام الاجتماعي في الإسلام</w:t>
            </w:r>
          </w:p>
        </w:tc>
        <w:tc>
          <w:tcPr>
            <w:tcW w:w="1800" w:type="dxa"/>
            <w:shd w:val="clear" w:color="auto" w:fill="DBE5F1" w:themeFill="accent1" w:themeFillTint="33"/>
            <w:vAlign w:val="center"/>
          </w:tcPr>
          <w:p w:rsidR="00932A3A" w:rsidRPr="00932A3A" w:rsidRDefault="00932A3A" w:rsidP="00BF4026">
            <w:pPr>
              <w:jc w:val="center"/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</w:pPr>
            <w:r w:rsidRPr="00932A3A">
              <w:rPr>
                <w:rFonts w:ascii="Arabic Typesetting" w:hAnsi="Arabic Typesetting" w:cs="DecoType Naskh Variants"/>
                <w:color w:val="000000" w:themeColor="text1"/>
                <w:sz w:val="24"/>
                <w:szCs w:val="24"/>
                <w:rtl/>
              </w:rPr>
              <w:t>مناهج تحليل النص السردي</w:t>
            </w:r>
          </w:p>
        </w:tc>
      </w:tr>
    </w:tbl>
    <w:p w:rsidR="00723BB3" w:rsidRDefault="00723BB3"/>
    <w:sectPr w:rsidR="00723BB3" w:rsidSect="0001407F">
      <w:pgSz w:w="16838" w:h="11906" w:orient="landscape"/>
      <w:pgMar w:top="1560" w:right="1440" w:bottom="1135" w:left="144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dalus">
    <w:panose1 w:val="02010000000000000000"/>
    <w:charset w:val="B2"/>
    <w:family w:val="auto"/>
    <w:pitch w:val="variable"/>
    <w:sig w:usb0="00002001" w:usb1="00000000" w:usb2="00000000" w:usb3="00000000" w:csb0="00000040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DecoType Naskh Variants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drawingGridHorizontalSpacing w:val="110"/>
  <w:displayHorizontalDrawingGridEvery w:val="2"/>
  <w:characterSpacingControl w:val="doNotCompress"/>
  <w:compat/>
  <w:rsids>
    <w:rsidRoot w:val="00F45531"/>
    <w:rsid w:val="0000310A"/>
    <w:rsid w:val="0001407F"/>
    <w:rsid w:val="000C078D"/>
    <w:rsid w:val="000D4A50"/>
    <w:rsid w:val="005332FB"/>
    <w:rsid w:val="006206B9"/>
    <w:rsid w:val="00723BB3"/>
    <w:rsid w:val="0089439D"/>
    <w:rsid w:val="00932A3A"/>
    <w:rsid w:val="00AC3C1F"/>
    <w:rsid w:val="00BF4026"/>
    <w:rsid w:val="00D73585"/>
    <w:rsid w:val="00D8486A"/>
    <w:rsid w:val="00DB49B9"/>
    <w:rsid w:val="00E53981"/>
    <w:rsid w:val="00EC4C51"/>
    <w:rsid w:val="00F455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3BB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F402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fshammari\Desktop\&#1580;&#1583;&#1608;&#1604;%20&#1575;&#1604;&#1575;&#1582;&#1578;&#1576;&#1575;&#1585;&#1575;&#1578;.dotx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جدول الاختبارات</Template>
  <TotalTime>1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fshammari</dc:creator>
  <cp:lastModifiedBy>fshammari</cp:lastModifiedBy>
  <cp:revision>1</cp:revision>
  <dcterms:created xsi:type="dcterms:W3CDTF">2014-08-26T05:19:00Z</dcterms:created>
  <dcterms:modified xsi:type="dcterms:W3CDTF">2014-08-26T05:20:00Z</dcterms:modified>
</cp:coreProperties>
</file>