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D96" w:rsidRPr="00EE7D96" w:rsidRDefault="00EE7D96" w:rsidP="00EE7D96">
      <w:pPr>
        <w:jc w:val="center"/>
        <w:rPr>
          <w:b/>
          <w:bCs/>
          <w:sz w:val="36"/>
          <w:szCs w:val="36"/>
        </w:rPr>
      </w:pPr>
      <w:r w:rsidRPr="00EE7D96">
        <w:rPr>
          <w:rFonts w:hint="cs"/>
          <w:b/>
          <w:bCs/>
          <w:sz w:val="36"/>
          <w:szCs w:val="36"/>
          <w:rtl/>
        </w:rPr>
        <w:t>مقرر مه</w:t>
      </w:r>
      <w:r>
        <w:rPr>
          <w:rFonts w:hint="cs"/>
          <w:b/>
          <w:bCs/>
          <w:sz w:val="36"/>
          <w:szCs w:val="36"/>
          <w:rtl/>
        </w:rPr>
        <w:t>ارات الاتصال _تلخيص المحاضرة الثامنـ</w:t>
      </w:r>
      <w:r w:rsidRPr="00EE7D96">
        <w:rPr>
          <w:rFonts w:hint="cs"/>
          <w:b/>
          <w:bCs/>
          <w:sz w:val="36"/>
          <w:szCs w:val="36"/>
          <w:rtl/>
        </w:rPr>
        <w:t>ة</w:t>
      </w:r>
    </w:p>
    <w:p w:rsidR="00EE7D96" w:rsidRDefault="00EE7D96" w:rsidP="00EE7D96">
      <w:pPr>
        <w:jc w:val="center"/>
        <w:rPr>
          <w:b/>
          <w:bCs/>
          <w:sz w:val="36"/>
          <w:szCs w:val="36"/>
          <w:rtl/>
        </w:rPr>
      </w:pPr>
      <w:r>
        <w:rPr>
          <w:b/>
          <w:bCs/>
          <w:sz w:val="36"/>
          <w:szCs w:val="36"/>
        </w:rPr>
        <w:pict>
          <v:rect id="_x0000_i1025" style="width:0;height:1.5pt" o:hralign="center" o:hrstd="t" o:hr="t" fillcolor="#a0a0a0" stroked="f"/>
        </w:pict>
      </w:r>
    </w:p>
    <w:p w:rsidR="006E3522" w:rsidRPr="00F42A99" w:rsidRDefault="002D24E1" w:rsidP="002D24E1">
      <w:pPr>
        <w:jc w:val="center"/>
        <w:rPr>
          <w:rFonts w:hint="cs"/>
          <w:b/>
          <w:bCs/>
          <w:sz w:val="36"/>
          <w:szCs w:val="36"/>
          <w:u w:val="single"/>
          <w:rtl/>
        </w:rPr>
      </w:pPr>
      <w:r w:rsidRPr="00F42A99">
        <w:rPr>
          <w:rFonts w:hint="cs"/>
          <w:b/>
          <w:bCs/>
          <w:sz w:val="36"/>
          <w:szCs w:val="36"/>
          <w:u w:val="single"/>
          <w:rtl/>
        </w:rPr>
        <w:t>مهارة الحوار</w:t>
      </w:r>
    </w:p>
    <w:p w:rsidR="002D24E1" w:rsidRPr="00F42A99" w:rsidRDefault="002D24E1" w:rsidP="00F42A99">
      <w:pPr>
        <w:shd w:val="clear" w:color="auto" w:fill="DDD9C3" w:themeFill="background2" w:themeFillShade="E6"/>
        <w:rPr>
          <w:rFonts w:hint="cs"/>
          <w:b/>
          <w:bCs/>
          <w:sz w:val="32"/>
          <w:szCs w:val="32"/>
          <w:rtl/>
        </w:rPr>
      </w:pPr>
      <w:r w:rsidRPr="00F42A99">
        <w:rPr>
          <w:rFonts w:hint="cs"/>
          <w:b/>
          <w:bCs/>
          <w:sz w:val="32"/>
          <w:szCs w:val="32"/>
          <w:rtl/>
        </w:rPr>
        <w:t>الحوار في الإسلام:</w:t>
      </w:r>
    </w:p>
    <w:p w:rsidR="002D24E1" w:rsidRDefault="002D24E1" w:rsidP="002D24E1">
      <w:pPr>
        <w:rPr>
          <w:rFonts w:hint="cs"/>
          <w:sz w:val="32"/>
          <w:szCs w:val="32"/>
          <w:rtl/>
        </w:rPr>
      </w:pPr>
      <w:r>
        <w:rPr>
          <w:rFonts w:hint="cs"/>
          <w:sz w:val="32"/>
          <w:szCs w:val="32"/>
          <w:rtl/>
        </w:rPr>
        <w:t>القصص الحوارية في القران الكريم عديدة منها: قصة أصحاب الفيل ,وأصحاب الأخدود, وأصحاب السفينة, أصحاب القرية ,أصحاب الكهف, نوح عليه السلام مع ابنه, يوسف عليه السلام وغيرها من القصص القرآنية .</w:t>
      </w:r>
    </w:p>
    <w:p w:rsidR="002D24E1" w:rsidRDefault="002D24E1" w:rsidP="002D24E1">
      <w:pPr>
        <w:rPr>
          <w:rFonts w:hint="cs"/>
          <w:sz w:val="32"/>
          <w:szCs w:val="32"/>
          <w:rtl/>
        </w:rPr>
      </w:pPr>
    </w:p>
    <w:p w:rsidR="002D24E1" w:rsidRDefault="002D24E1" w:rsidP="002D24E1">
      <w:pPr>
        <w:pStyle w:val="a3"/>
        <w:numPr>
          <w:ilvl w:val="0"/>
          <w:numId w:val="2"/>
        </w:numPr>
        <w:rPr>
          <w:rFonts w:hint="cs"/>
          <w:sz w:val="32"/>
          <w:szCs w:val="32"/>
        </w:rPr>
      </w:pPr>
      <w:r>
        <w:rPr>
          <w:rFonts w:hint="cs"/>
          <w:sz w:val="32"/>
          <w:szCs w:val="32"/>
          <w:rtl/>
        </w:rPr>
        <w:t>قال تعالى في قصة موسى وهارون عليمها السلام مع فرعون: "اذهبا إلى فرعون إنه طغى(43)فقولا له قولاً ليناً لعله يتذكر أو يخشى"(طه,</w:t>
      </w:r>
      <w:r w:rsidR="003921F3">
        <w:rPr>
          <w:rFonts w:hint="cs"/>
          <w:sz w:val="32"/>
          <w:szCs w:val="32"/>
          <w:rtl/>
        </w:rPr>
        <w:t>43-44).</w:t>
      </w:r>
    </w:p>
    <w:p w:rsidR="003921F3" w:rsidRDefault="003921F3" w:rsidP="002D24E1">
      <w:pPr>
        <w:pStyle w:val="a3"/>
        <w:numPr>
          <w:ilvl w:val="0"/>
          <w:numId w:val="2"/>
        </w:numPr>
        <w:rPr>
          <w:rFonts w:hint="cs"/>
          <w:sz w:val="32"/>
          <w:szCs w:val="32"/>
        </w:rPr>
      </w:pPr>
      <w:r>
        <w:rPr>
          <w:rFonts w:hint="cs"/>
          <w:sz w:val="32"/>
          <w:szCs w:val="32"/>
          <w:rtl/>
        </w:rPr>
        <w:t>في سورة الكهف "فقال لصاحبه وهو يحاوره أنا أكثر منك مالاً وأعز نفراً".</w:t>
      </w:r>
    </w:p>
    <w:p w:rsidR="003921F3" w:rsidRDefault="003921F3" w:rsidP="002D24E1">
      <w:pPr>
        <w:pStyle w:val="a3"/>
        <w:numPr>
          <w:ilvl w:val="0"/>
          <w:numId w:val="2"/>
        </w:numPr>
        <w:rPr>
          <w:rFonts w:hint="cs"/>
          <w:sz w:val="32"/>
          <w:szCs w:val="32"/>
        </w:rPr>
      </w:pPr>
      <w:r>
        <w:rPr>
          <w:rFonts w:hint="cs"/>
          <w:sz w:val="32"/>
          <w:szCs w:val="32"/>
          <w:rtl/>
        </w:rPr>
        <w:t>في سورة الكهف "قال لصاحبه وهو يحاوره أكفرت بالذي خلقك من تراب ثم من نطفة ثم سواك رجلا".</w:t>
      </w:r>
    </w:p>
    <w:p w:rsidR="003921F3" w:rsidRDefault="003921F3" w:rsidP="002D24E1">
      <w:pPr>
        <w:pStyle w:val="a3"/>
        <w:numPr>
          <w:ilvl w:val="0"/>
          <w:numId w:val="2"/>
        </w:numPr>
        <w:rPr>
          <w:rFonts w:hint="cs"/>
          <w:sz w:val="32"/>
          <w:szCs w:val="32"/>
        </w:rPr>
      </w:pPr>
      <w:r>
        <w:rPr>
          <w:rFonts w:hint="cs"/>
          <w:sz w:val="32"/>
          <w:szCs w:val="32"/>
          <w:rtl/>
        </w:rPr>
        <w:t>في سورة المجادلة " قد سمع الله قول التي تجادلك في زوجها وتشتكي إلى الله والله يسمع تحاوركما إن الله سميع بصير"</w:t>
      </w:r>
    </w:p>
    <w:p w:rsidR="003921F3" w:rsidRDefault="003921F3" w:rsidP="003921F3">
      <w:pPr>
        <w:rPr>
          <w:rFonts w:hint="cs"/>
          <w:sz w:val="32"/>
          <w:szCs w:val="32"/>
          <w:rtl/>
        </w:rPr>
      </w:pPr>
    </w:p>
    <w:p w:rsidR="003921F3" w:rsidRPr="00F42A99" w:rsidRDefault="003921F3" w:rsidP="00F42A99">
      <w:pPr>
        <w:shd w:val="clear" w:color="auto" w:fill="DDD9C3" w:themeFill="background2" w:themeFillShade="E6"/>
        <w:rPr>
          <w:rFonts w:hint="cs"/>
          <w:b/>
          <w:bCs/>
          <w:sz w:val="32"/>
          <w:szCs w:val="32"/>
          <w:rtl/>
        </w:rPr>
      </w:pPr>
      <w:r w:rsidRPr="00F42A99">
        <w:rPr>
          <w:rFonts w:hint="cs"/>
          <w:b/>
          <w:bCs/>
          <w:sz w:val="32"/>
          <w:szCs w:val="32"/>
          <w:rtl/>
        </w:rPr>
        <w:t>تعريف الحوار :</w:t>
      </w:r>
    </w:p>
    <w:p w:rsidR="003921F3" w:rsidRDefault="003921F3" w:rsidP="003921F3">
      <w:pPr>
        <w:pStyle w:val="a3"/>
        <w:numPr>
          <w:ilvl w:val="0"/>
          <w:numId w:val="3"/>
        </w:numPr>
        <w:rPr>
          <w:rFonts w:hint="cs"/>
          <w:sz w:val="32"/>
          <w:szCs w:val="32"/>
        </w:rPr>
      </w:pPr>
      <w:r w:rsidRPr="003921F3">
        <w:rPr>
          <w:rFonts w:hint="cs"/>
          <w:sz w:val="32"/>
          <w:szCs w:val="32"/>
          <w:rtl/>
        </w:rPr>
        <w:t>نوع من الحديث بين شخصين, يتم فيه تداول الكلام بينهما بطريقة ما, فلا يستأثر به أحداهما دون الآخر, ويغلب عليه الهدوء, والبعد عن الخصومة والتعصب.</w:t>
      </w:r>
    </w:p>
    <w:p w:rsidR="003921F3" w:rsidRDefault="003921F3" w:rsidP="003921F3">
      <w:pPr>
        <w:pStyle w:val="a3"/>
        <w:numPr>
          <w:ilvl w:val="0"/>
          <w:numId w:val="3"/>
        </w:numPr>
        <w:rPr>
          <w:rFonts w:hint="cs"/>
          <w:sz w:val="32"/>
          <w:szCs w:val="32"/>
        </w:rPr>
      </w:pPr>
      <w:r>
        <w:rPr>
          <w:rFonts w:hint="cs"/>
          <w:sz w:val="32"/>
          <w:szCs w:val="32"/>
          <w:rtl/>
        </w:rPr>
        <w:t>تفاعل لفظي وغير لفظي, بين اثنين أو أكثر, بهدف التواصل وتبادل الأفكار والمشاعر والخبرات.</w:t>
      </w:r>
    </w:p>
    <w:p w:rsidR="003921F3" w:rsidRDefault="003921F3" w:rsidP="003921F3">
      <w:pPr>
        <w:pStyle w:val="a3"/>
        <w:numPr>
          <w:ilvl w:val="0"/>
          <w:numId w:val="3"/>
        </w:numPr>
        <w:rPr>
          <w:rFonts w:hint="cs"/>
          <w:sz w:val="32"/>
          <w:szCs w:val="32"/>
        </w:rPr>
      </w:pPr>
      <w:r>
        <w:rPr>
          <w:rFonts w:hint="cs"/>
          <w:sz w:val="32"/>
          <w:szCs w:val="32"/>
          <w:rtl/>
        </w:rPr>
        <w:t>عملية تحدث بين طريفين, حيث يتم من خلالها تبادل الأفكار والمشاعر حول موضوع معين دون عائق أو حاجز بين أطراف الحوار, مما يساعد في فهم الآخرين, وتقبل آرائهم أو الوصول إلى قناعات مشتركة .</w:t>
      </w:r>
    </w:p>
    <w:p w:rsidR="003921F3" w:rsidRDefault="003921F3" w:rsidP="003921F3">
      <w:pPr>
        <w:rPr>
          <w:rFonts w:hint="cs"/>
          <w:sz w:val="32"/>
          <w:szCs w:val="32"/>
          <w:rtl/>
        </w:rPr>
      </w:pPr>
    </w:p>
    <w:p w:rsidR="00D425A7" w:rsidRDefault="00D425A7" w:rsidP="003921F3">
      <w:pPr>
        <w:rPr>
          <w:rFonts w:hint="cs"/>
          <w:sz w:val="32"/>
          <w:szCs w:val="32"/>
          <w:rtl/>
        </w:rPr>
      </w:pPr>
    </w:p>
    <w:p w:rsidR="00D425A7" w:rsidRPr="00F42A99" w:rsidRDefault="00D425A7" w:rsidP="00F42A99">
      <w:pPr>
        <w:shd w:val="clear" w:color="auto" w:fill="DDD9C3" w:themeFill="background2" w:themeFillShade="E6"/>
        <w:rPr>
          <w:rFonts w:hint="cs"/>
          <w:b/>
          <w:bCs/>
          <w:sz w:val="32"/>
          <w:szCs w:val="32"/>
          <w:rtl/>
        </w:rPr>
      </w:pPr>
      <w:r w:rsidRPr="00F42A99">
        <w:rPr>
          <w:rFonts w:hint="cs"/>
          <w:b/>
          <w:bCs/>
          <w:sz w:val="32"/>
          <w:szCs w:val="32"/>
          <w:rtl/>
        </w:rPr>
        <w:lastRenderedPageBreak/>
        <w:t>مستويات الحوار:</w:t>
      </w:r>
    </w:p>
    <w:p w:rsidR="00D425A7" w:rsidRDefault="00D425A7" w:rsidP="00D425A7">
      <w:pPr>
        <w:pStyle w:val="a3"/>
        <w:numPr>
          <w:ilvl w:val="0"/>
          <w:numId w:val="4"/>
        </w:numPr>
        <w:rPr>
          <w:rFonts w:hint="cs"/>
          <w:sz w:val="32"/>
          <w:szCs w:val="32"/>
        </w:rPr>
      </w:pPr>
      <w:r>
        <w:rPr>
          <w:rFonts w:hint="cs"/>
          <w:sz w:val="32"/>
          <w:szCs w:val="32"/>
          <w:rtl/>
        </w:rPr>
        <w:t xml:space="preserve">الحوار الداخلي </w:t>
      </w:r>
      <w:r w:rsidR="00F42A99">
        <w:rPr>
          <w:rFonts w:hint="cs"/>
          <w:sz w:val="32"/>
          <w:szCs w:val="32"/>
          <w:rtl/>
        </w:rPr>
        <w:t>(</w:t>
      </w:r>
      <w:r>
        <w:rPr>
          <w:rFonts w:hint="cs"/>
          <w:sz w:val="32"/>
          <w:szCs w:val="32"/>
          <w:rtl/>
        </w:rPr>
        <w:t xml:space="preserve">مع النفس </w:t>
      </w:r>
      <w:r w:rsidR="00F42A99">
        <w:rPr>
          <w:rFonts w:hint="cs"/>
          <w:sz w:val="32"/>
          <w:szCs w:val="32"/>
          <w:rtl/>
        </w:rPr>
        <w:t>)</w:t>
      </w:r>
    </w:p>
    <w:p w:rsidR="00D425A7" w:rsidRDefault="00D425A7" w:rsidP="00D425A7">
      <w:pPr>
        <w:rPr>
          <w:rFonts w:hint="cs"/>
          <w:sz w:val="32"/>
          <w:szCs w:val="32"/>
          <w:rtl/>
        </w:rPr>
      </w:pPr>
      <w:r>
        <w:rPr>
          <w:rFonts w:hint="cs"/>
          <w:sz w:val="32"/>
          <w:szCs w:val="32"/>
          <w:rtl/>
        </w:rPr>
        <w:t>وهو الحوار الذي يتم مع الفرد ذاته حيث يكون الفرد في عملية مصارحة مع الذات.</w:t>
      </w:r>
    </w:p>
    <w:p w:rsidR="00D425A7" w:rsidRDefault="00D425A7" w:rsidP="00D425A7">
      <w:pPr>
        <w:pStyle w:val="a3"/>
        <w:numPr>
          <w:ilvl w:val="0"/>
          <w:numId w:val="4"/>
        </w:numPr>
        <w:rPr>
          <w:rFonts w:hint="cs"/>
          <w:sz w:val="32"/>
          <w:szCs w:val="32"/>
        </w:rPr>
      </w:pPr>
      <w:r>
        <w:rPr>
          <w:rFonts w:hint="cs"/>
          <w:sz w:val="32"/>
          <w:szCs w:val="32"/>
          <w:rtl/>
        </w:rPr>
        <w:t xml:space="preserve">الحوار الأفقي </w:t>
      </w:r>
      <w:r w:rsidR="00F42A99">
        <w:rPr>
          <w:rFonts w:hint="cs"/>
          <w:sz w:val="32"/>
          <w:szCs w:val="32"/>
          <w:rtl/>
        </w:rPr>
        <w:t>(</w:t>
      </w:r>
      <w:r>
        <w:rPr>
          <w:rFonts w:hint="cs"/>
          <w:sz w:val="32"/>
          <w:szCs w:val="32"/>
          <w:rtl/>
        </w:rPr>
        <w:t xml:space="preserve">مع الناس </w:t>
      </w:r>
      <w:r w:rsidR="00F42A99">
        <w:rPr>
          <w:rFonts w:hint="cs"/>
          <w:sz w:val="32"/>
          <w:szCs w:val="32"/>
          <w:rtl/>
        </w:rPr>
        <w:t>)</w:t>
      </w:r>
    </w:p>
    <w:p w:rsidR="00D425A7" w:rsidRDefault="00D425A7" w:rsidP="00D425A7">
      <w:pPr>
        <w:rPr>
          <w:rFonts w:hint="cs"/>
          <w:sz w:val="32"/>
          <w:szCs w:val="32"/>
          <w:rtl/>
        </w:rPr>
      </w:pPr>
      <w:r>
        <w:rPr>
          <w:rFonts w:hint="cs"/>
          <w:sz w:val="32"/>
          <w:szCs w:val="32"/>
          <w:rtl/>
        </w:rPr>
        <w:t>وهو الحوار الذي يتم بين الأفراد المتشابهين أو المتقاربين في الصفات بهدف تبادل الأفكار و الاستفادة من المعلومات والوصول إلى الحقيقة.</w:t>
      </w:r>
    </w:p>
    <w:p w:rsidR="00D425A7" w:rsidRDefault="00D425A7" w:rsidP="00D425A7">
      <w:pPr>
        <w:rPr>
          <w:rFonts w:hint="cs"/>
          <w:sz w:val="32"/>
          <w:szCs w:val="32"/>
          <w:rtl/>
        </w:rPr>
      </w:pPr>
    </w:p>
    <w:p w:rsidR="00D425A7" w:rsidRPr="00F42A99" w:rsidRDefault="00D425A7" w:rsidP="00F42A99">
      <w:pPr>
        <w:shd w:val="clear" w:color="auto" w:fill="DDD9C3" w:themeFill="background2" w:themeFillShade="E6"/>
        <w:rPr>
          <w:rFonts w:hint="cs"/>
          <w:b/>
          <w:bCs/>
          <w:sz w:val="32"/>
          <w:szCs w:val="32"/>
          <w:rtl/>
        </w:rPr>
      </w:pPr>
      <w:r w:rsidRPr="00F42A99">
        <w:rPr>
          <w:rFonts w:hint="cs"/>
          <w:b/>
          <w:bCs/>
          <w:sz w:val="32"/>
          <w:szCs w:val="32"/>
          <w:rtl/>
        </w:rPr>
        <w:t>أهداف الحوار :</w:t>
      </w:r>
    </w:p>
    <w:p w:rsidR="00D425A7" w:rsidRDefault="00D425A7" w:rsidP="00D425A7">
      <w:pPr>
        <w:pStyle w:val="a3"/>
        <w:numPr>
          <w:ilvl w:val="0"/>
          <w:numId w:val="5"/>
        </w:numPr>
        <w:rPr>
          <w:rFonts w:hint="cs"/>
          <w:sz w:val="32"/>
          <w:szCs w:val="32"/>
        </w:rPr>
      </w:pPr>
      <w:r>
        <w:rPr>
          <w:rFonts w:hint="cs"/>
          <w:sz w:val="32"/>
          <w:szCs w:val="32"/>
          <w:rtl/>
        </w:rPr>
        <w:t>تعديل بعض المفاهيم الخاطئة وتحسين بعض المعتقدات.</w:t>
      </w:r>
    </w:p>
    <w:p w:rsidR="00D425A7" w:rsidRDefault="00D425A7" w:rsidP="00D425A7">
      <w:pPr>
        <w:pStyle w:val="a3"/>
        <w:numPr>
          <w:ilvl w:val="0"/>
          <w:numId w:val="5"/>
        </w:numPr>
        <w:rPr>
          <w:rFonts w:hint="cs"/>
          <w:sz w:val="32"/>
          <w:szCs w:val="32"/>
        </w:rPr>
      </w:pPr>
      <w:r>
        <w:rPr>
          <w:rFonts w:hint="cs"/>
          <w:sz w:val="32"/>
          <w:szCs w:val="32"/>
          <w:rtl/>
        </w:rPr>
        <w:t>تهذيب وتعديل السلوك إلى الأفضل.</w:t>
      </w:r>
    </w:p>
    <w:p w:rsidR="00D425A7" w:rsidRDefault="00D425A7" w:rsidP="00D425A7">
      <w:pPr>
        <w:pStyle w:val="a3"/>
        <w:numPr>
          <w:ilvl w:val="0"/>
          <w:numId w:val="5"/>
        </w:numPr>
        <w:rPr>
          <w:rFonts w:hint="cs"/>
          <w:sz w:val="32"/>
          <w:szCs w:val="32"/>
        </w:rPr>
      </w:pPr>
      <w:r>
        <w:rPr>
          <w:rFonts w:hint="cs"/>
          <w:sz w:val="32"/>
          <w:szCs w:val="32"/>
          <w:rtl/>
        </w:rPr>
        <w:t>إقناع الآخرين وتغيير التوجيهات الشخصية.</w:t>
      </w:r>
    </w:p>
    <w:p w:rsidR="00D425A7" w:rsidRDefault="00D425A7" w:rsidP="00D425A7">
      <w:pPr>
        <w:pStyle w:val="a3"/>
        <w:numPr>
          <w:ilvl w:val="0"/>
          <w:numId w:val="5"/>
        </w:numPr>
        <w:rPr>
          <w:rFonts w:hint="cs"/>
          <w:sz w:val="32"/>
          <w:szCs w:val="32"/>
        </w:rPr>
      </w:pPr>
      <w:r>
        <w:rPr>
          <w:rFonts w:hint="cs"/>
          <w:sz w:val="32"/>
          <w:szCs w:val="32"/>
          <w:rtl/>
        </w:rPr>
        <w:t>ترويض للنفوس على تقبل النقد والإنصات لآراء الآخرين.</w:t>
      </w:r>
    </w:p>
    <w:p w:rsidR="00D425A7" w:rsidRDefault="00D425A7" w:rsidP="00D425A7">
      <w:pPr>
        <w:pStyle w:val="a3"/>
        <w:numPr>
          <w:ilvl w:val="0"/>
          <w:numId w:val="5"/>
        </w:numPr>
        <w:rPr>
          <w:rFonts w:hint="cs"/>
          <w:sz w:val="32"/>
          <w:szCs w:val="32"/>
        </w:rPr>
      </w:pPr>
      <w:r>
        <w:rPr>
          <w:rFonts w:hint="cs"/>
          <w:sz w:val="32"/>
          <w:szCs w:val="32"/>
          <w:rtl/>
        </w:rPr>
        <w:t>محاولة فهم الآخرين والتعرف على آرائهم و ما يدور في عقولهم.</w:t>
      </w:r>
    </w:p>
    <w:p w:rsidR="00D425A7" w:rsidRDefault="00D425A7" w:rsidP="00D425A7">
      <w:pPr>
        <w:pStyle w:val="a3"/>
        <w:numPr>
          <w:ilvl w:val="0"/>
          <w:numId w:val="5"/>
        </w:numPr>
        <w:rPr>
          <w:rFonts w:hint="cs"/>
          <w:sz w:val="32"/>
          <w:szCs w:val="32"/>
        </w:rPr>
      </w:pPr>
      <w:r>
        <w:rPr>
          <w:rFonts w:hint="cs"/>
          <w:sz w:val="32"/>
          <w:szCs w:val="32"/>
          <w:rtl/>
        </w:rPr>
        <w:t>الوصول إلى صيغة من التفاهم والتعايش والتكامل بين الأفراد والجماعات.</w:t>
      </w:r>
    </w:p>
    <w:p w:rsidR="00D425A7" w:rsidRDefault="00D425A7" w:rsidP="00D425A7">
      <w:pPr>
        <w:pStyle w:val="a3"/>
        <w:numPr>
          <w:ilvl w:val="0"/>
          <w:numId w:val="5"/>
        </w:numPr>
        <w:rPr>
          <w:rFonts w:hint="cs"/>
          <w:sz w:val="32"/>
          <w:szCs w:val="32"/>
        </w:rPr>
      </w:pPr>
      <w:r>
        <w:rPr>
          <w:rFonts w:hint="cs"/>
          <w:sz w:val="32"/>
          <w:szCs w:val="32"/>
          <w:rtl/>
        </w:rPr>
        <w:t>الارتقاء بالوجود البشري عن طريق تبادل وتكامل وتراكم الخبرات.</w:t>
      </w:r>
    </w:p>
    <w:p w:rsidR="00D425A7" w:rsidRDefault="00D425A7" w:rsidP="00D425A7">
      <w:pPr>
        <w:rPr>
          <w:rFonts w:hint="cs"/>
          <w:sz w:val="32"/>
          <w:szCs w:val="32"/>
          <w:rtl/>
        </w:rPr>
      </w:pPr>
    </w:p>
    <w:p w:rsidR="00D425A7" w:rsidRPr="00F42A99" w:rsidRDefault="00D425A7" w:rsidP="00F42A99">
      <w:pPr>
        <w:shd w:val="clear" w:color="auto" w:fill="DDD9C3" w:themeFill="background2" w:themeFillShade="E6"/>
        <w:rPr>
          <w:rFonts w:hint="cs"/>
          <w:b/>
          <w:bCs/>
          <w:sz w:val="32"/>
          <w:szCs w:val="32"/>
          <w:rtl/>
        </w:rPr>
      </w:pPr>
      <w:r w:rsidRPr="00F42A99">
        <w:rPr>
          <w:rFonts w:hint="cs"/>
          <w:b/>
          <w:bCs/>
          <w:sz w:val="32"/>
          <w:szCs w:val="32"/>
          <w:rtl/>
        </w:rPr>
        <w:t>فوائد</w:t>
      </w:r>
      <w:r w:rsidR="0046039D" w:rsidRPr="00F42A99">
        <w:rPr>
          <w:rFonts w:hint="cs"/>
          <w:b/>
          <w:bCs/>
          <w:sz w:val="32"/>
          <w:szCs w:val="32"/>
          <w:rtl/>
        </w:rPr>
        <w:t xml:space="preserve"> الحوار :</w:t>
      </w:r>
    </w:p>
    <w:p w:rsidR="0046039D" w:rsidRDefault="0046039D" w:rsidP="0046039D">
      <w:pPr>
        <w:pStyle w:val="a3"/>
        <w:numPr>
          <w:ilvl w:val="0"/>
          <w:numId w:val="6"/>
        </w:numPr>
        <w:rPr>
          <w:rFonts w:hint="cs"/>
          <w:sz w:val="32"/>
          <w:szCs w:val="32"/>
        </w:rPr>
      </w:pPr>
      <w:r>
        <w:rPr>
          <w:rFonts w:hint="cs"/>
          <w:sz w:val="32"/>
          <w:szCs w:val="32"/>
          <w:rtl/>
        </w:rPr>
        <w:t>تنمية جانب المحبة والود بين الأفراد.</w:t>
      </w:r>
    </w:p>
    <w:p w:rsidR="0046039D" w:rsidRDefault="0046039D" w:rsidP="0046039D">
      <w:pPr>
        <w:pStyle w:val="a3"/>
        <w:numPr>
          <w:ilvl w:val="0"/>
          <w:numId w:val="6"/>
        </w:numPr>
        <w:rPr>
          <w:rFonts w:hint="cs"/>
          <w:sz w:val="32"/>
          <w:szCs w:val="32"/>
        </w:rPr>
      </w:pPr>
      <w:r>
        <w:rPr>
          <w:rFonts w:hint="cs"/>
          <w:sz w:val="32"/>
          <w:szCs w:val="32"/>
          <w:rtl/>
        </w:rPr>
        <w:t>تنمية الجانب الثقافي والعلمي.</w:t>
      </w:r>
    </w:p>
    <w:p w:rsidR="0046039D" w:rsidRDefault="0046039D" w:rsidP="0046039D">
      <w:pPr>
        <w:pStyle w:val="a3"/>
        <w:numPr>
          <w:ilvl w:val="0"/>
          <w:numId w:val="6"/>
        </w:numPr>
        <w:rPr>
          <w:rFonts w:hint="cs"/>
          <w:sz w:val="32"/>
          <w:szCs w:val="32"/>
        </w:rPr>
      </w:pPr>
      <w:r>
        <w:rPr>
          <w:rFonts w:hint="cs"/>
          <w:sz w:val="32"/>
          <w:szCs w:val="32"/>
          <w:rtl/>
        </w:rPr>
        <w:t>الاسهام في حل المشكلات الفردية والجماعية.</w:t>
      </w:r>
    </w:p>
    <w:p w:rsidR="0046039D" w:rsidRDefault="0046039D" w:rsidP="0046039D">
      <w:pPr>
        <w:pStyle w:val="a3"/>
        <w:numPr>
          <w:ilvl w:val="0"/>
          <w:numId w:val="6"/>
        </w:numPr>
        <w:rPr>
          <w:rFonts w:hint="cs"/>
          <w:sz w:val="32"/>
          <w:szCs w:val="32"/>
        </w:rPr>
      </w:pPr>
      <w:r>
        <w:rPr>
          <w:rFonts w:hint="cs"/>
          <w:sz w:val="32"/>
          <w:szCs w:val="32"/>
          <w:rtl/>
        </w:rPr>
        <w:t>تبادل الخبرات بين طرفي الحوار .</w:t>
      </w:r>
    </w:p>
    <w:p w:rsidR="0046039D" w:rsidRDefault="0046039D" w:rsidP="0046039D">
      <w:pPr>
        <w:pStyle w:val="a3"/>
        <w:numPr>
          <w:ilvl w:val="0"/>
          <w:numId w:val="6"/>
        </w:numPr>
        <w:rPr>
          <w:rFonts w:hint="cs"/>
          <w:sz w:val="32"/>
          <w:szCs w:val="32"/>
        </w:rPr>
      </w:pPr>
      <w:r>
        <w:rPr>
          <w:rFonts w:hint="cs"/>
          <w:sz w:val="32"/>
          <w:szCs w:val="32"/>
          <w:rtl/>
        </w:rPr>
        <w:t>تنمية العلاقات الاجتماعية بين الأفراد.</w:t>
      </w:r>
    </w:p>
    <w:p w:rsidR="0046039D" w:rsidRDefault="0046039D" w:rsidP="0046039D">
      <w:pPr>
        <w:pStyle w:val="a3"/>
        <w:numPr>
          <w:ilvl w:val="0"/>
          <w:numId w:val="6"/>
        </w:numPr>
        <w:rPr>
          <w:rFonts w:hint="cs"/>
          <w:sz w:val="32"/>
          <w:szCs w:val="32"/>
        </w:rPr>
      </w:pPr>
      <w:r>
        <w:rPr>
          <w:rFonts w:hint="cs"/>
          <w:sz w:val="32"/>
          <w:szCs w:val="32"/>
          <w:rtl/>
        </w:rPr>
        <w:t>تنمية التفكير.</w:t>
      </w:r>
    </w:p>
    <w:p w:rsidR="0046039D" w:rsidRDefault="0046039D" w:rsidP="0046039D">
      <w:pPr>
        <w:pStyle w:val="a3"/>
        <w:numPr>
          <w:ilvl w:val="0"/>
          <w:numId w:val="6"/>
        </w:numPr>
        <w:rPr>
          <w:rFonts w:hint="cs"/>
          <w:sz w:val="32"/>
          <w:szCs w:val="32"/>
        </w:rPr>
      </w:pPr>
      <w:r>
        <w:rPr>
          <w:rFonts w:hint="cs"/>
          <w:sz w:val="32"/>
          <w:szCs w:val="32"/>
          <w:rtl/>
        </w:rPr>
        <w:t>التعبير عن الرأي وإثبات الذات.</w:t>
      </w:r>
    </w:p>
    <w:p w:rsidR="0046039D" w:rsidRDefault="0046039D" w:rsidP="0046039D">
      <w:pPr>
        <w:pStyle w:val="a3"/>
        <w:numPr>
          <w:ilvl w:val="0"/>
          <w:numId w:val="6"/>
        </w:numPr>
        <w:rPr>
          <w:rFonts w:hint="cs"/>
          <w:sz w:val="32"/>
          <w:szCs w:val="32"/>
        </w:rPr>
      </w:pPr>
      <w:r>
        <w:rPr>
          <w:rFonts w:hint="cs"/>
          <w:sz w:val="32"/>
          <w:szCs w:val="32"/>
          <w:rtl/>
        </w:rPr>
        <w:t>التخلص من الأمراض النفسية والتخفيف من مشاعر الكبت.</w:t>
      </w:r>
    </w:p>
    <w:p w:rsidR="0046039D" w:rsidRDefault="0046039D" w:rsidP="0046039D">
      <w:pPr>
        <w:pStyle w:val="a3"/>
        <w:numPr>
          <w:ilvl w:val="0"/>
          <w:numId w:val="6"/>
        </w:numPr>
        <w:rPr>
          <w:rFonts w:hint="cs"/>
          <w:sz w:val="32"/>
          <w:szCs w:val="32"/>
        </w:rPr>
      </w:pPr>
      <w:r>
        <w:rPr>
          <w:rFonts w:hint="cs"/>
          <w:sz w:val="32"/>
          <w:szCs w:val="32"/>
          <w:rtl/>
        </w:rPr>
        <w:t>تقليل العنف الذي يمكن أن ينتج بين الأفراد.</w:t>
      </w:r>
    </w:p>
    <w:p w:rsidR="0046039D" w:rsidRDefault="0046039D" w:rsidP="0046039D">
      <w:pPr>
        <w:rPr>
          <w:rFonts w:hint="cs"/>
          <w:sz w:val="32"/>
          <w:szCs w:val="32"/>
          <w:rtl/>
        </w:rPr>
      </w:pPr>
    </w:p>
    <w:p w:rsidR="0046039D" w:rsidRDefault="0046039D" w:rsidP="00F42A99">
      <w:pPr>
        <w:shd w:val="clear" w:color="auto" w:fill="DDD9C3" w:themeFill="background2" w:themeFillShade="E6"/>
        <w:rPr>
          <w:rFonts w:hint="cs"/>
          <w:sz w:val="32"/>
          <w:szCs w:val="32"/>
          <w:rtl/>
        </w:rPr>
      </w:pPr>
      <w:r>
        <w:rPr>
          <w:rFonts w:hint="cs"/>
          <w:sz w:val="32"/>
          <w:szCs w:val="32"/>
          <w:rtl/>
        </w:rPr>
        <w:lastRenderedPageBreak/>
        <w:t>من الآداب التي يجب مراعاتها عند الحوار ما يلي :</w:t>
      </w:r>
    </w:p>
    <w:p w:rsidR="0046039D" w:rsidRDefault="0046039D" w:rsidP="0046039D">
      <w:pPr>
        <w:pStyle w:val="a3"/>
        <w:numPr>
          <w:ilvl w:val="0"/>
          <w:numId w:val="7"/>
        </w:numPr>
        <w:rPr>
          <w:rFonts w:hint="cs"/>
          <w:sz w:val="32"/>
          <w:szCs w:val="32"/>
        </w:rPr>
      </w:pPr>
      <w:r>
        <w:rPr>
          <w:rFonts w:hint="cs"/>
          <w:sz w:val="32"/>
          <w:szCs w:val="32"/>
          <w:rtl/>
        </w:rPr>
        <w:t>بدء الحوار بالتحية والسلام وإنهاؤه بالشكر.</w:t>
      </w:r>
    </w:p>
    <w:p w:rsidR="0046039D" w:rsidRDefault="0046039D" w:rsidP="0046039D">
      <w:pPr>
        <w:pStyle w:val="a3"/>
        <w:numPr>
          <w:ilvl w:val="0"/>
          <w:numId w:val="7"/>
        </w:numPr>
        <w:rPr>
          <w:rFonts w:hint="cs"/>
          <w:sz w:val="32"/>
          <w:szCs w:val="32"/>
        </w:rPr>
      </w:pPr>
      <w:r>
        <w:rPr>
          <w:rFonts w:hint="cs"/>
          <w:sz w:val="32"/>
          <w:szCs w:val="32"/>
          <w:rtl/>
        </w:rPr>
        <w:t>التعامل بالحسنى مع أطراف الحوار.</w:t>
      </w:r>
    </w:p>
    <w:p w:rsidR="0046039D" w:rsidRDefault="0046039D" w:rsidP="0046039D">
      <w:pPr>
        <w:pStyle w:val="a3"/>
        <w:numPr>
          <w:ilvl w:val="0"/>
          <w:numId w:val="7"/>
        </w:numPr>
        <w:rPr>
          <w:rFonts w:hint="cs"/>
          <w:sz w:val="32"/>
          <w:szCs w:val="32"/>
        </w:rPr>
      </w:pPr>
      <w:r>
        <w:rPr>
          <w:rFonts w:hint="cs"/>
          <w:sz w:val="32"/>
          <w:szCs w:val="32"/>
          <w:rtl/>
        </w:rPr>
        <w:t>إتاحة المجال للتعارف بين المتحاورين.</w:t>
      </w:r>
    </w:p>
    <w:p w:rsidR="0046039D" w:rsidRDefault="0046039D" w:rsidP="0046039D">
      <w:pPr>
        <w:pStyle w:val="a3"/>
        <w:numPr>
          <w:ilvl w:val="0"/>
          <w:numId w:val="7"/>
        </w:numPr>
        <w:rPr>
          <w:rFonts w:hint="cs"/>
          <w:sz w:val="32"/>
          <w:szCs w:val="32"/>
        </w:rPr>
      </w:pPr>
      <w:r>
        <w:rPr>
          <w:rFonts w:hint="cs"/>
          <w:sz w:val="32"/>
          <w:szCs w:val="32"/>
          <w:rtl/>
        </w:rPr>
        <w:t>استخدام الحوار لنصرة الحق وليس لفرض الرأي وإخضاع الآخرين.</w:t>
      </w:r>
    </w:p>
    <w:p w:rsidR="0046039D" w:rsidRDefault="0046039D" w:rsidP="0046039D">
      <w:pPr>
        <w:pStyle w:val="a3"/>
        <w:numPr>
          <w:ilvl w:val="0"/>
          <w:numId w:val="7"/>
        </w:numPr>
        <w:rPr>
          <w:rFonts w:hint="cs"/>
          <w:sz w:val="32"/>
          <w:szCs w:val="32"/>
        </w:rPr>
      </w:pPr>
      <w:r>
        <w:rPr>
          <w:rFonts w:hint="cs"/>
          <w:sz w:val="32"/>
          <w:szCs w:val="32"/>
          <w:rtl/>
        </w:rPr>
        <w:t>البعد عن شخصنة الأمور, وذلك بالحوار بناء على الفكرة وليس الأشخاص.</w:t>
      </w:r>
    </w:p>
    <w:p w:rsidR="0046039D" w:rsidRDefault="0046039D" w:rsidP="0046039D">
      <w:pPr>
        <w:pStyle w:val="a3"/>
        <w:numPr>
          <w:ilvl w:val="0"/>
          <w:numId w:val="7"/>
        </w:numPr>
        <w:rPr>
          <w:rFonts w:hint="cs"/>
          <w:sz w:val="32"/>
          <w:szCs w:val="32"/>
        </w:rPr>
      </w:pPr>
      <w:r>
        <w:rPr>
          <w:rFonts w:hint="cs"/>
          <w:sz w:val="32"/>
          <w:szCs w:val="32"/>
          <w:rtl/>
        </w:rPr>
        <w:t>تجنب مقاطعة الآخرين خلال الحوار.</w:t>
      </w:r>
    </w:p>
    <w:p w:rsidR="0046039D" w:rsidRDefault="0046039D" w:rsidP="0046039D">
      <w:pPr>
        <w:pStyle w:val="a3"/>
        <w:numPr>
          <w:ilvl w:val="0"/>
          <w:numId w:val="7"/>
        </w:numPr>
        <w:rPr>
          <w:rFonts w:hint="cs"/>
          <w:sz w:val="32"/>
          <w:szCs w:val="32"/>
        </w:rPr>
      </w:pPr>
      <w:r>
        <w:rPr>
          <w:rFonts w:hint="cs"/>
          <w:sz w:val="32"/>
          <w:szCs w:val="32"/>
          <w:rtl/>
        </w:rPr>
        <w:t>تجنب التهجم على أطراف الحوار, وعدم توجيه انتقادات حادة وجارحة للطرف المقابل.</w:t>
      </w:r>
    </w:p>
    <w:p w:rsidR="0046039D" w:rsidRDefault="00C05595" w:rsidP="0046039D">
      <w:pPr>
        <w:pStyle w:val="a3"/>
        <w:numPr>
          <w:ilvl w:val="0"/>
          <w:numId w:val="7"/>
        </w:numPr>
        <w:rPr>
          <w:rFonts w:hint="cs"/>
          <w:sz w:val="32"/>
          <w:szCs w:val="32"/>
        </w:rPr>
      </w:pPr>
      <w:r>
        <w:rPr>
          <w:rFonts w:hint="cs"/>
          <w:sz w:val="32"/>
          <w:szCs w:val="32"/>
          <w:rtl/>
        </w:rPr>
        <w:t>مناداة الأشخاص أثناء الحوار بأسمائهم أو الألقاب المحببة إليهم.</w:t>
      </w:r>
    </w:p>
    <w:p w:rsidR="00C05595" w:rsidRDefault="00C05595" w:rsidP="0046039D">
      <w:pPr>
        <w:pStyle w:val="a3"/>
        <w:numPr>
          <w:ilvl w:val="0"/>
          <w:numId w:val="7"/>
        </w:numPr>
        <w:rPr>
          <w:rFonts w:hint="cs"/>
          <w:sz w:val="32"/>
          <w:szCs w:val="32"/>
        </w:rPr>
      </w:pPr>
      <w:r>
        <w:rPr>
          <w:rFonts w:hint="cs"/>
          <w:sz w:val="32"/>
          <w:szCs w:val="32"/>
          <w:rtl/>
        </w:rPr>
        <w:t>تحديد الوقت والمكان المناسبين لإجراء الحوار.</w:t>
      </w:r>
    </w:p>
    <w:p w:rsidR="00C05595" w:rsidRDefault="00C05595" w:rsidP="00C05595">
      <w:pPr>
        <w:pStyle w:val="a3"/>
        <w:numPr>
          <w:ilvl w:val="0"/>
          <w:numId w:val="7"/>
        </w:numPr>
        <w:rPr>
          <w:rFonts w:hint="cs"/>
          <w:sz w:val="32"/>
          <w:szCs w:val="32"/>
        </w:rPr>
      </w:pPr>
      <w:r>
        <w:rPr>
          <w:rFonts w:hint="cs"/>
          <w:sz w:val="32"/>
          <w:szCs w:val="32"/>
          <w:rtl/>
        </w:rPr>
        <w:t>تجنب الأحكام المسبقة السلبية, وإحسان الظن بالطرف الآخر.</w:t>
      </w:r>
    </w:p>
    <w:p w:rsidR="00C05595" w:rsidRDefault="00C05595" w:rsidP="00C05595">
      <w:pPr>
        <w:pStyle w:val="a3"/>
        <w:numPr>
          <w:ilvl w:val="0"/>
          <w:numId w:val="7"/>
        </w:numPr>
        <w:rPr>
          <w:rFonts w:hint="cs"/>
          <w:sz w:val="32"/>
          <w:szCs w:val="32"/>
        </w:rPr>
      </w:pPr>
      <w:r>
        <w:rPr>
          <w:rFonts w:hint="cs"/>
          <w:sz w:val="32"/>
          <w:szCs w:val="32"/>
          <w:rtl/>
        </w:rPr>
        <w:t>احترام الشخصي للطرف الآخر بغض النظر عن جنسه أو معتقداته.</w:t>
      </w:r>
    </w:p>
    <w:p w:rsidR="00C05595" w:rsidRDefault="00C05595" w:rsidP="0046039D">
      <w:pPr>
        <w:pStyle w:val="a3"/>
        <w:numPr>
          <w:ilvl w:val="0"/>
          <w:numId w:val="7"/>
        </w:numPr>
        <w:rPr>
          <w:rFonts w:hint="cs"/>
          <w:sz w:val="32"/>
          <w:szCs w:val="32"/>
        </w:rPr>
      </w:pPr>
      <w:r>
        <w:rPr>
          <w:rFonts w:hint="cs"/>
          <w:sz w:val="32"/>
          <w:szCs w:val="32"/>
          <w:rtl/>
        </w:rPr>
        <w:t>الإنصاف والعدل حتى مع الخصوم.</w:t>
      </w:r>
    </w:p>
    <w:p w:rsidR="00C05595" w:rsidRDefault="00C05595" w:rsidP="00C05595">
      <w:pPr>
        <w:rPr>
          <w:rFonts w:hint="cs"/>
          <w:sz w:val="32"/>
          <w:szCs w:val="32"/>
          <w:rtl/>
        </w:rPr>
      </w:pPr>
    </w:p>
    <w:p w:rsidR="00C05595" w:rsidRPr="00F42A99" w:rsidRDefault="00C05595" w:rsidP="00F42A99">
      <w:pPr>
        <w:shd w:val="clear" w:color="auto" w:fill="DDD9C3" w:themeFill="background2" w:themeFillShade="E6"/>
        <w:rPr>
          <w:rFonts w:hint="cs"/>
          <w:b/>
          <w:bCs/>
          <w:sz w:val="32"/>
          <w:szCs w:val="32"/>
          <w:rtl/>
        </w:rPr>
      </w:pPr>
      <w:r w:rsidRPr="00F42A99">
        <w:rPr>
          <w:rFonts w:hint="cs"/>
          <w:b/>
          <w:bCs/>
          <w:sz w:val="32"/>
          <w:szCs w:val="32"/>
          <w:rtl/>
        </w:rPr>
        <w:t>صفات المحاور الناجح:</w:t>
      </w:r>
    </w:p>
    <w:p w:rsidR="00C05595" w:rsidRDefault="00C05595" w:rsidP="00C05595">
      <w:pPr>
        <w:pStyle w:val="a3"/>
        <w:numPr>
          <w:ilvl w:val="0"/>
          <w:numId w:val="8"/>
        </w:numPr>
        <w:rPr>
          <w:rFonts w:hint="cs"/>
          <w:sz w:val="32"/>
          <w:szCs w:val="32"/>
        </w:rPr>
      </w:pPr>
      <w:r>
        <w:rPr>
          <w:rFonts w:hint="cs"/>
          <w:sz w:val="32"/>
          <w:szCs w:val="32"/>
          <w:rtl/>
        </w:rPr>
        <w:t>الابتسامة وبشاشة الوجه.</w:t>
      </w:r>
    </w:p>
    <w:p w:rsidR="00C05595" w:rsidRDefault="00C05595" w:rsidP="00C05595">
      <w:pPr>
        <w:pStyle w:val="a3"/>
        <w:numPr>
          <w:ilvl w:val="0"/>
          <w:numId w:val="8"/>
        </w:numPr>
        <w:rPr>
          <w:rFonts w:hint="cs"/>
          <w:sz w:val="32"/>
          <w:szCs w:val="32"/>
        </w:rPr>
      </w:pPr>
      <w:r>
        <w:rPr>
          <w:rFonts w:hint="cs"/>
          <w:sz w:val="32"/>
          <w:szCs w:val="32"/>
          <w:rtl/>
        </w:rPr>
        <w:t>الوضوح في طرح الأفكار.</w:t>
      </w:r>
    </w:p>
    <w:p w:rsidR="00C05595" w:rsidRDefault="00C05595" w:rsidP="00C05595">
      <w:pPr>
        <w:pStyle w:val="a3"/>
        <w:numPr>
          <w:ilvl w:val="0"/>
          <w:numId w:val="8"/>
        </w:numPr>
        <w:rPr>
          <w:rFonts w:hint="cs"/>
          <w:sz w:val="32"/>
          <w:szCs w:val="32"/>
        </w:rPr>
      </w:pPr>
      <w:r>
        <w:rPr>
          <w:rFonts w:hint="cs"/>
          <w:sz w:val="32"/>
          <w:szCs w:val="32"/>
          <w:rtl/>
        </w:rPr>
        <w:t>عدم الانشغال مع الغير أثناء الحوار.</w:t>
      </w:r>
    </w:p>
    <w:p w:rsidR="00C05595" w:rsidRDefault="00C05595" w:rsidP="00C05595">
      <w:pPr>
        <w:pStyle w:val="a3"/>
        <w:numPr>
          <w:ilvl w:val="0"/>
          <w:numId w:val="8"/>
        </w:numPr>
        <w:rPr>
          <w:rFonts w:hint="cs"/>
          <w:sz w:val="32"/>
          <w:szCs w:val="32"/>
        </w:rPr>
      </w:pPr>
      <w:r>
        <w:rPr>
          <w:rFonts w:hint="cs"/>
          <w:sz w:val="32"/>
          <w:szCs w:val="32"/>
          <w:rtl/>
        </w:rPr>
        <w:t>يجيد الانصات والإصغاء للآخرين.</w:t>
      </w:r>
    </w:p>
    <w:p w:rsidR="00C05595" w:rsidRDefault="00C05595" w:rsidP="00C05595">
      <w:pPr>
        <w:pStyle w:val="a3"/>
        <w:numPr>
          <w:ilvl w:val="0"/>
          <w:numId w:val="8"/>
        </w:numPr>
        <w:rPr>
          <w:rFonts w:hint="cs"/>
          <w:sz w:val="32"/>
          <w:szCs w:val="32"/>
        </w:rPr>
      </w:pPr>
      <w:r>
        <w:rPr>
          <w:rFonts w:hint="cs"/>
          <w:sz w:val="32"/>
          <w:szCs w:val="32"/>
          <w:rtl/>
        </w:rPr>
        <w:t>يستخدم عبارات لبقة ويتجنب معاملة الآخرين بخشونة.</w:t>
      </w:r>
    </w:p>
    <w:p w:rsidR="00C05595" w:rsidRDefault="0049795B" w:rsidP="00C05595">
      <w:pPr>
        <w:pStyle w:val="a3"/>
        <w:numPr>
          <w:ilvl w:val="0"/>
          <w:numId w:val="8"/>
        </w:numPr>
        <w:rPr>
          <w:rFonts w:hint="cs"/>
          <w:sz w:val="32"/>
          <w:szCs w:val="32"/>
        </w:rPr>
      </w:pPr>
      <w:r>
        <w:rPr>
          <w:rFonts w:hint="cs"/>
          <w:sz w:val="32"/>
          <w:szCs w:val="32"/>
          <w:rtl/>
        </w:rPr>
        <w:t>قادر على تحليل أفكار الآخرين وتقييمهم بهدف معرفة سماتهم الظاهرة.</w:t>
      </w:r>
    </w:p>
    <w:p w:rsidR="0049795B" w:rsidRDefault="0049795B" w:rsidP="00C05595">
      <w:pPr>
        <w:pStyle w:val="a3"/>
        <w:numPr>
          <w:ilvl w:val="0"/>
          <w:numId w:val="8"/>
        </w:numPr>
        <w:rPr>
          <w:rFonts w:hint="cs"/>
          <w:sz w:val="32"/>
          <w:szCs w:val="32"/>
        </w:rPr>
      </w:pPr>
      <w:r>
        <w:rPr>
          <w:rFonts w:hint="cs"/>
          <w:sz w:val="32"/>
          <w:szCs w:val="32"/>
          <w:rtl/>
        </w:rPr>
        <w:t>يتمتع بالهدوء.</w:t>
      </w:r>
    </w:p>
    <w:p w:rsidR="0049795B" w:rsidRDefault="0049795B" w:rsidP="00C05595">
      <w:pPr>
        <w:pStyle w:val="a3"/>
        <w:numPr>
          <w:ilvl w:val="0"/>
          <w:numId w:val="8"/>
        </w:numPr>
        <w:rPr>
          <w:rFonts w:hint="cs"/>
          <w:sz w:val="32"/>
          <w:szCs w:val="32"/>
        </w:rPr>
      </w:pPr>
      <w:r>
        <w:rPr>
          <w:rFonts w:hint="cs"/>
          <w:sz w:val="32"/>
          <w:szCs w:val="32"/>
          <w:rtl/>
        </w:rPr>
        <w:t>سريع البديهة ويتمتع بقدرة عالية على التركيز.</w:t>
      </w:r>
    </w:p>
    <w:p w:rsidR="0049795B" w:rsidRDefault="0049795B" w:rsidP="00C05595">
      <w:pPr>
        <w:pStyle w:val="a3"/>
        <w:numPr>
          <w:ilvl w:val="0"/>
          <w:numId w:val="8"/>
        </w:numPr>
        <w:rPr>
          <w:rFonts w:hint="cs"/>
          <w:sz w:val="32"/>
          <w:szCs w:val="32"/>
        </w:rPr>
      </w:pPr>
      <w:r>
        <w:rPr>
          <w:rFonts w:hint="cs"/>
          <w:sz w:val="32"/>
          <w:szCs w:val="32"/>
          <w:rtl/>
        </w:rPr>
        <w:t>قادر على ضبط النفس.</w:t>
      </w:r>
    </w:p>
    <w:p w:rsidR="0049795B" w:rsidRPr="0049795B" w:rsidRDefault="0049795B" w:rsidP="0049795B">
      <w:pPr>
        <w:pStyle w:val="a3"/>
        <w:numPr>
          <w:ilvl w:val="0"/>
          <w:numId w:val="8"/>
        </w:numPr>
        <w:rPr>
          <w:rFonts w:hint="cs"/>
          <w:sz w:val="32"/>
          <w:szCs w:val="32"/>
        </w:rPr>
      </w:pPr>
      <w:r w:rsidRPr="0049795B">
        <w:rPr>
          <w:rFonts w:hint="cs"/>
          <w:sz w:val="32"/>
          <w:szCs w:val="32"/>
          <w:rtl/>
        </w:rPr>
        <w:t>الحلم والصبر</w:t>
      </w:r>
      <w:r>
        <w:rPr>
          <w:rFonts w:hint="cs"/>
          <w:sz w:val="32"/>
          <w:szCs w:val="32"/>
          <w:rtl/>
        </w:rPr>
        <w:t>.</w:t>
      </w:r>
    </w:p>
    <w:p w:rsidR="0049795B" w:rsidRDefault="0049795B" w:rsidP="0049795B">
      <w:pPr>
        <w:pStyle w:val="a3"/>
        <w:numPr>
          <w:ilvl w:val="0"/>
          <w:numId w:val="8"/>
        </w:numPr>
        <w:rPr>
          <w:rFonts w:hint="cs"/>
          <w:sz w:val="32"/>
          <w:szCs w:val="32"/>
        </w:rPr>
      </w:pPr>
      <w:r>
        <w:rPr>
          <w:rFonts w:hint="cs"/>
          <w:sz w:val="32"/>
          <w:szCs w:val="32"/>
          <w:rtl/>
        </w:rPr>
        <w:t>يتعامل بالتواضع وبالرفق واللين مع الآخرين.</w:t>
      </w:r>
    </w:p>
    <w:p w:rsidR="0049795B" w:rsidRDefault="0049795B" w:rsidP="0049795B">
      <w:pPr>
        <w:rPr>
          <w:rFonts w:hint="cs"/>
          <w:sz w:val="32"/>
          <w:szCs w:val="32"/>
          <w:rtl/>
        </w:rPr>
      </w:pPr>
    </w:p>
    <w:p w:rsidR="0049795B" w:rsidRDefault="0049795B" w:rsidP="0049795B">
      <w:pPr>
        <w:rPr>
          <w:rFonts w:hint="cs"/>
          <w:sz w:val="32"/>
          <w:szCs w:val="32"/>
          <w:rtl/>
        </w:rPr>
      </w:pPr>
    </w:p>
    <w:p w:rsidR="0049795B" w:rsidRPr="00F42A99" w:rsidRDefault="0049795B" w:rsidP="00F42A99">
      <w:pPr>
        <w:jc w:val="center"/>
        <w:rPr>
          <w:rFonts w:hint="cs"/>
          <w:b/>
          <w:bCs/>
          <w:sz w:val="36"/>
          <w:szCs w:val="36"/>
          <w:u w:val="single"/>
          <w:rtl/>
        </w:rPr>
      </w:pPr>
      <w:r w:rsidRPr="00F42A99">
        <w:rPr>
          <w:rFonts w:hint="cs"/>
          <w:b/>
          <w:bCs/>
          <w:sz w:val="36"/>
          <w:szCs w:val="36"/>
          <w:u w:val="single"/>
          <w:rtl/>
        </w:rPr>
        <w:lastRenderedPageBreak/>
        <w:t>مهارة الإقناع</w:t>
      </w:r>
    </w:p>
    <w:p w:rsidR="0049795B" w:rsidRDefault="0049795B" w:rsidP="0049795B">
      <w:pPr>
        <w:rPr>
          <w:rFonts w:hint="cs"/>
          <w:sz w:val="32"/>
          <w:szCs w:val="32"/>
          <w:rtl/>
        </w:rPr>
      </w:pPr>
      <w:r>
        <w:rPr>
          <w:rFonts w:hint="cs"/>
          <w:sz w:val="32"/>
          <w:szCs w:val="32"/>
          <w:rtl/>
        </w:rPr>
        <w:t xml:space="preserve">الإقناع هو أحد الأساليب للتحدث مع الآخر, وهو مهارة من المهارات المهمة التي يحتاج إليها في الحوار الانساني الفعال, وتنطلق هذه المهارة من القناعة الداخلية للفرد ذاته بأهمية </w:t>
      </w:r>
      <w:r w:rsidR="00E031AA">
        <w:rPr>
          <w:rFonts w:hint="cs"/>
          <w:sz w:val="32"/>
          <w:szCs w:val="32"/>
          <w:rtl/>
        </w:rPr>
        <w:t>إقناع الآخرين حول موضوع معين, وهو أسلوب فعال في كثير من مجالات الحياة سواء على المستوى الشخصي أو الجمعي.</w:t>
      </w:r>
    </w:p>
    <w:p w:rsidR="00E031AA" w:rsidRPr="00F42A99" w:rsidRDefault="00E031AA" w:rsidP="00F42A99">
      <w:pPr>
        <w:shd w:val="clear" w:color="auto" w:fill="DDD9C3" w:themeFill="background2" w:themeFillShade="E6"/>
        <w:rPr>
          <w:rFonts w:hint="cs"/>
          <w:b/>
          <w:bCs/>
          <w:sz w:val="32"/>
          <w:szCs w:val="32"/>
          <w:rtl/>
        </w:rPr>
      </w:pPr>
      <w:r w:rsidRPr="00F42A99">
        <w:rPr>
          <w:rFonts w:hint="cs"/>
          <w:b/>
          <w:bCs/>
          <w:sz w:val="32"/>
          <w:szCs w:val="32"/>
          <w:rtl/>
        </w:rPr>
        <w:t>تعريف الإقناع:</w:t>
      </w:r>
    </w:p>
    <w:p w:rsidR="00E031AA" w:rsidRDefault="00E031AA" w:rsidP="0049795B">
      <w:pPr>
        <w:rPr>
          <w:rFonts w:hint="cs"/>
          <w:sz w:val="32"/>
          <w:szCs w:val="32"/>
          <w:rtl/>
        </w:rPr>
      </w:pPr>
      <w:r>
        <w:rPr>
          <w:rFonts w:hint="cs"/>
          <w:sz w:val="32"/>
          <w:szCs w:val="32"/>
          <w:rtl/>
        </w:rPr>
        <w:t>هو" أي اتصال مكتوب أو شفوي أو سمعي أو بصري يهدف بشكل محدد إلى التأثير على الاتجاهات والاعتقادات أو السلوك, كما أنه القوة التي تستخدم لتجعل شخصاً يقوم بعمل ما عن طريق النصح و الحجة والمنطق"</w:t>
      </w:r>
    </w:p>
    <w:p w:rsidR="00E031AA" w:rsidRDefault="00E031AA" w:rsidP="0049795B">
      <w:pPr>
        <w:rPr>
          <w:rFonts w:hint="cs"/>
          <w:sz w:val="32"/>
          <w:szCs w:val="32"/>
          <w:rtl/>
        </w:rPr>
      </w:pPr>
      <w:r>
        <w:rPr>
          <w:rFonts w:hint="cs"/>
          <w:sz w:val="32"/>
          <w:szCs w:val="32"/>
          <w:rtl/>
        </w:rPr>
        <w:t>ويمكن القول بشكل مبسط وشامل بأنه:" فعل متعدد الأشكال يسعى لإحداث تأثير أو تغيير معين في الفرد أو الجماعة".</w:t>
      </w:r>
    </w:p>
    <w:p w:rsidR="00E031AA" w:rsidRDefault="00E031AA" w:rsidP="0049795B">
      <w:pPr>
        <w:rPr>
          <w:rFonts w:hint="cs"/>
          <w:sz w:val="32"/>
          <w:szCs w:val="32"/>
          <w:rtl/>
        </w:rPr>
      </w:pPr>
      <w:r>
        <w:rPr>
          <w:rFonts w:hint="cs"/>
          <w:noProof/>
          <w:sz w:val="32"/>
          <w:szCs w:val="32"/>
          <w:rtl/>
        </w:rPr>
        <w:drawing>
          <wp:inline distT="0" distB="0" distL="0" distR="0">
            <wp:extent cx="5274310" cy="3076575"/>
            <wp:effectExtent l="0" t="38100" r="0" b="85725"/>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E031AA" w:rsidRPr="0049795B" w:rsidRDefault="00E031AA" w:rsidP="0049795B">
      <w:pPr>
        <w:rPr>
          <w:rFonts w:hint="cs"/>
          <w:sz w:val="32"/>
          <w:szCs w:val="32"/>
        </w:rPr>
      </w:pPr>
    </w:p>
    <w:p w:rsidR="0049795B" w:rsidRPr="00F42A99" w:rsidRDefault="00E031AA" w:rsidP="00F42A99">
      <w:pPr>
        <w:shd w:val="clear" w:color="auto" w:fill="DDD9C3" w:themeFill="background2" w:themeFillShade="E6"/>
        <w:rPr>
          <w:rFonts w:hint="cs"/>
          <w:b/>
          <w:bCs/>
          <w:sz w:val="32"/>
          <w:szCs w:val="32"/>
          <w:rtl/>
        </w:rPr>
      </w:pPr>
      <w:r w:rsidRPr="00F42A99">
        <w:rPr>
          <w:rFonts w:hint="cs"/>
          <w:b/>
          <w:bCs/>
          <w:sz w:val="32"/>
          <w:szCs w:val="32"/>
          <w:rtl/>
        </w:rPr>
        <w:t>اساسيات الإقناع :</w:t>
      </w:r>
    </w:p>
    <w:p w:rsidR="00E031AA" w:rsidRDefault="00E031AA" w:rsidP="0049795B">
      <w:pPr>
        <w:rPr>
          <w:rFonts w:hint="cs"/>
          <w:sz w:val="32"/>
          <w:szCs w:val="32"/>
          <w:rtl/>
        </w:rPr>
      </w:pPr>
      <w:r>
        <w:rPr>
          <w:rFonts w:hint="cs"/>
          <w:sz w:val="32"/>
          <w:szCs w:val="32"/>
          <w:rtl/>
        </w:rPr>
        <w:t>تقوم عملية الإقناع على عدد من الأساسيات والمقومات التي تساعد على فعاليته والوصول إلى الهدف المراد تحقيقه مع الطرف الآخر ومن أهم هذه الأساسيات ما يلي :</w:t>
      </w:r>
    </w:p>
    <w:p w:rsidR="00E031AA" w:rsidRDefault="00B10F34" w:rsidP="00B10F34">
      <w:pPr>
        <w:pStyle w:val="a3"/>
        <w:numPr>
          <w:ilvl w:val="0"/>
          <w:numId w:val="9"/>
        </w:numPr>
        <w:rPr>
          <w:rFonts w:hint="cs"/>
          <w:sz w:val="32"/>
          <w:szCs w:val="32"/>
        </w:rPr>
      </w:pPr>
      <w:r>
        <w:rPr>
          <w:rFonts w:hint="cs"/>
          <w:sz w:val="32"/>
          <w:szCs w:val="32"/>
          <w:rtl/>
        </w:rPr>
        <w:lastRenderedPageBreak/>
        <w:t>اخلاص النية لله</w:t>
      </w:r>
    </w:p>
    <w:p w:rsidR="00B10F34" w:rsidRDefault="00B10F34" w:rsidP="00B10F34">
      <w:pPr>
        <w:pStyle w:val="a3"/>
        <w:numPr>
          <w:ilvl w:val="0"/>
          <w:numId w:val="9"/>
        </w:numPr>
        <w:rPr>
          <w:rFonts w:hint="cs"/>
          <w:sz w:val="32"/>
          <w:szCs w:val="32"/>
        </w:rPr>
      </w:pPr>
      <w:r>
        <w:rPr>
          <w:rFonts w:hint="cs"/>
          <w:sz w:val="32"/>
          <w:szCs w:val="32"/>
          <w:rtl/>
        </w:rPr>
        <w:t>احترام الاخرين وايجاد جو من الالفة بين طرفي الحوار.</w:t>
      </w:r>
    </w:p>
    <w:p w:rsidR="00B10F34" w:rsidRDefault="00B10F34" w:rsidP="00B10F34">
      <w:pPr>
        <w:pStyle w:val="a3"/>
        <w:numPr>
          <w:ilvl w:val="0"/>
          <w:numId w:val="9"/>
        </w:numPr>
        <w:rPr>
          <w:rFonts w:hint="cs"/>
          <w:sz w:val="32"/>
          <w:szCs w:val="32"/>
        </w:rPr>
      </w:pPr>
      <w:r>
        <w:rPr>
          <w:rFonts w:hint="cs"/>
          <w:sz w:val="32"/>
          <w:szCs w:val="32"/>
          <w:rtl/>
        </w:rPr>
        <w:t>مراعاة أساسيات فن الإقناع والتي يتمثل أهمها في : الثقة بالنفس, الهدوء والروية, المودة والاحترام, استخدام أقل الكلمات , تقديم الحجج القوية, انساق الأفكار المعروضة, الاستماع الايجابي للطرف الآخر.</w:t>
      </w:r>
    </w:p>
    <w:p w:rsidR="00B10F34" w:rsidRDefault="00B10F34" w:rsidP="00B10F34">
      <w:pPr>
        <w:pStyle w:val="a3"/>
        <w:numPr>
          <w:ilvl w:val="0"/>
          <w:numId w:val="9"/>
        </w:numPr>
        <w:rPr>
          <w:rFonts w:hint="cs"/>
          <w:sz w:val="32"/>
          <w:szCs w:val="32"/>
        </w:rPr>
      </w:pPr>
      <w:r>
        <w:rPr>
          <w:rFonts w:hint="cs"/>
          <w:sz w:val="32"/>
          <w:szCs w:val="32"/>
          <w:rtl/>
        </w:rPr>
        <w:t>التعرف على نمط شخصية المتحدث (سمعي, بصري, حسي)</w:t>
      </w:r>
    </w:p>
    <w:p w:rsidR="00B10F34" w:rsidRDefault="00B10F34" w:rsidP="00B10F34">
      <w:pPr>
        <w:pStyle w:val="a3"/>
        <w:numPr>
          <w:ilvl w:val="0"/>
          <w:numId w:val="9"/>
        </w:numPr>
        <w:rPr>
          <w:rFonts w:hint="cs"/>
          <w:sz w:val="32"/>
          <w:szCs w:val="32"/>
        </w:rPr>
      </w:pPr>
      <w:r>
        <w:rPr>
          <w:rFonts w:hint="cs"/>
          <w:sz w:val="32"/>
          <w:szCs w:val="32"/>
          <w:rtl/>
        </w:rPr>
        <w:t>البعد عن الجدل عند الوصول لطريق مسدود في الحوار.</w:t>
      </w:r>
    </w:p>
    <w:p w:rsidR="00B10F34" w:rsidRPr="00F42A99" w:rsidRDefault="00B10F34" w:rsidP="00F42A99">
      <w:pPr>
        <w:shd w:val="clear" w:color="auto" w:fill="DDD9C3" w:themeFill="background2" w:themeFillShade="E6"/>
        <w:rPr>
          <w:rFonts w:hint="cs"/>
          <w:b/>
          <w:bCs/>
          <w:noProof/>
          <w:sz w:val="32"/>
          <w:szCs w:val="32"/>
          <w:rtl/>
        </w:rPr>
      </w:pPr>
      <w:r w:rsidRPr="00F42A99">
        <w:rPr>
          <w:rFonts w:hint="cs"/>
          <w:b/>
          <w:bCs/>
          <w:noProof/>
          <w:sz w:val="32"/>
          <w:szCs w:val="32"/>
          <w:rtl/>
        </w:rPr>
        <w:t xml:space="preserve"> استراتيجي</w:t>
      </w:r>
      <w:r w:rsidR="0044373C" w:rsidRPr="00F42A99">
        <w:rPr>
          <w:rFonts w:hint="cs"/>
          <w:b/>
          <w:bCs/>
          <w:noProof/>
          <w:sz w:val="32"/>
          <w:szCs w:val="32"/>
          <w:rtl/>
        </w:rPr>
        <w:t>ات فعالة للتأثير في الإقناع</w:t>
      </w:r>
    </w:p>
    <w:p w:rsidR="0044373C" w:rsidRDefault="0044373C" w:rsidP="0044373C">
      <w:pPr>
        <w:pStyle w:val="a3"/>
        <w:numPr>
          <w:ilvl w:val="0"/>
          <w:numId w:val="10"/>
        </w:numPr>
        <w:rPr>
          <w:rFonts w:hint="cs"/>
          <w:sz w:val="32"/>
          <w:szCs w:val="32"/>
        </w:rPr>
      </w:pPr>
      <w:r w:rsidRPr="0044373C">
        <w:rPr>
          <w:rFonts w:hint="cs"/>
          <w:noProof/>
          <w:sz w:val="32"/>
          <w:szCs w:val="32"/>
          <w:rtl/>
        </w:rPr>
        <w:t xml:space="preserve">استراتيجية التعزيز الايجابي </w:t>
      </w:r>
    </w:p>
    <w:p w:rsidR="0044373C" w:rsidRDefault="0044373C" w:rsidP="0044373C">
      <w:pPr>
        <w:pStyle w:val="a3"/>
        <w:numPr>
          <w:ilvl w:val="0"/>
          <w:numId w:val="4"/>
        </w:numPr>
        <w:rPr>
          <w:rFonts w:hint="cs"/>
          <w:sz w:val="32"/>
          <w:szCs w:val="32"/>
        </w:rPr>
      </w:pPr>
      <w:r>
        <w:rPr>
          <w:rFonts w:hint="cs"/>
          <w:sz w:val="32"/>
          <w:szCs w:val="32"/>
          <w:rtl/>
        </w:rPr>
        <w:t>المدح</w:t>
      </w:r>
    </w:p>
    <w:p w:rsidR="0044373C" w:rsidRDefault="0044373C" w:rsidP="0044373C">
      <w:pPr>
        <w:pStyle w:val="a3"/>
        <w:numPr>
          <w:ilvl w:val="0"/>
          <w:numId w:val="4"/>
        </w:numPr>
        <w:rPr>
          <w:rFonts w:hint="cs"/>
          <w:sz w:val="32"/>
          <w:szCs w:val="32"/>
        </w:rPr>
      </w:pPr>
      <w:r>
        <w:rPr>
          <w:rFonts w:hint="cs"/>
          <w:sz w:val="32"/>
          <w:szCs w:val="32"/>
          <w:rtl/>
        </w:rPr>
        <w:t>المقايضة</w:t>
      </w:r>
    </w:p>
    <w:p w:rsidR="0044373C" w:rsidRDefault="0044373C" w:rsidP="0044373C">
      <w:pPr>
        <w:pStyle w:val="a3"/>
        <w:numPr>
          <w:ilvl w:val="0"/>
          <w:numId w:val="4"/>
        </w:numPr>
        <w:rPr>
          <w:rFonts w:hint="cs"/>
          <w:sz w:val="32"/>
          <w:szCs w:val="32"/>
        </w:rPr>
      </w:pPr>
      <w:r>
        <w:rPr>
          <w:rFonts w:hint="cs"/>
          <w:sz w:val="32"/>
          <w:szCs w:val="32"/>
          <w:rtl/>
        </w:rPr>
        <w:t>الحوافز</w:t>
      </w:r>
    </w:p>
    <w:p w:rsidR="0044373C" w:rsidRDefault="0044373C" w:rsidP="0044373C">
      <w:pPr>
        <w:pStyle w:val="a3"/>
        <w:numPr>
          <w:ilvl w:val="0"/>
          <w:numId w:val="4"/>
        </w:numPr>
        <w:rPr>
          <w:rFonts w:hint="cs"/>
          <w:sz w:val="32"/>
          <w:szCs w:val="32"/>
        </w:rPr>
      </w:pPr>
      <w:r>
        <w:rPr>
          <w:rFonts w:hint="cs"/>
          <w:sz w:val="32"/>
          <w:szCs w:val="32"/>
          <w:rtl/>
        </w:rPr>
        <w:t>التقدير اللفظي وغير اللفظي</w:t>
      </w:r>
    </w:p>
    <w:p w:rsidR="0044373C" w:rsidRDefault="0044373C" w:rsidP="0044373C">
      <w:pPr>
        <w:rPr>
          <w:rFonts w:hint="cs"/>
          <w:sz w:val="32"/>
          <w:szCs w:val="32"/>
          <w:rtl/>
        </w:rPr>
      </w:pPr>
    </w:p>
    <w:p w:rsidR="0044373C" w:rsidRDefault="0044373C" w:rsidP="0044373C">
      <w:pPr>
        <w:pStyle w:val="a3"/>
        <w:numPr>
          <w:ilvl w:val="0"/>
          <w:numId w:val="10"/>
        </w:numPr>
        <w:rPr>
          <w:rFonts w:hint="cs"/>
          <w:sz w:val="32"/>
          <w:szCs w:val="32"/>
        </w:rPr>
      </w:pPr>
      <w:r>
        <w:rPr>
          <w:rFonts w:hint="cs"/>
          <w:sz w:val="32"/>
          <w:szCs w:val="32"/>
          <w:rtl/>
        </w:rPr>
        <w:t xml:space="preserve">استراتيجية العواقب السلبية </w:t>
      </w:r>
    </w:p>
    <w:p w:rsidR="0044373C" w:rsidRDefault="0044373C" w:rsidP="0044373C">
      <w:pPr>
        <w:pStyle w:val="a3"/>
        <w:numPr>
          <w:ilvl w:val="0"/>
          <w:numId w:val="11"/>
        </w:numPr>
        <w:rPr>
          <w:rFonts w:hint="cs"/>
          <w:sz w:val="32"/>
          <w:szCs w:val="32"/>
        </w:rPr>
      </w:pPr>
      <w:r>
        <w:rPr>
          <w:rFonts w:hint="cs"/>
          <w:sz w:val="32"/>
          <w:szCs w:val="32"/>
          <w:rtl/>
        </w:rPr>
        <w:t>إيقاف المكافآت</w:t>
      </w:r>
    </w:p>
    <w:p w:rsidR="0044373C" w:rsidRDefault="0044373C" w:rsidP="0044373C">
      <w:pPr>
        <w:pStyle w:val="a3"/>
        <w:numPr>
          <w:ilvl w:val="0"/>
          <w:numId w:val="11"/>
        </w:numPr>
        <w:rPr>
          <w:rFonts w:hint="cs"/>
          <w:sz w:val="32"/>
          <w:szCs w:val="32"/>
        </w:rPr>
      </w:pPr>
      <w:r>
        <w:rPr>
          <w:rFonts w:hint="cs"/>
          <w:sz w:val="32"/>
          <w:szCs w:val="32"/>
          <w:rtl/>
        </w:rPr>
        <w:t>إعداد استراتيجيات الاعتناء بالذات</w:t>
      </w:r>
    </w:p>
    <w:p w:rsidR="0044373C" w:rsidRDefault="0044373C" w:rsidP="0044373C">
      <w:pPr>
        <w:pStyle w:val="a3"/>
        <w:numPr>
          <w:ilvl w:val="0"/>
          <w:numId w:val="11"/>
        </w:numPr>
        <w:rPr>
          <w:rFonts w:hint="cs"/>
          <w:sz w:val="32"/>
          <w:szCs w:val="32"/>
        </w:rPr>
      </w:pPr>
      <w:r>
        <w:rPr>
          <w:rFonts w:hint="cs"/>
          <w:sz w:val="32"/>
          <w:szCs w:val="32"/>
          <w:rtl/>
        </w:rPr>
        <w:t>التعرف على النتائج الطبيعية</w:t>
      </w:r>
    </w:p>
    <w:p w:rsidR="0044373C" w:rsidRDefault="0044373C" w:rsidP="0044373C">
      <w:pPr>
        <w:rPr>
          <w:rFonts w:hint="cs"/>
          <w:sz w:val="32"/>
          <w:szCs w:val="32"/>
          <w:rtl/>
        </w:rPr>
      </w:pPr>
    </w:p>
    <w:p w:rsidR="0044373C" w:rsidRDefault="0044373C" w:rsidP="0044373C">
      <w:pPr>
        <w:rPr>
          <w:rFonts w:hint="cs"/>
          <w:sz w:val="32"/>
          <w:szCs w:val="32"/>
          <w:rtl/>
        </w:rPr>
      </w:pPr>
      <w:r>
        <w:rPr>
          <w:rFonts w:hint="cs"/>
          <w:sz w:val="32"/>
          <w:szCs w:val="32"/>
          <w:rtl/>
        </w:rPr>
        <w:t>استراتيجية التعزيز الايجابي :</w:t>
      </w:r>
    </w:p>
    <w:p w:rsidR="0044373C" w:rsidRPr="0044373C" w:rsidRDefault="0044373C" w:rsidP="0044373C">
      <w:pPr>
        <w:rPr>
          <w:rFonts w:hint="cs"/>
          <w:sz w:val="32"/>
          <w:szCs w:val="32"/>
          <w:rtl/>
        </w:rPr>
      </w:pPr>
      <w:r>
        <w:rPr>
          <w:rFonts w:hint="cs"/>
          <w:sz w:val="32"/>
          <w:szCs w:val="32"/>
          <w:rtl/>
        </w:rPr>
        <w:t>يقصد بالتعزيز الايجابي استخدام الكلمات أو المواقف الايجابية لتدعيم سلوك الفرد إذا كان في اتجاه الفكرة المراد إقناع الفرد بها, بمثابة الثواب الذي يناله الفرد كلما اقترب من التغير المطلوب. ومن التعزيزات الايجابية التي يمكن استخدامها في اقناع الآخرين ما يلي :</w:t>
      </w:r>
    </w:p>
    <w:p w:rsidR="003921F3" w:rsidRDefault="001C350B" w:rsidP="00911D09">
      <w:pPr>
        <w:pStyle w:val="a3"/>
        <w:numPr>
          <w:ilvl w:val="0"/>
          <w:numId w:val="12"/>
        </w:numPr>
        <w:rPr>
          <w:rFonts w:hint="cs"/>
          <w:sz w:val="32"/>
          <w:szCs w:val="32"/>
        </w:rPr>
      </w:pPr>
      <w:r w:rsidRPr="00911D09">
        <w:rPr>
          <w:rFonts w:hint="cs"/>
          <w:noProof/>
          <w:sz w:val="32"/>
          <w:szCs w:val="32"/>
          <w:rtl/>
        </w:rPr>
        <w:t>المدح : وهو استخدام الكلمات الايجابية وعبارات الثناء الحسن</w:t>
      </w:r>
      <w:r w:rsidRPr="00911D09">
        <w:rPr>
          <w:rFonts w:hint="cs"/>
          <w:sz w:val="32"/>
          <w:szCs w:val="32"/>
          <w:rtl/>
        </w:rPr>
        <w:t xml:space="preserve"> مع الفرد المراد إقناعه بفكرة ما.</w:t>
      </w:r>
    </w:p>
    <w:p w:rsidR="00911D09" w:rsidRDefault="00911D09" w:rsidP="00911D09">
      <w:pPr>
        <w:rPr>
          <w:rFonts w:hint="cs"/>
          <w:sz w:val="32"/>
          <w:szCs w:val="32"/>
          <w:rtl/>
        </w:rPr>
      </w:pPr>
    </w:p>
    <w:p w:rsidR="00911D09" w:rsidRPr="00911D09" w:rsidRDefault="00911D09" w:rsidP="00911D09">
      <w:pPr>
        <w:rPr>
          <w:rFonts w:hint="cs"/>
          <w:sz w:val="32"/>
          <w:szCs w:val="32"/>
          <w:rtl/>
        </w:rPr>
      </w:pPr>
    </w:p>
    <w:p w:rsidR="001C350B" w:rsidRPr="00911D09" w:rsidRDefault="001C350B" w:rsidP="00911D09">
      <w:pPr>
        <w:pStyle w:val="a3"/>
        <w:numPr>
          <w:ilvl w:val="0"/>
          <w:numId w:val="12"/>
        </w:numPr>
        <w:rPr>
          <w:rFonts w:hint="cs"/>
          <w:sz w:val="32"/>
          <w:szCs w:val="32"/>
          <w:rtl/>
        </w:rPr>
      </w:pPr>
      <w:r w:rsidRPr="00911D09">
        <w:rPr>
          <w:rFonts w:hint="cs"/>
          <w:sz w:val="32"/>
          <w:szCs w:val="32"/>
          <w:rtl/>
        </w:rPr>
        <w:lastRenderedPageBreak/>
        <w:t>المقايضة : وهي استراتيجية للتعامل مع الآخرين لإقناعهم وتتضمن تقديم بعض الأشياء مقابل التنازل عن أشياء أخرى مع الطرف الآخر, ومن الأمثلة عليها عملية البيع والشراء. وكثيراً ما نستخدم المقايضات مع أطفالنا .</w:t>
      </w:r>
    </w:p>
    <w:p w:rsidR="001C350B" w:rsidRPr="00911D09" w:rsidRDefault="001C350B" w:rsidP="00911D09">
      <w:pPr>
        <w:pStyle w:val="a3"/>
        <w:numPr>
          <w:ilvl w:val="0"/>
          <w:numId w:val="12"/>
        </w:numPr>
        <w:rPr>
          <w:rFonts w:hint="cs"/>
          <w:sz w:val="32"/>
          <w:szCs w:val="32"/>
          <w:rtl/>
        </w:rPr>
      </w:pPr>
      <w:r w:rsidRPr="00911D09">
        <w:rPr>
          <w:rFonts w:hint="cs"/>
          <w:sz w:val="32"/>
          <w:szCs w:val="32"/>
          <w:rtl/>
        </w:rPr>
        <w:t>الحوافز : يعد تقديم الحوافز من استراتيجيات التعزيز الايجابية التي تستخدم في عملية الإقناع والتي تعمل على تلبية احتياجات الطرفين، مثلاَ " اصطحبني إلى السوق , فهناك متجر كبير لبيع الكتب حيث يمكنك شراء ما تريد من كتب و مجلات".</w:t>
      </w:r>
    </w:p>
    <w:p w:rsidR="001C350B" w:rsidRPr="00911D09" w:rsidRDefault="001C350B" w:rsidP="00911D09">
      <w:pPr>
        <w:pStyle w:val="a3"/>
        <w:numPr>
          <w:ilvl w:val="0"/>
          <w:numId w:val="12"/>
        </w:numPr>
        <w:rPr>
          <w:rFonts w:hint="cs"/>
          <w:sz w:val="32"/>
          <w:szCs w:val="32"/>
          <w:rtl/>
        </w:rPr>
      </w:pPr>
      <w:r w:rsidRPr="00911D09">
        <w:rPr>
          <w:rFonts w:hint="cs"/>
          <w:sz w:val="32"/>
          <w:szCs w:val="32"/>
          <w:rtl/>
        </w:rPr>
        <w:t>التقدير اللفظي وغير اللفظي : يتمثل التقدير اللفظي في كلمات الشكر وعبارات التقدير التي يقدمها طرف للآخر وخاصة إذا رافقها لغة الجسد الايجابية, فالشكر الشفوي أمر مهم لكن يمكن للنظرات اللطيفة, والابتسامة</w:t>
      </w:r>
      <w:r w:rsidR="0056495F" w:rsidRPr="00911D09">
        <w:rPr>
          <w:rFonts w:hint="cs"/>
          <w:sz w:val="32"/>
          <w:szCs w:val="32"/>
          <w:rtl/>
        </w:rPr>
        <w:t xml:space="preserve"> الدافئة والإيماءة الهادئة أن تكون معززات قوية عندما يقوم أحدهم بما تريد .</w:t>
      </w:r>
    </w:p>
    <w:p w:rsidR="0056495F" w:rsidRDefault="0056495F" w:rsidP="001C350B">
      <w:pPr>
        <w:rPr>
          <w:rFonts w:hint="cs"/>
          <w:sz w:val="32"/>
          <w:szCs w:val="32"/>
          <w:rtl/>
        </w:rPr>
      </w:pPr>
    </w:p>
    <w:p w:rsidR="0056495F" w:rsidRDefault="0056495F" w:rsidP="001C350B">
      <w:pPr>
        <w:rPr>
          <w:rFonts w:hint="cs"/>
          <w:sz w:val="32"/>
          <w:szCs w:val="32"/>
          <w:rtl/>
        </w:rPr>
      </w:pPr>
      <w:r>
        <w:rPr>
          <w:rFonts w:hint="cs"/>
          <w:sz w:val="32"/>
          <w:szCs w:val="32"/>
          <w:rtl/>
        </w:rPr>
        <w:t>استراتيجية العواقب السلبية :</w:t>
      </w:r>
    </w:p>
    <w:p w:rsidR="0056495F" w:rsidRDefault="0056495F" w:rsidP="001C350B">
      <w:pPr>
        <w:rPr>
          <w:rFonts w:hint="cs"/>
          <w:sz w:val="32"/>
          <w:szCs w:val="32"/>
          <w:rtl/>
        </w:rPr>
      </w:pPr>
      <w:r>
        <w:rPr>
          <w:rFonts w:hint="cs"/>
          <w:sz w:val="32"/>
          <w:szCs w:val="32"/>
          <w:rtl/>
        </w:rPr>
        <w:t>وهي استراتيجية تستخدم العقاب بدلا من الثواب, أو الحرمان من ميزة إيجابية كانت موجودة من قبل, وذلك كنوع من التعزيز السلبي إلى أن يتم الكف عن الاستمرار في الفعل المراد تغيير.</w:t>
      </w:r>
    </w:p>
    <w:p w:rsidR="0056495F" w:rsidRDefault="0056495F" w:rsidP="00911D09">
      <w:pPr>
        <w:rPr>
          <w:rFonts w:hint="cs"/>
          <w:sz w:val="32"/>
          <w:szCs w:val="32"/>
          <w:rtl/>
        </w:rPr>
      </w:pPr>
      <w:r>
        <w:rPr>
          <w:rFonts w:hint="cs"/>
          <w:sz w:val="32"/>
          <w:szCs w:val="32"/>
          <w:rtl/>
        </w:rPr>
        <w:t xml:space="preserve">ويجب عدم استخدام العواقب السلبية كوسيلة للإقناع إلا في حالة فشل التعزيز الإيجابي, لأنها تثير ردة فعل ساخطة وغاضبة الأمر الذي يقلل من رغبة الآخرين في تلبية ما تريد, ومن أهم استراتيجيات العواقب السلبية التي يمكن استخدامها </w:t>
      </w:r>
      <w:r w:rsidR="00911D09">
        <w:rPr>
          <w:rFonts w:hint="cs"/>
          <w:sz w:val="32"/>
          <w:szCs w:val="32"/>
          <w:rtl/>
        </w:rPr>
        <w:t>في التأثير على الآخرين ما يلي :</w:t>
      </w:r>
    </w:p>
    <w:p w:rsidR="00911D09" w:rsidRPr="00911D09" w:rsidRDefault="00911D09" w:rsidP="00911D09">
      <w:pPr>
        <w:pStyle w:val="a3"/>
        <w:numPr>
          <w:ilvl w:val="0"/>
          <w:numId w:val="13"/>
        </w:numPr>
        <w:rPr>
          <w:rFonts w:hint="cs"/>
          <w:sz w:val="32"/>
          <w:szCs w:val="32"/>
          <w:rtl/>
        </w:rPr>
      </w:pPr>
      <w:r w:rsidRPr="00911D09">
        <w:rPr>
          <w:rFonts w:hint="cs"/>
          <w:sz w:val="32"/>
          <w:szCs w:val="32"/>
          <w:rtl/>
        </w:rPr>
        <w:t>إيقاف المكافآت :</w:t>
      </w:r>
    </w:p>
    <w:p w:rsidR="00911D09" w:rsidRDefault="00911D09" w:rsidP="00911D09">
      <w:pPr>
        <w:rPr>
          <w:rFonts w:hint="cs"/>
          <w:sz w:val="32"/>
          <w:szCs w:val="32"/>
          <w:rtl/>
        </w:rPr>
      </w:pPr>
      <w:r>
        <w:rPr>
          <w:rFonts w:hint="cs"/>
          <w:sz w:val="32"/>
          <w:szCs w:val="32"/>
          <w:rtl/>
        </w:rPr>
        <w:t>ويقصد بها أن يقوم الإنسان بالتوقف عن منح المكافأة التي اعتاد أن يقدمها للآخرين نتيجة قيامهم بأداء الأفعال التي لا يريدها .</w:t>
      </w:r>
    </w:p>
    <w:p w:rsidR="00911D09" w:rsidRDefault="00911D09" w:rsidP="00911D09">
      <w:pPr>
        <w:pStyle w:val="a3"/>
        <w:numPr>
          <w:ilvl w:val="0"/>
          <w:numId w:val="13"/>
        </w:numPr>
        <w:rPr>
          <w:rFonts w:hint="cs"/>
          <w:sz w:val="32"/>
          <w:szCs w:val="32"/>
        </w:rPr>
      </w:pPr>
      <w:r>
        <w:rPr>
          <w:rFonts w:hint="cs"/>
          <w:sz w:val="32"/>
          <w:szCs w:val="32"/>
          <w:rtl/>
        </w:rPr>
        <w:t>إعدام استراتيجيات الإعتناء بالذات :</w:t>
      </w:r>
    </w:p>
    <w:p w:rsidR="00911D09" w:rsidRDefault="00911D09" w:rsidP="00911D09">
      <w:pPr>
        <w:rPr>
          <w:rFonts w:hint="cs"/>
          <w:sz w:val="32"/>
          <w:szCs w:val="32"/>
          <w:rtl/>
        </w:rPr>
      </w:pPr>
      <w:r>
        <w:rPr>
          <w:rFonts w:hint="cs"/>
          <w:sz w:val="32"/>
          <w:szCs w:val="32"/>
          <w:rtl/>
        </w:rPr>
        <w:t>وهي استراتيجية المحافظة على النفس وتقديرها بمقدار أكبر, فمثلاً إذا استمر أحد أصدقائك باستعارة الأشياء دون إعادتها فإنك قد تلجأ إلى أن تعبره شيئاً واحداً فقط حتى يعيد ما استعارة مسبقاً .</w:t>
      </w:r>
    </w:p>
    <w:p w:rsidR="00911D09" w:rsidRDefault="00872E64" w:rsidP="00872E64">
      <w:pPr>
        <w:pStyle w:val="a3"/>
        <w:numPr>
          <w:ilvl w:val="0"/>
          <w:numId w:val="13"/>
        </w:numPr>
        <w:rPr>
          <w:rFonts w:hint="cs"/>
          <w:sz w:val="32"/>
          <w:szCs w:val="32"/>
        </w:rPr>
      </w:pPr>
      <w:r>
        <w:rPr>
          <w:rFonts w:hint="cs"/>
          <w:sz w:val="32"/>
          <w:szCs w:val="32"/>
          <w:rtl/>
        </w:rPr>
        <w:lastRenderedPageBreak/>
        <w:t>التعرف على النتائج الطبيعية :</w:t>
      </w:r>
    </w:p>
    <w:p w:rsidR="00872E64" w:rsidRDefault="00872E64" w:rsidP="00872E64">
      <w:pPr>
        <w:rPr>
          <w:rFonts w:hint="cs"/>
          <w:sz w:val="32"/>
          <w:szCs w:val="32"/>
          <w:rtl/>
        </w:rPr>
      </w:pPr>
      <w:r>
        <w:rPr>
          <w:rFonts w:hint="cs"/>
          <w:sz w:val="32"/>
          <w:szCs w:val="32"/>
          <w:rtl/>
        </w:rPr>
        <w:t xml:space="preserve">ويقصد بها التصرف مع الآخر تصرفا </w:t>
      </w:r>
      <w:r w:rsidR="00F42A99">
        <w:rPr>
          <w:rFonts w:hint="cs"/>
          <w:sz w:val="32"/>
          <w:szCs w:val="32"/>
          <w:rtl/>
        </w:rPr>
        <w:t>طبيعياً دون أن تلزم نفسك بأكثر ب</w:t>
      </w:r>
      <w:r>
        <w:rPr>
          <w:rFonts w:hint="cs"/>
          <w:sz w:val="32"/>
          <w:szCs w:val="32"/>
          <w:rtl/>
        </w:rPr>
        <w:t>ما</w:t>
      </w:r>
      <w:r w:rsidR="00F42A99">
        <w:rPr>
          <w:rFonts w:hint="cs"/>
          <w:sz w:val="32"/>
          <w:szCs w:val="32"/>
          <w:rtl/>
        </w:rPr>
        <w:t xml:space="preserve"> </w:t>
      </w:r>
      <w:r>
        <w:rPr>
          <w:rFonts w:hint="cs"/>
          <w:sz w:val="32"/>
          <w:szCs w:val="32"/>
          <w:rtl/>
        </w:rPr>
        <w:t>هو معتاد وطبيعي, فمثلاً إذا أستمر أحد أصدقائك بالتأخر عن المواعيد المحددة معك في أحد المطاعم فمن الطبيعي أن تتوقف أنت عن الذهاب لملاقاته في المطعم لأنه سيحملك الالتزام معه بوقت أكثر من الوقت الطبيعي أو المعتاد , فعندما يحضر متأخرا ولا يجدك فإنه يلوم نفسه أنه هو السبب في ذلك لأنه تأخر عنك .</w:t>
      </w:r>
    </w:p>
    <w:p w:rsidR="00F42A99" w:rsidRDefault="00F42A99" w:rsidP="00872E64">
      <w:pPr>
        <w:rPr>
          <w:rFonts w:hint="cs"/>
          <w:sz w:val="32"/>
          <w:szCs w:val="32"/>
          <w:rtl/>
        </w:rPr>
      </w:pPr>
    </w:p>
    <w:p w:rsidR="00F42A99" w:rsidRDefault="00F42A99" w:rsidP="00872E64">
      <w:pPr>
        <w:rPr>
          <w:rFonts w:hint="cs"/>
          <w:sz w:val="32"/>
          <w:szCs w:val="32"/>
          <w:rtl/>
        </w:rPr>
      </w:pPr>
    </w:p>
    <w:p w:rsidR="00F42A99" w:rsidRDefault="00F42A99" w:rsidP="00872E64">
      <w:pPr>
        <w:rPr>
          <w:rFonts w:hint="cs"/>
          <w:sz w:val="32"/>
          <w:szCs w:val="32"/>
          <w:rtl/>
        </w:rPr>
      </w:pPr>
    </w:p>
    <w:p w:rsidR="00F42A99" w:rsidRDefault="00F42A99" w:rsidP="00872E64">
      <w:pPr>
        <w:rPr>
          <w:rFonts w:hint="cs"/>
          <w:sz w:val="32"/>
          <w:szCs w:val="32"/>
          <w:rtl/>
        </w:rPr>
      </w:pPr>
    </w:p>
    <w:p w:rsidR="00F42A99" w:rsidRPr="00F42A99" w:rsidRDefault="00F42A99" w:rsidP="00F42A99">
      <w:pPr>
        <w:bidi w:val="0"/>
        <w:ind w:left="1440"/>
        <w:contextualSpacing/>
        <w:rPr>
          <w:sz w:val="32"/>
          <w:szCs w:val="32"/>
        </w:rPr>
      </w:pPr>
      <w:r w:rsidRPr="00F42A99">
        <w:rPr>
          <w:rFonts w:hint="cs"/>
          <w:b/>
          <w:bCs/>
          <w:sz w:val="32"/>
          <w:szCs w:val="32"/>
          <w:rtl/>
        </w:rPr>
        <w:t xml:space="preserve">    </w:t>
      </w:r>
      <w:r w:rsidRPr="00F42A99">
        <w:rPr>
          <w:rFonts w:cs="DecoType Naskh Extensions" w:hint="cs"/>
          <w:b/>
          <w:bCs/>
          <w:color w:val="C00000"/>
          <w:sz w:val="32"/>
          <w:szCs w:val="32"/>
          <w:rtl/>
        </w:rPr>
        <w:t xml:space="preserve">تلخيص : مها العنزي . </w:t>
      </w:r>
      <w:r w:rsidRPr="00F42A99">
        <w:rPr>
          <w:rFonts w:hint="cs"/>
          <w:sz w:val="32"/>
          <w:szCs w:val="32"/>
          <w:rtl/>
        </w:rPr>
        <w:t xml:space="preserve"> </w:t>
      </w:r>
      <w:r w:rsidRPr="00F42A99">
        <w:rPr>
          <w:sz w:val="32"/>
          <w:szCs w:val="32"/>
        </w:rPr>
        <w:t xml:space="preserve">  </w:t>
      </w:r>
    </w:p>
    <w:p w:rsidR="00F42A99" w:rsidRPr="00872E64" w:rsidRDefault="00F42A99" w:rsidP="00872E64">
      <w:pPr>
        <w:rPr>
          <w:rFonts w:hint="cs"/>
          <w:sz w:val="32"/>
          <w:szCs w:val="32"/>
          <w:rtl/>
        </w:rPr>
      </w:pPr>
      <w:bookmarkStart w:id="0" w:name="_GoBack"/>
      <w:bookmarkEnd w:id="0"/>
    </w:p>
    <w:sectPr w:rsidR="00F42A99" w:rsidRPr="00872E64" w:rsidSect="002002AB">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6515" w:rsidRDefault="00196515" w:rsidP="0044373C">
      <w:pPr>
        <w:spacing w:after="0" w:line="240" w:lineRule="auto"/>
      </w:pPr>
      <w:r>
        <w:separator/>
      </w:r>
    </w:p>
  </w:endnote>
  <w:endnote w:type="continuationSeparator" w:id="0">
    <w:p w:rsidR="00196515" w:rsidRDefault="00196515" w:rsidP="004437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ecoType Naskh Extensions">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6515" w:rsidRDefault="00196515" w:rsidP="0044373C">
      <w:pPr>
        <w:spacing w:after="0" w:line="240" w:lineRule="auto"/>
      </w:pPr>
      <w:r>
        <w:separator/>
      </w:r>
    </w:p>
  </w:footnote>
  <w:footnote w:type="continuationSeparator" w:id="0">
    <w:p w:rsidR="00196515" w:rsidRDefault="00196515" w:rsidP="0044373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55EFE"/>
    <w:multiLevelType w:val="hybridMultilevel"/>
    <w:tmpl w:val="E544F18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3B27B0"/>
    <w:multiLevelType w:val="hybridMultilevel"/>
    <w:tmpl w:val="89B443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8A7B9B"/>
    <w:multiLevelType w:val="hybridMultilevel"/>
    <w:tmpl w:val="95FC920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C81621F"/>
    <w:multiLevelType w:val="hybridMultilevel"/>
    <w:tmpl w:val="3A367E38"/>
    <w:lvl w:ilvl="0" w:tplc="BCB61A2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E5B59DD"/>
    <w:multiLevelType w:val="hybridMultilevel"/>
    <w:tmpl w:val="7D70BD9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1061FC8"/>
    <w:multiLevelType w:val="hybridMultilevel"/>
    <w:tmpl w:val="5B7632A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1A56D27"/>
    <w:multiLevelType w:val="hybridMultilevel"/>
    <w:tmpl w:val="A9B864B2"/>
    <w:lvl w:ilvl="0" w:tplc="73F01A7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5781430"/>
    <w:multiLevelType w:val="hybridMultilevel"/>
    <w:tmpl w:val="FD56876A"/>
    <w:lvl w:ilvl="0" w:tplc="73F01A7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3142FB7"/>
    <w:multiLevelType w:val="hybridMultilevel"/>
    <w:tmpl w:val="99A26A8C"/>
    <w:lvl w:ilvl="0" w:tplc="73F01A7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A6B6701"/>
    <w:multiLevelType w:val="hybridMultilevel"/>
    <w:tmpl w:val="C4DEFB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BC24DF7"/>
    <w:multiLevelType w:val="hybridMultilevel"/>
    <w:tmpl w:val="E0E41A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C854576"/>
    <w:multiLevelType w:val="hybridMultilevel"/>
    <w:tmpl w:val="4664BF94"/>
    <w:lvl w:ilvl="0" w:tplc="73F01A7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F3C7B54"/>
    <w:multiLevelType w:val="hybridMultilevel"/>
    <w:tmpl w:val="126E7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9"/>
  </w:num>
  <w:num w:numId="4">
    <w:abstractNumId w:val="11"/>
  </w:num>
  <w:num w:numId="5">
    <w:abstractNumId w:val="1"/>
  </w:num>
  <w:num w:numId="6">
    <w:abstractNumId w:val="4"/>
  </w:num>
  <w:num w:numId="7">
    <w:abstractNumId w:val="0"/>
  </w:num>
  <w:num w:numId="8">
    <w:abstractNumId w:val="10"/>
  </w:num>
  <w:num w:numId="9">
    <w:abstractNumId w:val="3"/>
  </w:num>
  <w:num w:numId="10">
    <w:abstractNumId w:val="5"/>
  </w:num>
  <w:num w:numId="11">
    <w:abstractNumId w:val="8"/>
  </w:num>
  <w:num w:numId="12">
    <w:abstractNumId w:val="7"/>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3522"/>
    <w:rsid w:val="00196515"/>
    <w:rsid w:val="001C350B"/>
    <w:rsid w:val="002002AB"/>
    <w:rsid w:val="002D24E1"/>
    <w:rsid w:val="003921F3"/>
    <w:rsid w:val="0044373C"/>
    <w:rsid w:val="0046039D"/>
    <w:rsid w:val="0049795B"/>
    <w:rsid w:val="0056495F"/>
    <w:rsid w:val="006E3522"/>
    <w:rsid w:val="00835A10"/>
    <w:rsid w:val="00872E64"/>
    <w:rsid w:val="0088557A"/>
    <w:rsid w:val="00911D09"/>
    <w:rsid w:val="00B10F34"/>
    <w:rsid w:val="00B50F5D"/>
    <w:rsid w:val="00C05595"/>
    <w:rsid w:val="00D425A7"/>
    <w:rsid w:val="00E031AA"/>
    <w:rsid w:val="00EE7D96"/>
    <w:rsid w:val="00F42A9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24E1"/>
    <w:pPr>
      <w:ind w:left="720"/>
      <w:contextualSpacing/>
    </w:pPr>
  </w:style>
  <w:style w:type="paragraph" w:styleId="a4">
    <w:name w:val="Balloon Text"/>
    <w:basedOn w:val="a"/>
    <w:link w:val="Char"/>
    <w:uiPriority w:val="99"/>
    <w:semiHidden/>
    <w:unhideWhenUsed/>
    <w:rsid w:val="00E031AA"/>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E031AA"/>
    <w:rPr>
      <w:rFonts w:ascii="Tahoma" w:hAnsi="Tahoma" w:cs="Tahoma"/>
      <w:sz w:val="16"/>
      <w:szCs w:val="16"/>
    </w:rPr>
  </w:style>
  <w:style w:type="paragraph" w:styleId="a5">
    <w:name w:val="header"/>
    <w:basedOn w:val="a"/>
    <w:link w:val="Char0"/>
    <w:uiPriority w:val="99"/>
    <w:unhideWhenUsed/>
    <w:rsid w:val="0044373C"/>
    <w:pPr>
      <w:tabs>
        <w:tab w:val="center" w:pos="4153"/>
        <w:tab w:val="right" w:pos="8306"/>
      </w:tabs>
      <w:spacing w:after="0" w:line="240" w:lineRule="auto"/>
    </w:pPr>
  </w:style>
  <w:style w:type="character" w:customStyle="1" w:styleId="Char0">
    <w:name w:val="رأس الصفحة Char"/>
    <w:basedOn w:val="a0"/>
    <w:link w:val="a5"/>
    <w:uiPriority w:val="99"/>
    <w:rsid w:val="0044373C"/>
  </w:style>
  <w:style w:type="paragraph" w:styleId="a6">
    <w:name w:val="footer"/>
    <w:basedOn w:val="a"/>
    <w:link w:val="Char1"/>
    <w:uiPriority w:val="99"/>
    <w:unhideWhenUsed/>
    <w:rsid w:val="0044373C"/>
    <w:pPr>
      <w:tabs>
        <w:tab w:val="center" w:pos="4153"/>
        <w:tab w:val="right" w:pos="8306"/>
      </w:tabs>
      <w:spacing w:after="0" w:line="240" w:lineRule="auto"/>
    </w:pPr>
  </w:style>
  <w:style w:type="character" w:customStyle="1" w:styleId="Char1">
    <w:name w:val="تذييل الصفحة Char"/>
    <w:basedOn w:val="a0"/>
    <w:link w:val="a6"/>
    <w:uiPriority w:val="99"/>
    <w:rsid w:val="0044373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24E1"/>
    <w:pPr>
      <w:ind w:left="720"/>
      <w:contextualSpacing/>
    </w:pPr>
  </w:style>
  <w:style w:type="paragraph" w:styleId="a4">
    <w:name w:val="Balloon Text"/>
    <w:basedOn w:val="a"/>
    <w:link w:val="Char"/>
    <w:uiPriority w:val="99"/>
    <w:semiHidden/>
    <w:unhideWhenUsed/>
    <w:rsid w:val="00E031AA"/>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E031AA"/>
    <w:rPr>
      <w:rFonts w:ascii="Tahoma" w:hAnsi="Tahoma" w:cs="Tahoma"/>
      <w:sz w:val="16"/>
      <w:szCs w:val="16"/>
    </w:rPr>
  </w:style>
  <w:style w:type="paragraph" w:styleId="a5">
    <w:name w:val="header"/>
    <w:basedOn w:val="a"/>
    <w:link w:val="Char0"/>
    <w:uiPriority w:val="99"/>
    <w:unhideWhenUsed/>
    <w:rsid w:val="0044373C"/>
    <w:pPr>
      <w:tabs>
        <w:tab w:val="center" w:pos="4153"/>
        <w:tab w:val="right" w:pos="8306"/>
      </w:tabs>
      <w:spacing w:after="0" w:line="240" w:lineRule="auto"/>
    </w:pPr>
  </w:style>
  <w:style w:type="character" w:customStyle="1" w:styleId="Char0">
    <w:name w:val="رأس الصفحة Char"/>
    <w:basedOn w:val="a0"/>
    <w:link w:val="a5"/>
    <w:uiPriority w:val="99"/>
    <w:rsid w:val="0044373C"/>
  </w:style>
  <w:style w:type="paragraph" w:styleId="a6">
    <w:name w:val="footer"/>
    <w:basedOn w:val="a"/>
    <w:link w:val="Char1"/>
    <w:uiPriority w:val="99"/>
    <w:unhideWhenUsed/>
    <w:rsid w:val="0044373C"/>
    <w:pPr>
      <w:tabs>
        <w:tab w:val="center" w:pos="4153"/>
        <w:tab w:val="right" w:pos="8306"/>
      </w:tabs>
      <w:spacing w:after="0" w:line="240" w:lineRule="auto"/>
    </w:pPr>
  </w:style>
  <w:style w:type="character" w:customStyle="1" w:styleId="Char1">
    <w:name w:val="تذييل الصفحة Char"/>
    <w:basedOn w:val="a0"/>
    <w:link w:val="a6"/>
    <w:uiPriority w:val="99"/>
    <w:rsid w:val="004437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0941161-0953-4A5C-B495-F226D9E1E4C0}" type="doc">
      <dgm:prSet loTypeId="urn:microsoft.com/office/officeart/2005/8/layout/radial6" loCatId="cycle" qsTypeId="urn:microsoft.com/office/officeart/2005/8/quickstyle/simple5" qsCatId="simple" csTypeId="urn:microsoft.com/office/officeart/2005/8/colors/colorful3" csCatId="colorful" phldr="1"/>
      <dgm:spPr/>
      <dgm:t>
        <a:bodyPr/>
        <a:lstStyle/>
        <a:p>
          <a:pPr rtl="1"/>
          <a:endParaRPr lang="ar-SA"/>
        </a:p>
      </dgm:t>
    </dgm:pt>
    <dgm:pt modelId="{BB519C3F-D6C4-42B3-80D6-1AA0E478C36B}">
      <dgm:prSet phldrT="[نص]"/>
      <dgm:spPr/>
      <dgm:t>
        <a:bodyPr/>
        <a:lstStyle/>
        <a:p>
          <a:pPr rtl="1"/>
          <a:r>
            <a:rPr lang="ar-SA"/>
            <a:t>طرق وأساليب الإقناع</a:t>
          </a:r>
        </a:p>
      </dgm:t>
    </dgm:pt>
    <dgm:pt modelId="{CF8F39E5-FD47-425B-823B-C9A85DB436AF}" type="parTrans" cxnId="{4E2D585F-EED8-44C2-9F16-FA7A3DA6AEA2}">
      <dgm:prSet/>
      <dgm:spPr/>
      <dgm:t>
        <a:bodyPr/>
        <a:lstStyle/>
        <a:p>
          <a:pPr rtl="1"/>
          <a:endParaRPr lang="ar-SA"/>
        </a:p>
      </dgm:t>
    </dgm:pt>
    <dgm:pt modelId="{DA403768-096E-4A4A-A611-0910C0F09932}" type="sibTrans" cxnId="{4E2D585F-EED8-44C2-9F16-FA7A3DA6AEA2}">
      <dgm:prSet/>
      <dgm:spPr/>
      <dgm:t>
        <a:bodyPr/>
        <a:lstStyle/>
        <a:p>
          <a:pPr rtl="1"/>
          <a:endParaRPr lang="ar-SA"/>
        </a:p>
      </dgm:t>
    </dgm:pt>
    <dgm:pt modelId="{74792584-A477-490C-A0CA-B98CF67B8496}">
      <dgm:prSet phldrT="[نص]"/>
      <dgm:spPr/>
      <dgm:t>
        <a:bodyPr/>
        <a:lstStyle/>
        <a:p>
          <a:pPr rtl="1"/>
          <a:r>
            <a:rPr lang="ar-SA" b="1"/>
            <a:t>البراهين والأدلة</a:t>
          </a:r>
        </a:p>
      </dgm:t>
    </dgm:pt>
    <dgm:pt modelId="{12ACA6EF-F559-46B5-BA72-7C1C60B0225C}" type="parTrans" cxnId="{A0192EF7-8976-4BAA-8048-D5C416537BDB}">
      <dgm:prSet/>
      <dgm:spPr/>
      <dgm:t>
        <a:bodyPr/>
        <a:lstStyle/>
        <a:p>
          <a:pPr rtl="1"/>
          <a:endParaRPr lang="ar-SA"/>
        </a:p>
      </dgm:t>
    </dgm:pt>
    <dgm:pt modelId="{4BEE6D94-99BF-46B8-B976-291CB89D709C}" type="sibTrans" cxnId="{A0192EF7-8976-4BAA-8048-D5C416537BDB}">
      <dgm:prSet/>
      <dgm:spPr/>
      <dgm:t>
        <a:bodyPr/>
        <a:lstStyle/>
        <a:p>
          <a:pPr rtl="1"/>
          <a:endParaRPr lang="ar-SA"/>
        </a:p>
      </dgm:t>
    </dgm:pt>
    <dgm:pt modelId="{7A3729EE-4321-40EB-B4E7-49E69D4028FC}">
      <dgm:prSet phldrT="[نص]"/>
      <dgm:spPr/>
      <dgm:t>
        <a:bodyPr/>
        <a:lstStyle/>
        <a:p>
          <a:pPr rtl="1"/>
          <a:r>
            <a:rPr lang="ar-SA" b="1"/>
            <a:t>استخدام</a:t>
          </a:r>
          <a:r>
            <a:rPr lang="ar-SA"/>
            <a:t> </a:t>
          </a:r>
          <a:r>
            <a:rPr lang="ar-SA" b="1"/>
            <a:t>أسلوب</a:t>
          </a:r>
          <a:r>
            <a:rPr lang="ar-SA"/>
            <a:t> </a:t>
          </a:r>
          <a:r>
            <a:rPr lang="ar-SA" b="1"/>
            <a:t>القصة</a:t>
          </a:r>
        </a:p>
      </dgm:t>
    </dgm:pt>
    <dgm:pt modelId="{DA0D903F-1A7A-4400-B76F-81B844D49355}" type="parTrans" cxnId="{EED7BFDA-997C-462F-B0C7-F26F4AFE21CB}">
      <dgm:prSet/>
      <dgm:spPr/>
      <dgm:t>
        <a:bodyPr/>
        <a:lstStyle/>
        <a:p>
          <a:pPr rtl="1"/>
          <a:endParaRPr lang="ar-SA"/>
        </a:p>
      </dgm:t>
    </dgm:pt>
    <dgm:pt modelId="{CFC14171-3F62-4262-B858-191F1CF659E2}" type="sibTrans" cxnId="{EED7BFDA-997C-462F-B0C7-F26F4AFE21CB}">
      <dgm:prSet/>
      <dgm:spPr/>
      <dgm:t>
        <a:bodyPr/>
        <a:lstStyle/>
        <a:p>
          <a:pPr rtl="1"/>
          <a:endParaRPr lang="ar-SA"/>
        </a:p>
      </dgm:t>
    </dgm:pt>
    <dgm:pt modelId="{A017980E-1AB3-492D-826D-DFBBD40C1150}">
      <dgm:prSet phldrT="[نص]"/>
      <dgm:spPr/>
      <dgm:t>
        <a:bodyPr/>
        <a:lstStyle/>
        <a:p>
          <a:pPr rtl="1"/>
          <a:r>
            <a:rPr lang="ar-SA" b="1"/>
            <a:t>التجارب العلمية</a:t>
          </a:r>
        </a:p>
      </dgm:t>
    </dgm:pt>
    <dgm:pt modelId="{5FFB07D6-9862-4518-AD35-41000291A47F}" type="parTrans" cxnId="{9CBA6ABE-2DF5-4D8B-9949-F78603B91F1B}">
      <dgm:prSet/>
      <dgm:spPr/>
      <dgm:t>
        <a:bodyPr/>
        <a:lstStyle/>
        <a:p>
          <a:pPr rtl="1"/>
          <a:endParaRPr lang="ar-SA"/>
        </a:p>
      </dgm:t>
    </dgm:pt>
    <dgm:pt modelId="{C4D0006F-E33B-482D-B045-456D262D4233}" type="sibTrans" cxnId="{9CBA6ABE-2DF5-4D8B-9949-F78603B91F1B}">
      <dgm:prSet/>
      <dgm:spPr/>
      <dgm:t>
        <a:bodyPr/>
        <a:lstStyle/>
        <a:p>
          <a:pPr rtl="1"/>
          <a:endParaRPr lang="ar-SA"/>
        </a:p>
      </dgm:t>
    </dgm:pt>
    <dgm:pt modelId="{FF8F14E2-AB53-47AC-A807-29D2E877CFAF}">
      <dgm:prSet phldrT="[نص]"/>
      <dgm:spPr/>
      <dgm:t>
        <a:bodyPr/>
        <a:lstStyle/>
        <a:p>
          <a:pPr rtl="1"/>
          <a:r>
            <a:rPr lang="ar-SA" b="1"/>
            <a:t>الأمثال</a:t>
          </a:r>
        </a:p>
      </dgm:t>
    </dgm:pt>
    <dgm:pt modelId="{B50AD1C2-F57A-41AE-A683-F781B18B2A0E}" type="parTrans" cxnId="{DA7C5F67-3DC1-4881-9319-F9E930300189}">
      <dgm:prSet/>
      <dgm:spPr/>
      <dgm:t>
        <a:bodyPr/>
        <a:lstStyle/>
        <a:p>
          <a:pPr rtl="1"/>
          <a:endParaRPr lang="ar-SA"/>
        </a:p>
      </dgm:t>
    </dgm:pt>
    <dgm:pt modelId="{565E888D-64DC-4AB7-87D1-CA69E7A5F52D}" type="sibTrans" cxnId="{DA7C5F67-3DC1-4881-9319-F9E930300189}">
      <dgm:prSet/>
      <dgm:spPr/>
      <dgm:t>
        <a:bodyPr/>
        <a:lstStyle/>
        <a:p>
          <a:pPr rtl="1"/>
          <a:endParaRPr lang="ar-SA"/>
        </a:p>
      </dgm:t>
    </dgm:pt>
    <dgm:pt modelId="{53D854AA-7786-4C1C-BD6D-C4D2C91D0043}">
      <dgm:prSet phldrT="[نص]"/>
      <dgm:spPr/>
      <dgm:t>
        <a:bodyPr/>
        <a:lstStyle/>
        <a:p>
          <a:pPr rtl="1"/>
          <a:r>
            <a:rPr lang="ar-SA" b="1"/>
            <a:t>التعابير الطبيعية</a:t>
          </a:r>
        </a:p>
      </dgm:t>
    </dgm:pt>
    <dgm:pt modelId="{62A6F879-8D98-4973-A003-F32DBA1B45C3}" type="parTrans" cxnId="{E8AF7CB1-62F4-468C-8E77-9671E2296CBE}">
      <dgm:prSet/>
      <dgm:spPr/>
      <dgm:t>
        <a:bodyPr/>
        <a:lstStyle/>
        <a:p>
          <a:pPr rtl="1"/>
          <a:endParaRPr lang="ar-SA"/>
        </a:p>
      </dgm:t>
    </dgm:pt>
    <dgm:pt modelId="{758F9CEE-D6A0-4BDA-9A37-DF55EF5FF38B}" type="sibTrans" cxnId="{E8AF7CB1-62F4-468C-8E77-9671E2296CBE}">
      <dgm:prSet/>
      <dgm:spPr/>
      <dgm:t>
        <a:bodyPr/>
        <a:lstStyle/>
        <a:p>
          <a:pPr rtl="1"/>
          <a:endParaRPr lang="ar-SA"/>
        </a:p>
      </dgm:t>
    </dgm:pt>
    <dgm:pt modelId="{347D3352-64D0-428B-ADF5-74937B6B9074}" type="pres">
      <dgm:prSet presAssocID="{40941161-0953-4A5C-B495-F226D9E1E4C0}" presName="Name0" presStyleCnt="0">
        <dgm:presLayoutVars>
          <dgm:chMax val="1"/>
          <dgm:dir/>
          <dgm:animLvl val="ctr"/>
          <dgm:resizeHandles val="exact"/>
        </dgm:presLayoutVars>
      </dgm:prSet>
      <dgm:spPr/>
    </dgm:pt>
    <dgm:pt modelId="{A471213C-B9E5-43CA-9293-8ABB91C82BEF}" type="pres">
      <dgm:prSet presAssocID="{BB519C3F-D6C4-42B3-80D6-1AA0E478C36B}" presName="centerShape" presStyleLbl="node0" presStyleIdx="0" presStyleCnt="1"/>
      <dgm:spPr/>
      <dgm:t>
        <a:bodyPr/>
        <a:lstStyle/>
        <a:p>
          <a:pPr rtl="1"/>
          <a:endParaRPr lang="ar-SA"/>
        </a:p>
      </dgm:t>
    </dgm:pt>
    <dgm:pt modelId="{EE968412-0F41-492C-B132-6622F1B6F678}" type="pres">
      <dgm:prSet presAssocID="{74792584-A477-490C-A0CA-B98CF67B8496}" presName="node" presStyleLbl="node1" presStyleIdx="0" presStyleCnt="5">
        <dgm:presLayoutVars>
          <dgm:bulletEnabled val="1"/>
        </dgm:presLayoutVars>
      </dgm:prSet>
      <dgm:spPr/>
      <dgm:t>
        <a:bodyPr/>
        <a:lstStyle/>
        <a:p>
          <a:pPr rtl="1"/>
          <a:endParaRPr lang="ar-SA"/>
        </a:p>
      </dgm:t>
    </dgm:pt>
    <dgm:pt modelId="{0E737738-6471-4703-8A46-4A1253E8656E}" type="pres">
      <dgm:prSet presAssocID="{74792584-A477-490C-A0CA-B98CF67B8496}" presName="dummy" presStyleCnt="0"/>
      <dgm:spPr/>
    </dgm:pt>
    <dgm:pt modelId="{747304D1-426F-48B5-97BA-769C4B3325A1}" type="pres">
      <dgm:prSet presAssocID="{4BEE6D94-99BF-46B8-B976-291CB89D709C}" presName="sibTrans" presStyleLbl="sibTrans2D1" presStyleIdx="0" presStyleCnt="5"/>
      <dgm:spPr/>
    </dgm:pt>
    <dgm:pt modelId="{E1CBB81B-4659-4200-AF07-1D7C99BC31C2}" type="pres">
      <dgm:prSet presAssocID="{53D854AA-7786-4C1C-BD6D-C4D2C91D0043}" presName="node" presStyleLbl="node1" presStyleIdx="1" presStyleCnt="5">
        <dgm:presLayoutVars>
          <dgm:bulletEnabled val="1"/>
        </dgm:presLayoutVars>
      </dgm:prSet>
      <dgm:spPr/>
    </dgm:pt>
    <dgm:pt modelId="{BCC54869-6200-4567-996E-5F076C3C0F90}" type="pres">
      <dgm:prSet presAssocID="{53D854AA-7786-4C1C-BD6D-C4D2C91D0043}" presName="dummy" presStyleCnt="0"/>
      <dgm:spPr/>
    </dgm:pt>
    <dgm:pt modelId="{CFAC76D9-36C0-4CA9-88FD-7ED4B53EF49B}" type="pres">
      <dgm:prSet presAssocID="{758F9CEE-D6A0-4BDA-9A37-DF55EF5FF38B}" presName="sibTrans" presStyleLbl="sibTrans2D1" presStyleIdx="1" presStyleCnt="5"/>
      <dgm:spPr/>
    </dgm:pt>
    <dgm:pt modelId="{A229EF49-F201-4402-ACD4-178790F2BB35}" type="pres">
      <dgm:prSet presAssocID="{7A3729EE-4321-40EB-B4E7-49E69D4028FC}" presName="node" presStyleLbl="node1" presStyleIdx="2" presStyleCnt="5">
        <dgm:presLayoutVars>
          <dgm:bulletEnabled val="1"/>
        </dgm:presLayoutVars>
      </dgm:prSet>
      <dgm:spPr/>
    </dgm:pt>
    <dgm:pt modelId="{18ADCD26-92C9-4C01-A9B3-F3FCB66E3BD4}" type="pres">
      <dgm:prSet presAssocID="{7A3729EE-4321-40EB-B4E7-49E69D4028FC}" presName="dummy" presStyleCnt="0"/>
      <dgm:spPr/>
    </dgm:pt>
    <dgm:pt modelId="{AF49D7F4-0FCC-40E0-A677-8DE3D799AFD3}" type="pres">
      <dgm:prSet presAssocID="{CFC14171-3F62-4262-B858-191F1CF659E2}" presName="sibTrans" presStyleLbl="sibTrans2D1" presStyleIdx="2" presStyleCnt="5"/>
      <dgm:spPr/>
    </dgm:pt>
    <dgm:pt modelId="{816996F4-004A-48EB-BC96-904C7460B6A0}" type="pres">
      <dgm:prSet presAssocID="{A017980E-1AB3-492D-826D-DFBBD40C1150}" presName="node" presStyleLbl="node1" presStyleIdx="3" presStyleCnt="5">
        <dgm:presLayoutVars>
          <dgm:bulletEnabled val="1"/>
        </dgm:presLayoutVars>
      </dgm:prSet>
      <dgm:spPr/>
    </dgm:pt>
    <dgm:pt modelId="{9CC9A80A-C12D-4945-B1F8-D90C36F4CE39}" type="pres">
      <dgm:prSet presAssocID="{A017980E-1AB3-492D-826D-DFBBD40C1150}" presName="dummy" presStyleCnt="0"/>
      <dgm:spPr/>
    </dgm:pt>
    <dgm:pt modelId="{898095C7-90C4-4964-95EA-4DAABDC4005D}" type="pres">
      <dgm:prSet presAssocID="{C4D0006F-E33B-482D-B045-456D262D4233}" presName="sibTrans" presStyleLbl="sibTrans2D1" presStyleIdx="3" presStyleCnt="5"/>
      <dgm:spPr/>
    </dgm:pt>
    <dgm:pt modelId="{66DAB325-AA90-484C-A93D-52E5E4C1FD17}" type="pres">
      <dgm:prSet presAssocID="{FF8F14E2-AB53-47AC-A807-29D2E877CFAF}" presName="node" presStyleLbl="node1" presStyleIdx="4" presStyleCnt="5">
        <dgm:presLayoutVars>
          <dgm:bulletEnabled val="1"/>
        </dgm:presLayoutVars>
      </dgm:prSet>
      <dgm:spPr/>
    </dgm:pt>
    <dgm:pt modelId="{B278C69A-7C6A-4A00-9B29-2B9D4E11A898}" type="pres">
      <dgm:prSet presAssocID="{FF8F14E2-AB53-47AC-A807-29D2E877CFAF}" presName="dummy" presStyleCnt="0"/>
      <dgm:spPr/>
    </dgm:pt>
    <dgm:pt modelId="{D1B8C5C5-1BDE-4ADC-963F-3B91D5E34BE5}" type="pres">
      <dgm:prSet presAssocID="{565E888D-64DC-4AB7-87D1-CA69E7A5F52D}" presName="sibTrans" presStyleLbl="sibTrans2D1" presStyleIdx="4" presStyleCnt="5"/>
      <dgm:spPr/>
    </dgm:pt>
  </dgm:ptLst>
  <dgm:cxnLst>
    <dgm:cxn modelId="{61E1A859-043D-4ECA-ACB1-DBCC053B8339}" type="presOf" srcId="{40941161-0953-4A5C-B495-F226D9E1E4C0}" destId="{347D3352-64D0-428B-ADF5-74937B6B9074}" srcOrd="0" destOrd="0" presId="urn:microsoft.com/office/officeart/2005/8/layout/radial6"/>
    <dgm:cxn modelId="{A0192EF7-8976-4BAA-8048-D5C416537BDB}" srcId="{BB519C3F-D6C4-42B3-80D6-1AA0E478C36B}" destId="{74792584-A477-490C-A0CA-B98CF67B8496}" srcOrd="0" destOrd="0" parTransId="{12ACA6EF-F559-46B5-BA72-7C1C60B0225C}" sibTransId="{4BEE6D94-99BF-46B8-B976-291CB89D709C}"/>
    <dgm:cxn modelId="{AB15402D-750D-434B-ACF8-5F6F79BDEF6B}" type="presOf" srcId="{53D854AA-7786-4C1C-BD6D-C4D2C91D0043}" destId="{E1CBB81B-4659-4200-AF07-1D7C99BC31C2}" srcOrd="0" destOrd="0" presId="urn:microsoft.com/office/officeart/2005/8/layout/radial6"/>
    <dgm:cxn modelId="{6F6D3406-F67D-4345-8EE3-5FAD63ED9059}" type="presOf" srcId="{A017980E-1AB3-492D-826D-DFBBD40C1150}" destId="{816996F4-004A-48EB-BC96-904C7460B6A0}" srcOrd="0" destOrd="0" presId="urn:microsoft.com/office/officeart/2005/8/layout/radial6"/>
    <dgm:cxn modelId="{45052EFA-0DC4-4E1E-9057-75C7978A26A8}" type="presOf" srcId="{CFC14171-3F62-4262-B858-191F1CF659E2}" destId="{AF49D7F4-0FCC-40E0-A677-8DE3D799AFD3}" srcOrd="0" destOrd="0" presId="urn:microsoft.com/office/officeart/2005/8/layout/radial6"/>
    <dgm:cxn modelId="{396667E6-249C-4F2A-98D4-705B28D3661D}" type="presOf" srcId="{4BEE6D94-99BF-46B8-B976-291CB89D709C}" destId="{747304D1-426F-48B5-97BA-769C4B3325A1}" srcOrd="0" destOrd="0" presId="urn:microsoft.com/office/officeart/2005/8/layout/radial6"/>
    <dgm:cxn modelId="{E8AF7CB1-62F4-468C-8E77-9671E2296CBE}" srcId="{BB519C3F-D6C4-42B3-80D6-1AA0E478C36B}" destId="{53D854AA-7786-4C1C-BD6D-C4D2C91D0043}" srcOrd="1" destOrd="0" parTransId="{62A6F879-8D98-4973-A003-F32DBA1B45C3}" sibTransId="{758F9CEE-D6A0-4BDA-9A37-DF55EF5FF38B}"/>
    <dgm:cxn modelId="{18E4974B-F19C-49B6-8855-79503FD4BE8C}" type="presOf" srcId="{FF8F14E2-AB53-47AC-A807-29D2E877CFAF}" destId="{66DAB325-AA90-484C-A93D-52E5E4C1FD17}" srcOrd="0" destOrd="0" presId="urn:microsoft.com/office/officeart/2005/8/layout/radial6"/>
    <dgm:cxn modelId="{0B68C65C-AC70-4275-A027-C264CE722710}" type="presOf" srcId="{758F9CEE-D6A0-4BDA-9A37-DF55EF5FF38B}" destId="{CFAC76D9-36C0-4CA9-88FD-7ED4B53EF49B}" srcOrd="0" destOrd="0" presId="urn:microsoft.com/office/officeart/2005/8/layout/radial6"/>
    <dgm:cxn modelId="{8F755912-697A-46A7-B0BD-3A9A84648800}" type="presOf" srcId="{C4D0006F-E33B-482D-B045-456D262D4233}" destId="{898095C7-90C4-4964-95EA-4DAABDC4005D}" srcOrd="0" destOrd="0" presId="urn:microsoft.com/office/officeart/2005/8/layout/radial6"/>
    <dgm:cxn modelId="{A0F5AB99-3755-41AE-8096-AB8F56814BD7}" type="presOf" srcId="{74792584-A477-490C-A0CA-B98CF67B8496}" destId="{EE968412-0F41-492C-B132-6622F1B6F678}" srcOrd="0" destOrd="0" presId="urn:microsoft.com/office/officeart/2005/8/layout/radial6"/>
    <dgm:cxn modelId="{4F6B66B3-603D-493A-8CD9-2F32DB635906}" type="presOf" srcId="{565E888D-64DC-4AB7-87D1-CA69E7A5F52D}" destId="{D1B8C5C5-1BDE-4ADC-963F-3B91D5E34BE5}" srcOrd="0" destOrd="0" presId="urn:microsoft.com/office/officeart/2005/8/layout/radial6"/>
    <dgm:cxn modelId="{9CBA6ABE-2DF5-4D8B-9949-F78603B91F1B}" srcId="{BB519C3F-D6C4-42B3-80D6-1AA0E478C36B}" destId="{A017980E-1AB3-492D-826D-DFBBD40C1150}" srcOrd="3" destOrd="0" parTransId="{5FFB07D6-9862-4518-AD35-41000291A47F}" sibTransId="{C4D0006F-E33B-482D-B045-456D262D4233}"/>
    <dgm:cxn modelId="{4E2D585F-EED8-44C2-9F16-FA7A3DA6AEA2}" srcId="{40941161-0953-4A5C-B495-F226D9E1E4C0}" destId="{BB519C3F-D6C4-42B3-80D6-1AA0E478C36B}" srcOrd="0" destOrd="0" parTransId="{CF8F39E5-FD47-425B-823B-C9A85DB436AF}" sibTransId="{DA403768-096E-4A4A-A611-0910C0F09932}"/>
    <dgm:cxn modelId="{8C5B2760-4501-47F5-8E49-E9F14531BFC6}" type="presOf" srcId="{7A3729EE-4321-40EB-B4E7-49E69D4028FC}" destId="{A229EF49-F201-4402-ACD4-178790F2BB35}" srcOrd="0" destOrd="0" presId="urn:microsoft.com/office/officeart/2005/8/layout/radial6"/>
    <dgm:cxn modelId="{EED7BFDA-997C-462F-B0C7-F26F4AFE21CB}" srcId="{BB519C3F-D6C4-42B3-80D6-1AA0E478C36B}" destId="{7A3729EE-4321-40EB-B4E7-49E69D4028FC}" srcOrd="2" destOrd="0" parTransId="{DA0D903F-1A7A-4400-B76F-81B844D49355}" sibTransId="{CFC14171-3F62-4262-B858-191F1CF659E2}"/>
    <dgm:cxn modelId="{16733AD8-C08F-43E4-AD78-8B9465561102}" type="presOf" srcId="{BB519C3F-D6C4-42B3-80D6-1AA0E478C36B}" destId="{A471213C-B9E5-43CA-9293-8ABB91C82BEF}" srcOrd="0" destOrd="0" presId="urn:microsoft.com/office/officeart/2005/8/layout/radial6"/>
    <dgm:cxn modelId="{DA7C5F67-3DC1-4881-9319-F9E930300189}" srcId="{BB519C3F-D6C4-42B3-80D6-1AA0E478C36B}" destId="{FF8F14E2-AB53-47AC-A807-29D2E877CFAF}" srcOrd="4" destOrd="0" parTransId="{B50AD1C2-F57A-41AE-A683-F781B18B2A0E}" sibTransId="{565E888D-64DC-4AB7-87D1-CA69E7A5F52D}"/>
    <dgm:cxn modelId="{C1EDB5DF-A52B-4F0D-B199-2C22B9462922}" type="presParOf" srcId="{347D3352-64D0-428B-ADF5-74937B6B9074}" destId="{A471213C-B9E5-43CA-9293-8ABB91C82BEF}" srcOrd="0" destOrd="0" presId="urn:microsoft.com/office/officeart/2005/8/layout/radial6"/>
    <dgm:cxn modelId="{EFFD9035-324D-440D-BE72-3DFB94F59C19}" type="presParOf" srcId="{347D3352-64D0-428B-ADF5-74937B6B9074}" destId="{EE968412-0F41-492C-B132-6622F1B6F678}" srcOrd="1" destOrd="0" presId="urn:microsoft.com/office/officeart/2005/8/layout/radial6"/>
    <dgm:cxn modelId="{FCCEC45B-09A6-4E47-BA58-625085D44B7B}" type="presParOf" srcId="{347D3352-64D0-428B-ADF5-74937B6B9074}" destId="{0E737738-6471-4703-8A46-4A1253E8656E}" srcOrd="2" destOrd="0" presId="urn:microsoft.com/office/officeart/2005/8/layout/radial6"/>
    <dgm:cxn modelId="{2257D97C-7518-42BB-8B1C-59CC1E2F2001}" type="presParOf" srcId="{347D3352-64D0-428B-ADF5-74937B6B9074}" destId="{747304D1-426F-48B5-97BA-769C4B3325A1}" srcOrd="3" destOrd="0" presId="urn:microsoft.com/office/officeart/2005/8/layout/radial6"/>
    <dgm:cxn modelId="{D42F5389-643A-4ED5-AA3E-CC90DA5B59E1}" type="presParOf" srcId="{347D3352-64D0-428B-ADF5-74937B6B9074}" destId="{E1CBB81B-4659-4200-AF07-1D7C99BC31C2}" srcOrd="4" destOrd="0" presId="urn:microsoft.com/office/officeart/2005/8/layout/radial6"/>
    <dgm:cxn modelId="{B9688062-EB47-4937-84AA-024D9ABB12A2}" type="presParOf" srcId="{347D3352-64D0-428B-ADF5-74937B6B9074}" destId="{BCC54869-6200-4567-996E-5F076C3C0F90}" srcOrd="5" destOrd="0" presId="urn:microsoft.com/office/officeart/2005/8/layout/radial6"/>
    <dgm:cxn modelId="{B185AE33-5881-4275-A32B-00EAEB5F1A25}" type="presParOf" srcId="{347D3352-64D0-428B-ADF5-74937B6B9074}" destId="{CFAC76D9-36C0-4CA9-88FD-7ED4B53EF49B}" srcOrd="6" destOrd="0" presId="urn:microsoft.com/office/officeart/2005/8/layout/radial6"/>
    <dgm:cxn modelId="{F997AA33-9784-428E-AC71-AE529AF50B98}" type="presParOf" srcId="{347D3352-64D0-428B-ADF5-74937B6B9074}" destId="{A229EF49-F201-4402-ACD4-178790F2BB35}" srcOrd="7" destOrd="0" presId="urn:microsoft.com/office/officeart/2005/8/layout/radial6"/>
    <dgm:cxn modelId="{BB1F98CF-4C76-4B8F-A0AA-29BF91CD4808}" type="presParOf" srcId="{347D3352-64D0-428B-ADF5-74937B6B9074}" destId="{18ADCD26-92C9-4C01-A9B3-F3FCB66E3BD4}" srcOrd="8" destOrd="0" presId="urn:microsoft.com/office/officeart/2005/8/layout/radial6"/>
    <dgm:cxn modelId="{7827B9F1-886B-4F4C-8F88-A34EC2DDDF76}" type="presParOf" srcId="{347D3352-64D0-428B-ADF5-74937B6B9074}" destId="{AF49D7F4-0FCC-40E0-A677-8DE3D799AFD3}" srcOrd="9" destOrd="0" presId="urn:microsoft.com/office/officeart/2005/8/layout/radial6"/>
    <dgm:cxn modelId="{158F7456-8863-40F5-A475-6DE6E83FF5F2}" type="presParOf" srcId="{347D3352-64D0-428B-ADF5-74937B6B9074}" destId="{816996F4-004A-48EB-BC96-904C7460B6A0}" srcOrd="10" destOrd="0" presId="urn:microsoft.com/office/officeart/2005/8/layout/radial6"/>
    <dgm:cxn modelId="{874B3502-2F72-4F1D-80C1-845A59FAA032}" type="presParOf" srcId="{347D3352-64D0-428B-ADF5-74937B6B9074}" destId="{9CC9A80A-C12D-4945-B1F8-D90C36F4CE39}" srcOrd="11" destOrd="0" presId="urn:microsoft.com/office/officeart/2005/8/layout/radial6"/>
    <dgm:cxn modelId="{32672B4F-FF99-4472-B270-1541A9251D8D}" type="presParOf" srcId="{347D3352-64D0-428B-ADF5-74937B6B9074}" destId="{898095C7-90C4-4964-95EA-4DAABDC4005D}" srcOrd="12" destOrd="0" presId="urn:microsoft.com/office/officeart/2005/8/layout/radial6"/>
    <dgm:cxn modelId="{1F032CD6-4CE2-4DCA-86D8-17CA6467C34E}" type="presParOf" srcId="{347D3352-64D0-428B-ADF5-74937B6B9074}" destId="{66DAB325-AA90-484C-A93D-52E5E4C1FD17}" srcOrd="13" destOrd="0" presId="urn:microsoft.com/office/officeart/2005/8/layout/radial6"/>
    <dgm:cxn modelId="{582B75E1-1620-4683-B677-6868395F2C1C}" type="presParOf" srcId="{347D3352-64D0-428B-ADF5-74937B6B9074}" destId="{B278C69A-7C6A-4A00-9B29-2B9D4E11A898}" srcOrd="14" destOrd="0" presId="urn:microsoft.com/office/officeart/2005/8/layout/radial6"/>
    <dgm:cxn modelId="{9489CE23-19B3-4E82-B7E9-1B5BE7B7C1E2}" type="presParOf" srcId="{347D3352-64D0-428B-ADF5-74937B6B9074}" destId="{D1B8C5C5-1BDE-4ADC-963F-3B91D5E34BE5}" srcOrd="15" destOrd="0" presId="urn:microsoft.com/office/officeart/2005/8/layout/radial6"/>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1B8C5C5-1BDE-4ADC-963F-3B91D5E34BE5}">
      <dsp:nvSpPr>
        <dsp:cNvPr id="0" name=""/>
        <dsp:cNvSpPr/>
      </dsp:nvSpPr>
      <dsp:spPr>
        <a:xfrm>
          <a:off x="1370985" y="380272"/>
          <a:ext cx="2532338" cy="2532338"/>
        </a:xfrm>
        <a:prstGeom prst="blockArc">
          <a:avLst>
            <a:gd name="adj1" fmla="val 11880000"/>
            <a:gd name="adj2" fmla="val 16200000"/>
            <a:gd name="adj3" fmla="val 4644"/>
          </a:avLst>
        </a:prstGeom>
        <a:gradFill rotWithShape="0">
          <a:gsLst>
            <a:gs pos="0">
              <a:schemeClr val="accent3">
                <a:hueOff val="11250264"/>
                <a:satOff val="-16880"/>
                <a:lumOff val="-2745"/>
                <a:alphaOff val="0"/>
                <a:shade val="51000"/>
                <a:satMod val="130000"/>
              </a:schemeClr>
            </a:gs>
            <a:gs pos="80000">
              <a:schemeClr val="accent3">
                <a:hueOff val="11250264"/>
                <a:satOff val="-16880"/>
                <a:lumOff val="-2745"/>
                <a:alphaOff val="0"/>
                <a:shade val="93000"/>
                <a:satMod val="130000"/>
              </a:schemeClr>
            </a:gs>
            <a:gs pos="100000">
              <a:schemeClr val="accent3">
                <a:hueOff val="11250264"/>
                <a:satOff val="-16880"/>
                <a:lumOff val="-2745"/>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898095C7-90C4-4964-95EA-4DAABDC4005D}">
      <dsp:nvSpPr>
        <dsp:cNvPr id="0" name=""/>
        <dsp:cNvSpPr/>
      </dsp:nvSpPr>
      <dsp:spPr>
        <a:xfrm>
          <a:off x="1370985" y="380272"/>
          <a:ext cx="2532338" cy="2532338"/>
        </a:xfrm>
        <a:prstGeom prst="blockArc">
          <a:avLst>
            <a:gd name="adj1" fmla="val 7560000"/>
            <a:gd name="adj2" fmla="val 11880000"/>
            <a:gd name="adj3" fmla="val 4644"/>
          </a:avLst>
        </a:prstGeom>
        <a:gradFill rotWithShape="0">
          <a:gsLst>
            <a:gs pos="0">
              <a:schemeClr val="accent3">
                <a:hueOff val="8437698"/>
                <a:satOff val="-12660"/>
                <a:lumOff val="-2059"/>
                <a:alphaOff val="0"/>
                <a:shade val="51000"/>
                <a:satMod val="130000"/>
              </a:schemeClr>
            </a:gs>
            <a:gs pos="80000">
              <a:schemeClr val="accent3">
                <a:hueOff val="8437698"/>
                <a:satOff val="-12660"/>
                <a:lumOff val="-2059"/>
                <a:alphaOff val="0"/>
                <a:shade val="93000"/>
                <a:satMod val="130000"/>
              </a:schemeClr>
            </a:gs>
            <a:gs pos="100000">
              <a:schemeClr val="accent3">
                <a:hueOff val="8437698"/>
                <a:satOff val="-12660"/>
                <a:lumOff val="-2059"/>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AF49D7F4-0FCC-40E0-A677-8DE3D799AFD3}">
      <dsp:nvSpPr>
        <dsp:cNvPr id="0" name=""/>
        <dsp:cNvSpPr/>
      </dsp:nvSpPr>
      <dsp:spPr>
        <a:xfrm>
          <a:off x="1370985" y="380272"/>
          <a:ext cx="2532338" cy="2532338"/>
        </a:xfrm>
        <a:prstGeom prst="blockArc">
          <a:avLst>
            <a:gd name="adj1" fmla="val 3240000"/>
            <a:gd name="adj2" fmla="val 7560000"/>
            <a:gd name="adj3" fmla="val 4644"/>
          </a:avLst>
        </a:prstGeom>
        <a:gradFill rotWithShape="0">
          <a:gsLst>
            <a:gs pos="0">
              <a:schemeClr val="accent3">
                <a:hueOff val="5625132"/>
                <a:satOff val="-8440"/>
                <a:lumOff val="-1373"/>
                <a:alphaOff val="0"/>
                <a:shade val="51000"/>
                <a:satMod val="130000"/>
              </a:schemeClr>
            </a:gs>
            <a:gs pos="80000">
              <a:schemeClr val="accent3">
                <a:hueOff val="5625132"/>
                <a:satOff val="-8440"/>
                <a:lumOff val="-1373"/>
                <a:alphaOff val="0"/>
                <a:shade val="93000"/>
                <a:satMod val="130000"/>
              </a:schemeClr>
            </a:gs>
            <a:gs pos="100000">
              <a:schemeClr val="accent3">
                <a:hueOff val="5625132"/>
                <a:satOff val="-8440"/>
                <a:lumOff val="-1373"/>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CFAC76D9-36C0-4CA9-88FD-7ED4B53EF49B}">
      <dsp:nvSpPr>
        <dsp:cNvPr id="0" name=""/>
        <dsp:cNvSpPr/>
      </dsp:nvSpPr>
      <dsp:spPr>
        <a:xfrm>
          <a:off x="1370985" y="380272"/>
          <a:ext cx="2532338" cy="2532338"/>
        </a:xfrm>
        <a:prstGeom prst="blockArc">
          <a:avLst>
            <a:gd name="adj1" fmla="val 20520000"/>
            <a:gd name="adj2" fmla="val 3240000"/>
            <a:gd name="adj3" fmla="val 4644"/>
          </a:avLst>
        </a:prstGeom>
        <a:gradFill rotWithShape="0">
          <a:gsLst>
            <a:gs pos="0">
              <a:schemeClr val="accent3">
                <a:hueOff val="2812566"/>
                <a:satOff val="-4220"/>
                <a:lumOff val="-686"/>
                <a:alphaOff val="0"/>
                <a:shade val="51000"/>
                <a:satMod val="130000"/>
              </a:schemeClr>
            </a:gs>
            <a:gs pos="80000">
              <a:schemeClr val="accent3">
                <a:hueOff val="2812566"/>
                <a:satOff val="-4220"/>
                <a:lumOff val="-686"/>
                <a:alphaOff val="0"/>
                <a:shade val="93000"/>
                <a:satMod val="130000"/>
              </a:schemeClr>
            </a:gs>
            <a:gs pos="100000">
              <a:schemeClr val="accent3">
                <a:hueOff val="2812566"/>
                <a:satOff val="-4220"/>
                <a:lumOff val="-686"/>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747304D1-426F-48B5-97BA-769C4B3325A1}">
      <dsp:nvSpPr>
        <dsp:cNvPr id="0" name=""/>
        <dsp:cNvSpPr/>
      </dsp:nvSpPr>
      <dsp:spPr>
        <a:xfrm>
          <a:off x="1370985" y="380272"/>
          <a:ext cx="2532338" cy="2532338"/>
        </a:xfrm>
        <a:prstGeom prst="blockArc">
          <a:avLst>
            <a:gd name="adj1" fmla="val 16200000"/>
            <a:gd name="adj2" fmla="val 20520000"/>
            <a:gd name="adj3" fmla="val 4644"/>
          </a:avLst>
        </a:prstGeom>
        <a:gradFill rotWithShape="0">
          <a:gsLst>
            <a:gs pos="0">
              <a:schemeClr val="accent3">
                <a:hueOff val="0"/>
                <a:satOff val="0"/>
                <a:lumOff val="0"/>
                <a:alphaOff val="0"/>
                <a:shade val="51000"/>
                <a:satMod val="130000"/>
              </a:schemeClr>
            </a:gs>
            <a:gs pos="80000">
              <a:schemeClr val="accent3">
                <a:hueOff val="0"/>
                <a:satOff val="0"/>
                <a:lumOff val="0"/>
                <a:alphaOff val="0"/>
                <a:shade val="93000"/>
                <a:satMod val="130000"/>
              </a:schemeClr>
            </a:gs>
            <a:gs pos="100000">
              <a:schemeClr val="accent3">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A471213C-B9E5-43CA-9293-8ABB91C82BEF}">
      <dsp:nvSpPr>
        <dsp:cNvPr id="0" name=""/>
        <dsp:cNvSpPr/>
      </dsp:nvSpPr>
      <dsp:spPr>
        <a:xfrm>
          <a:off x="2053838" y="1063125"/>
          <a:ext cx="1166632" cy="1166632"/>
        </a:xfrm>
        <a:prstGeom prst="ellipse">
          <a:avLst/>
        </a:prstGeom>
        <a:gradFill rotWithShape="0">
          <a:gsLst>
            <a:gs pos="0">
              <a:schemeClr val="accent2">
                <a:hueOff val="0"/>
                <a:satOff val="0"/>
                <a:lumOff val="0"/>
                <a:alphaOff val="0"/>
                <a:shade val="51000"/>
                <a:satMod val="130000"/>
              </a:schemeClr>
            </a:gs>
            <a:gs pos="80000">
              <a:schemeClr val="accent2">
                <a:hueOff val="0"/>
                <a:satOff val="0"/>
                <a:lumOff val="0"/>
                <a:alphaOff val="0"/>
                <a:shade val="93000"/>
                <a:satMod val="130000"/>
              </a:schemeClr>
            </a:gs>
            <a:gs pos="100000">
              <a:schemeClr val="accent2">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24130" tIns="24130" rIns="24130" bIns="24130" numCol="1" spcCol="1270" anchor="ctr" anchorCtr="0">
          <a:noAutofit/>
        </a:bodyPr>
        <a:lstStyle/>
        <a:p>
          <a:pPr lvl="0" algn="ctr" defTabSz="844550" rtl="1">
            <a:lnSpc>
              <a:spcPct val="90000"/>
            </a:lnSpc>
            <a:spcBef>
              <a:spcPct val="0"/>
            </a:spcBef>
            <a:spcAft>
              <a:spcPct val="35000"/>
            </a:spcAft>
          </a:pPr>
          <a:r>
            <a:rPr lang="ar-SA" sz="1900" kern="1200"/>
            <a:t>طرق وأساليب الإقناع</a:t>
          </a:r>
        </a:p>
      </dsp:txBody>
      <dsp:txXfrm>
        <a:off x="2224687" y="1233974"/>
        <a:ext cx="824934" cy="824934"/>
      </dsp:txXfrm>
    </dsp:sp>
    <dsp:sp modelId="{EE968412-0F41-492C-B132-6622F1B6F678}">
      <dsp:nvSpPr>
        <dsp:cNvPr id="0" name=""/>
        <dsp:cNvSpPr/>
      </dsp:nvSpPr>
      <dsp:spPr>
        <a:xfrm>
          <a:off x="2228833" y="1350"/>
          <a:ext cx="816642" cy="816642"/>
        </a:xfrm>
        <a:prstGeom prst="ellipse">
          <a:avLst/>
        </a:prstGeom>
        <a:gradFill rotWithShape="0">
          <a:gsLst>
            <a:gs pos="0">
              <a:schemeClr val="accent3">
                <a:hueOff val="0"/>
                <a:satOff val="0"/>
                <a:lumOff val="0"/>
                <a:alphaOff val="0"/>
                <a:shade val="51000"/>
                <a:satMod val="130000"/>
              </a:schemeClr>
            </a:gs>
            <a:gs pos="80000">
              <a:schemeClr val="accent3">
                <a:hueOff val="0"/>
                <a:satOff val="0"/>
                <a:lumOff val="0"/>
                <a:alphaOff val="0"/>
                <a:shade val="93000"/>
                <a:satMod val="130000"/>
              </a:schemeClr>
            </a:gs>
            <a:gs pos="100000">
              <a:schemeClr val="accent3">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t>البراهين والأدلة</a:t>
          </a:r>
        </a:p>
      </dsp:txBody>
      <dsp:txXfrm>
        <a:off x="2348427" y="120944"/>
        <a:ext cx="577454" cy="577454"/>
      </dsp:txXfrm>
    </dsp:sp>
    <dsp:sp modelId="{E1CBB81B-4659-4200-AF07-1D7C99BC31C2}">
      <dsp:nvSpPr>
        <dsp:cNvPr id="0" name=""/>
        <dsp:cNvSpPr/>
      </dsp:nvSpPr>
      <dsp:spPr>
        <a:xfrm>
          <a:off x="3405072" y="855937"/>
          <a:ext cx="816642" cy="816642"/>
        </a:xfrm>
        <a:prstGeom prst="ellipse">
          <a:avLst/>
        </a:prstGeom>
        <a:gradFill rotWithShape="0">
          <a:gsLst>
            <a:gs pos="0">
              <a:schemeClr val="accent3">
                <a:hueOff val="2812566"/>
                <a:satOff val="-4220"/>
                <a:lumOff val="-686"/>
                <a:alphaOff val="0"/>
                <a:shade val="51000"/>
                <a:satMod val="130000"/>
              </a:schemeClr>
            </a:gs>
            <a:gs pos="80000">
              <a:schemeClr val="accent3">
                <a:hueOff val="2812566"/>
                <a:satOff val="-4220"/>
                <a:lumOff val="-686"/>
                <a:alphaOff val="0"/>
                <a:shade val="93000"/>
                <a:satMod val="130000"/>
              </a:schemeClr>
            </a:gs>
            <a:gs pos="100000">
              <a:schemeClr val="accent3">
                <a:hueOff val="2812566"/>
                <a:satOff val="-4220"/>
                <a:lumOff val="-686"/>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t>التعابير الطبيعية</a:t>
          </a:r>
        </a:p>
      </dsp:txBody>
      <dsp:txXfrm>
        <a:off x="3524666" y="975531"/>
        <a:ext cx="577454" cy="577454"/>
      </dsp:txXfrm>
    </dsp:sp>
    <dsp:sp modelId="{A229EF49-F201-4402-ACD4-178790F2BB35}">
      <dsp:nvSpPr>
        <dsp:cNvPr id="0" name=""/>
        <dsp:cNvSpPr/>
      </dsp:nvSpPr>
      <dsp:spPr>
        <a:xfrm>
          <a:off x="2955789" y="2238688"/>
          <a:ext cx="816642" cy="816642"/>
        </a:xfrm>
        <a:prstGeom prst="ellipse">
          <a:avLst/>
        </a:prstGeom>
        <a:gradFill rotWithShape="0">
          <a:gsLst>
            <a:gs pos="0">
              <a:schemeClr val="accent3">
                <a:hueOff val="5625132"/>
                <a:satOff val="-8440"/>
                <a:lumOff val="-1373"/>
                <a:alphaOff val="0"/>
                <a:shade val="51000"/>
                <a:satMod val="130000"/>
              </a:schemeClr>
            </a:gs>
            <a:gs pos="80000">
              <a:schemeClr val="accent3">
                <a:hueOff val="5625132"/>
                <a:satOff val="-8440"/>
                <a:lumOff val="-1373"/>
                <a:alphaOff val="0"/>
                <a:shade val="93000"/>
                <a:satMod val="130000"/>
              </a:schemeClr>
            </a:gs>
            <a:gs pos="100000">
              <a:schemeClr val="accent3">
                <a:hueOff val="5625132"/>
                <a:satOff val="-8440"/>
                <a:lumOff val="-1373"/>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t>استخدام</a:t>
          </a:r>
          <a:r>
            <a:rPr lang="ar-SA" sz="1300" kern="1200"/>
            <a:t> </a:t>
          </a:r>
          <a:r>
            <a:rPr lang="ar-SA" sz="1300" b="1" kern="1200"/>
            <a:t>أسلوب</a:t>
          </a:r>
          <a:r>
            <a:rPr lang="ar-SA" sz="1300" kern="1200"/>
            <a:t> </a:t>
          </a:r>
          <a:r>
            <a:rPr lang="ar-SA" sz="1300" b="1" kern="1200"/>
            <a:t>القصة</a:t>
          </a:r>
        </a:p>
      </dsp:txBody>
      <dsp:txXfrm>
        <a:off x="3075383" y="2358282"/>
        <a:ext cx="577454" cy="577454"/>
      </dsp:txXfrm>
    </dsp:sp>
    <dsp:sp modelId="{816996F4-004A-48EB-BC96-904C7460B6A0}">
      <dsp:nvSpPr>
        <dsp:cNvPr id="0" name=""/>
        <dsp:cNvSpPr/>
      </dsp:nvSpPr>
      <dsp:spPr>
        <a:xfrm>
          <a:off x="1501878" y="2238688"/>
          <a:ext cx="816642" cy="816642"/>
        </a:xfrm>
        <a:prstGeom prst="ellipse">
          <a:avLst/>
        </a:prstGeom>
        <a:gradFill rotWithShape="0">
          <a:gsLst>
            <a:gs pos="0">
              <a:schemeClr val="accent3">
                <a:hueOff val="8437698"/>
                <a:satOff val="-12660"/>
                <a:lumOff val="-2059"/>
                <a:alphaOff val="0"/>
                <a:shade val="51000"/>
                <a:satMod val="130000"/>
              </a:schemeClr>
            </a:gs>
            <a:gs pos="80000">
              <a:schemeClr val="accent3">
                <a:hueOff val="8437698"/>
                <a:satOff val="-12660"/>
                <a:lumOff val="-2059"/>
                <a:alphaOff val="0"/>
                <a:shade val="93000"/>
                <a:satMod val="130000"/>
              </a:schemeClr>
            </a:gs>
            <a:gs pos="100000">
              <a:schemeClr val="accent3">
                <a:hueOff val="8437698"/>
                <a:satOff val="-12660"/>
                <a:lumOff val="-2059"/>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t>التجارب العلمية</a:t>
          </a:r>
        </a:p>
      </dsp:txBody>
      <dsp:txXfrm>
        <a:off x="1621472" y="2358282"/>
        <a:ext cx="577454" cy="577454"/>
      </dsp:txXfrm>
    </dsp:sp>
    <dsp:sp modelId="{66DAB325-AA90-484C-A93D-52E5E4C1FD17}">
      <dsp:nvSpPr>
        <dsp:cNvPr id="0" name=""/>
        <dsp:cNvSpPr/>
      </dsp:nvSpPr>
      <dsp:spPr>
        <a:xfrm>
          <a:off x="1052595" y="855937"/>
          <a:ext cx="816642" cy="816642"/>
        </a:xfrm>
        <a:prstGeom prst="ellipse">
          <a:avLst/>
        </a:prstGeom>
        <a:gradFill rotWithShape="0">
          <a:gsLst>
            <a:gs pos="0">
              <a:schemeClr val="accent3">
                <a:hueOff val="11250264"/>
                <a:satOff val="-16880"/>
                <a:lumOff val="-2745"/>
                <a:alphaOff val="0"/>
                <a:shade val="51000"/>
                <a:satMod val="130000"/>
              </a:schemeClr>
            </a:gs>
            <a:gs pos="80000">
              <a:schemeClr val="accent3">
                <a:hueOff val="11250264"/>
                <a:satOff val="-16880"/>
                <a:lumOff val="-2745"/>
                <a:alphaOff val="0"/>
                <a:shade val="93000"/>
                <a:satMod val="130000"/>
              </a:schemeClr>
            </a:gs>
            <a:gs pos="100000">
              <a:schemeClr val="accent3">
                <a:hueOff val="11250264"/>
                <a:satOff val="-16880"/>
                <a:lumOff val="-2745"/>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t>الأمثال</a:t>
          </a:r>
        </a:p>
      </dsp:txBody>
      <dsp:txXfrm>
        <a:off x="1172189" y="975531"/>
        <a:ext cx="577454" cy="577454"/>
      </dsp:txXfrm>
    </dsp:sp>
  </dsp:spTree>
</dsp:drawing>
</file>

<file path=word/diagrams/layout1.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1</Pages>
  <Words>1015</Words>
  <Characters>5788</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Mousa</dc:creator>
  <cp:lastModifiedBy>Mousa</cp:lastModifiedBy>
  <cp:revision>3</cp:revision>
  <cp:lastPrinted>2015-10-13T05:51:00Z</cp:lastPrinted>
  <dcterms:created xsi:type="dcterms:W3CDTF">2015-10-13T02:40:00Z</dcterms:created>
  <dcterms:modified xsi:type="dcterms:W3CDTF">2015-10-13T05:52:00Z</dcterms:modified>
</cp:coreProperties>
</file>