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center" w:tblpY="1426"/>
        <w:tblW w:w="10890" w:type="dxa"/>
        <w:tblLook w:val="04A0" w:firstRow="1" w:lastRow="0" w:firstColumn="1" w:lastColumn="0" w:noHBand="0" w:noVBand="1"/>
      </w:tblPr>
      <w:tblGrid>
        <w:gridCol w:w="2612"/>
        <w:gridCol w:w="3953"/>
        <w:gridCol w:w="2880"/>
        <w:gridCol w:w="1445"/>
      </w:tblGrid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jc w:val="center"/>
              <w:rPr>
                <w:b/>
                <w:bCs/>
                <w:color w:val="538135" w:themeColor="accent6" w:themeShade="BF"/>
              </w:rPr>
            </w:pPr>
            <w:r w:rsidRPr="002E31F7">
              <w:rPr>
                <w:rFonts w:hint="cs"/>
                <w:b/>
                <w:bCs/>
                <w:color w:val="538135" w:themeColor="accent6" w:themeShade="BF"/>
                <w:rtl/>
              </w:rPr>
              <w:t>الدليل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jc w:val="center"/>
              <w:rPr>
                <w:b/>
                <w:bCs/>
                <w:color w:val="538135" w:themeColor="accent6" w:themeShade="BF"/>
              </w:rPr>
            </w:pPr>
            <w:r w:rsidRPr="002E31F7">
              <w:rPr>
                <w:rFonts w:hint="cs"/>
                <w:b/>
                <w:bCs/>
                <w:color w:val="538135" w:themeColor="accent6" w:themeShade="BF"/>
                <w:rtl/>
              </w:rPr>
              <w:t>الاصطلاح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jc w:val="center"/>
              <w:rPr>
                <w:b/>
                <w:bCs/>
                <w:color w:val="538135" w:themeColor="accent6" w:themeShade="BF"/>
              </w:rPr>
            </w:pPr>
            <w:r w:rsidRPr="002E31F7">
              <w:rPr>
                <w:rFonts w:hint="cs"/>
                <w:b/>
                <w:bCs/>
                <w:color w:val="538135" w:themeColor="accent6" w:themeShade="BF"/>
                <w:rtl/>
              </w:rPr>
              <w:t>اللغة</w:t>
            </w:r>
          </w:p>
        </w:tc>
        <w:tc>
          <w:tcPr>
            <w:tcW w:w="1445" w:type="dxa"/>
          </w:tcPr>
          <w:p w:rsidR="007E0A8F" w:rsidRPr="002E31F7" w:rsidRDefault="007E0A8F" w:rsidP="00852BCD">
            <w:pPr>
              <w:rPr>
                <w:b/>
                <w:bCs/>
                <w:color w:val="538135" w:themeColor="accent6" w:themeShade="BF"/>
                <w:rtl/>
              </w:rPr>
            </w:pPr>
            <w:r w:rsidRPr="002E31F7">
              <w:rPr>
                <w:rFonts w:hint="cs"/>
                <w:b/>
                <w:bCs/>
                <w:color w:val="538135" w:themeColor="accent6" w:themeShade="BF"/>
                <w:rtl/>
              </w:rPr>
              <w:t>المصطلح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rFonts w:cs="DecoType Naskh"/>
                <w:b/>
                <w:bCs/>
              </w:rPr>
            </w:pPr>
            <w:r w:rsidRPr="002E31F7">
              <w:rPr>
                <w:rFonts w:cs="DecoType Naskh" w:hint="cs"/>
                <w:b/>
                <w:bCs/>
                <w:rtl/>
              </w:rPr>
              <w:t>(لايؤاخذكم الله باللغو في أيمانكم ولكن يؤاخذكم بما عقدتم الأيمان)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هي الإيمان الجازم الذي لايتطرق اليه شك لدى معتقده ويجب ان يكون مطابقا للواقع لايقبل شكا ولاظنا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عقد الحبل وشده ليكون اشد استيثاقاواستعيرت بعض المعاني كعقد اليمين والبيع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العقيدة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كلام الله المنزل على محمد صلى الله عليه وسلم المتعبد بتلاوته المعجز المكتوب في المصاحف المنقول بالتواتر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من مادة قرأ وقراه قرأنا بمعنى الجمع والضم سمي بالقرأن لأنه يجمع السور فيضمها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القرأن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ما أثر عن النبي صلى الله عليه وسلم من قول وعمل او تقرير وصفه خلقيه اوخُلُقيه او سيره وتطلق مقابل البدعه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السنة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rFonts w:cs="DecoType Naskh"/>
                <w:b/>
                <w:bCs/>
              </w:rPr>
            </w:pPr>
            <w:r w:rsidRPr="002E31F7">
              <w:rPr>
                <w:rFonts w:cs="DecoType Naskh" w:hint="cs"/>
                <w:b/>
                <w:bCs/>
                <w:rtl/>
              </w:rPr>
              <w:t>(ومن يشاقق الرسول من بعد ماتبين له الهدى ويتبع غير سبيل المؤمنين نوله ماتولى ونصله جهنم وساءت مصيرا)</w:t>
            </w:r>
          </w:p>
        </w:tc>
        <w:tc>
          <w:tcPr>
            <w:tcW w:w="3953" w:type="dxa"/>
          </w:tcPr>
          <w:p w:rsidR="007E0A8F" w:rsidRPr="002E31F7" w:rsidRDefault="005967AA" w:rsidP="005967AA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 xml:space="preserve">اتفاق مجتهدي </w:t>
            </w:r>
            <w:r w:rsidR="007E0A8F" w:rsidRPr="002E31F7">
              <w:rPr>
                <w:rFonts w:hint="cs"/>
                <w:b/>
                <w:bCs/>
                <w:rtl/>
              </w:rPr>
              <w:t>أمة محمد صلى الله عليه وسلم بعد وفاته في عصر من العصور على أمر من الأمور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الإجماع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4D34D3" w:rsidRDefault="004D34D3" w:rsidP="00852BCD">
            <w:pPr>
              <w:rPr>
                <w:rFonts w:cs="DecoType Naskh"/>
                <w:b/>
                <w:bCs/>
              </w:rPr>
            </w:pPr>
            <w:r>
              <w:rPr>
                <w:rFonts w:cs="DecoType Naskh"/>
                <w:b/>
                <w:bCs/>
              </w:rPr>
              <w:t>)</w:t>
            </w:r>
            <w:r w:rsidRPr="004D34D3">
              <w:rPr>
                <w:rFonts w:cs="DecoType Naskh" w:hint="cs"/>
                <w:b/>
                <w:bCs/>
                <w:color w:val="FF0000"/>
                <w:rtl/>
              </w:rPr>
              <w:t>دليل اعتقاد القلب</w:t>
            </w:r>
            <w:r>
              <w:rPr>
                <w:rFonts w:cs="DecoType Naskh" w:hint="cs"/>
                <w:b/>
                <w:bCs/>
                <w:rtl/>
              </w:rPr>
              <w:t>(ولما يدخل الإيمان في قلوبكم)</w:t>
            </w:r>
            <w:r w:rsidRPr="004D34D3">
              <w:rPr>
                <w:rFonts w:cs="DecoType Naskh" w:hint="cs"/>
                <w:b/>
                <w:bCs/>
                <w:color w:val="FF0000"/>
                <w:rtl/>
              </w:rPr>
              <w:t>دليل قول اللسان</w:t>
            </w:r>
            <w:r>
              <w:rPr>
                <w:rFonts w:cs="DecoType Naskh" w:hint="cs"/>
                <w:b/>
                <w:bCs/>
                <w:rtl/>
              </w:rPr>
              <w:t>(قولوا آمنا بالله وماأنزل إلينا)</w:t>
            </w:r>
            <w:r w:rsidRPr="004D34D3">
              <w:rPr>
                <w:rFonts w:cs="DecoType Naskh" w:hint="cs"/>
                <w:b/>
                <w:bCs/>
                <w:color w:val="FF0000"/>
                <w:rtl/>
              </w:rPr>
              <w:t>دليل أعطاء الأمان</w:t>
            </w:r>
            <w:r w:rsidR="007E0A8F" w:rsidRPr="002E31F7">
              <w:rPr>
                <w:rFonts w:cs="DecoType Naskh" w:hint="cs"/>
                <w:b/>
                <w:bCs/>
                <w:rtl/>
              </w:rPr>
              <w:t>(وأمنهم من خوف)</w:t>
            </w:r>
            <w:r w:rsidRPr="004D34D3">
              <w:rPr>
                <w:rFonts w:cs="DecoType Naskh" w:hint="cs"/>
                <w:b/>
                <w:bCs/>
                <w:color w:val="FF0000"/>
                <w:rtl/>
              </w:rPr>
              <w:t>دليل التصديق</w:t>
            </w:r>
            <w:r w:rsidR="007E0A8F" w:rsidRPr="002E31F7">
              <w:rPr>
                <w:rFonts w:cs="DecoType Naskh" w:hint="cs"/>
                <w:b/>
                <w:bCs/>
                <w:rtl/>
              </w:rPr>
              <w:t>(وماأنت بمؤمن لنا)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اعتقاد بالقلب وقول باللسان وعمل بالجوارح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الأمن والتأمين والتصديق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الإيمان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rFonts w:cs="DecoType Naskh"/>
                <w:b/>
                <w:bCs/>
              </w:rPr>
            </w:pPr>
            <w:r w:rsidRPr="002E31F7">
              <w:rPr>
                <w:rFonts w:cs="DecoType Naskh" w:hint="cs"/>
                <w:b/>
                <w:bCs/>
                <w:rtl/>
              </w:rPr>
              <w:t>(الحمد لله رب العالمين)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الاعتقاد الجازم بأن الله وحده رب كل شيء ومليكه لاشريك له وهو الخالق وحده ومدبر العالم والمتصرف فيه...خلاصته توحيد الله تعالى بأفعاله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من ربب ومنه الرب فهي صفه لله تعالى وعند العرب تطلق على معان منها /المالك.السيد المطاع.المصلح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توحيد الربوبيه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rFonts w:cs="DecoType Naskh"/>
                <w:b/>
                <w:bCs/>
              </w:rPr>
            </w:pPr>
            <w:r w:rsidRPr="002E31F7">
              <w:rPr>
                <w:rFonts w:cs="DecoType Naskh" w:hint="cs"/>
                <w:b/>
                <w:bCs/>
                <w:rtl/>
              </w:rPr>
              <w:t>(إياك نعبد وإياك نستعين)(وقضى ربك ألا تعبدواإلاإياه)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الأعتقاد الجازم بأن الله سبحانه وتعالى هو الإله الحق لاإله غيره وافراده بالعبادة والخضوع والطاعه المطلقه ولايشرك به ولا يصرف شيء من العبادة لغيره كالصلاه والصيام والزكاه والحج .....الخ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مشتقه من الإله أي/المعبود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توحيد الألوهية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rFonts w:cs="DecoType Naskh"/>
                <w:b/>
                <w:bCs/>
              </w:rPr>
            </w:pPr>
            <w:r w:rsidRPr="002E31F7">
              <w:rPr>
                <w:rFonts w:cs="DecoType Naskh" w:hint="cs"/>
                <w:b/>
                <w:bCs/>
                <w:rtl/>
              </w:rPr>
              <w:t>(وأوفوا بعهد الله إذا عاهدتم ولا تنقضوا الأيمان بعد توكيدها وقد جعلتم الله كفيلا إن الله يعلم ماتفعلون)(الذين يوفون بعهد الله ولاينقضون)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مبطلات الإسلام  وسميت نواقض لأن الإنسان اذا فعل واحدا منها انتقض إسلامه ودينه وانتقل من كونه مسلما الى كونه كافرا/اعتقادات واقوال وافعال تزيل الإيمان وتقطعه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النقض في البناء والحبل والعهد وغيره ضد الإبرام أي هو الحل والإزاله والإبطال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نواقض الإيمان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عقد ورقي او قراءات وطلاسم يتوصل بها الى استخدام الشياطين.../ادويه وعقاقير تؤثر على بدن المسحور وعقله وإرادته وميله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ماخفي ولطف سببه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السحر</w:t>
            </w:r>
          </w:p>
        </w:tc>
      </w:tr>
      <w:tr w:rsidR="007E0A8F" w:rsidRPr="002E31F7" w:rsidTr="002E31F7">
        <w:tc>
          <w:tcPr>
            <w:tcW w:w="2612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حكم كلي ينطبق على جزئياته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لزوم الشيء أي حفظه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الضوابط</w:t>
            </w:r>
          </w:p>
        </w:tc>
      </w:tr>
      <w:tr w:rsidR="007E0A8F" w:rsidRPr="002E31F7" w:rsidTr="002E31F7">
        <w:trPr>
          <w:trHeight w:val="860"/>
        </w:trPr>
        <w:tc>
          <w:tcPr>
            <w:tcW w:w="2612" w:type="dxa"/>
          </w:tcPr>
          <w:p w:rsidR="007E0A8F" w:rsidRPr="002E31F7" w:rsidRDefault="007A2758" w:rsidP="00852BCD">
            <w:pPr>
              <w:rPr>
                <w:rFonts w:cs="DecoType Naskh"/>
                <w:b/>
                <w:bCs/>
              </w:rPr>
            </w:pPr>
            <w:r w:rsidRPr="002E31F7">
              <w:rPr>
                <w:rFonts w:cs="DecoType Naskh" w:hint="cs"/>
                <w:b/>
                <w:bCs/>
                <w:rtl/>
              </w:rPr>
              <w:t>(وقالوا إنا بكل كافرون)</w:t>
            </w:r>
          </w:p>
        </w:tc>
        <w:tc>
          <w:tcPr>
            <w:tcW w:w="3953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الحكم على مسلم بالردة إذ الكفر نقيض الإيمان</w:t>
            </w:r>
          </w:p>
        </w:tc>
        <w:tc>
          <w:tcPr>
            <w:tcW w:w="2880" w:type="dxa"/>
          </w:tcPr>
          <w:p w:rsidR="007E0A8F" w:rsidRPr="002E31F7" w:rsidRDefault="007E0A8F" w:rsidP="00852BCD">
            <w:pPr>
              <w:rPr>
                <w:b/>
                <w:bCs/>
              </w:rPr>
            </w:pPr>
            <w:r w:rsidRPr="002E31F7">
              <w:rPr>
                <w:rFonts w:hint="cs"/>
                <w:b/>
                <w:bCs/>
                <w:rtl/>
              </w:rPr>
              <w:t>الستر والتغطيه</w:t>
            </w:r>
          </w:p>
        </w:tc>
        <w:tc>
          <w:tcPr>
            <w:tcW w:w="1445" w:type="dxa"/>
          </w:tcPr>
          <w:p w:rsidR="007E0A8F" w:rsidRPr="002E31F7" w:rsidRDefault="007E0A8F" w:rsidP="005967AA">
            <w:pPr>
              <w:jc w:val="center"/>
              <w:rPr>
                <w:b/>
                <w:bCs/>
                <w:color w:val="FF0000"/>
              </w:rPr>
            </w:pPr>
            <w:r w:rsidRPr="002E31F7">
              <w:rPr>
                <w:rFonts w:hint="cs"/>
                <w:b/>
                <w:bCs/>
                <w:color w:val="FF0000"/>
                <w:rtl/>
              </w:rPr>
              <w:t>التكفير</w:t>
            </w:r>
          </w:p>
        </w:tc>
      </w:tr>
    </w:tbl>
    <w:p w:rsidR="000A403A" w:rsidRPr="007A2758" w:rsidRDefault="000A403A" w:rsidP="007A2758">
      <w:pPr>
        <w:rPr>
          <w:rStyle w:val="a4"/>
          <w:i w:val="0"/>
          <w:iCs w:val="0"/>
          <w:color w:val="auto"/>
        </w:rPr>
      </w:pPr>
      <w:bookmarkStart w:id="0" w:name="_GoBack"/>
      <w:bookmarkEnd w:id="0"/>
    </w:p>
    <w:sectPr w:rsidR="000A403A" w:rsidRPr="007A27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6EA"/>
    <w:rsid w:val="00005310"/>
    <w:rsid w:val="0008744B"/>
    <w:rsid w:val="000A403A"/>
    <w:rsid w:val="001E1FFA"/>
    <w:rsid w:val="002E31F7"/>
    <w:rsid w:val="004529DC"/>
    <w:rsid w:val="004806EA"/>
    <w:rsid w:val="004D34D3"/>
    <w:rsid w:val="005967AA"/>
    <w:rsid w:val="00750FDB"/>
    <w:rsid w:val="007A2758"/>
    <w:rsid w:val="007E0A8F"/>
    <w:rsid w:val="0085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2B520-0EE6-495B-A7B0-32CED619A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7A27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A27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06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Plain Table 1"/>
    <w:basedOn w:val="a1"/>
    <w:uiPriority w:val="41"/>
    <w:rsid w:val="007A275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4">
    <w:name w:val="Subtle Emphasis"/>
    <w:basedOn w:val="a0"/>
    <w:uiPriority w:val="19"/>
    <w:qFormat/>
    <w:rsid w:val="007A2758"/>
    <w:rPr>
      <w:i/>
      <w:iCs/>
      <w:color w:val="404040" w:themeColor="text1" w:themeTint="BF"/>
    </w:rPr>
  </w:style>
  <w:style w:type="paragraph" w:styleId="a5">
    <w:name w:val="Subtitle"/>
    <w:basedOn w:val="a"/>
    <w:next w:val="a"/>
    <w:link w:val="Char"/>
    <w:uiPriority w:val="11"/>
    <w:qFormat/>
    <w:rsid w:val="007A275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Char">
    <w:name w:val="عنوان فرعي Char"/>
    <w:basedOn w:val="a0"/>
    <w:link w:val="a5"/>
    <w:uiPriority w:val="11"/>
    <w:rsid w:val="007A2758"/>
    <w:rPr>
      <w:rFonts w:eastAsiaTheme="minorEastAsia"/>
      <w:color w:val="5A5A5A" w:themeColor="text1" w:themeTint="A5"/>
      <w:spacing w:val="15"/>
    </w:rPr>
  </w:style>
  <w:style w:type="paragraph" w:styleId="a6">
    <w:name w:val="Title"/>
    <w:basedOn w:val="a"/>
    <w:next w:val="a"/>
    <w:link w:val="Char0"/>
    <w:uiPriority w:val="10"/>
    <w:qFormat/>
    <w:rsid w:val="007A27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العنوان Char"/>
    <w:basedOn w:val="a0"/>
    <w:link w:val="a6"/>
    <w:uiPriority w:val="10"/>
    <w:rsid w:val="007A2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Char">
    <w:name w:val="عنوان 2 Char"/>
    <w:basedOn w:val="a0"/>
    <w:link w:val="2"/>
    <w:uiPriority w:val="9"/>
    <w:rsid w:val="007A275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7A275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7">
    <w:name w:val="No Spacing"/>
    <w:uiPriority w:val="1"/>
    <w:qFormat/>
    <w:rsid w:val="007A2758"/>
    <w:pPr>
      <w:spacing w:after="0" w:line="240" w:lineRule="auto"/>
    </w:pPr>
  </w:style>
  <w:style w:type="paragraph" w:styleId="a8">
    <w:name w:val="Balloon Text"/>
    <w:basedOn w:val="a"/>
    <w:link w:val="Char1"/>
    <w:uiPriority w:val="99"/>
    <w:semiHidden/>
    <w:unhideWhenUsed/>
    <w:rsid w:val="00852BCD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8"/>
    <w:uiPriority w:val="99"/>
    <w:semiHidden/>
    <w:rsid w:val="00852BCD"/>
    <w:rPr>
      <w:rFonts w:ascii="Tahoma" w:hAnsi="Tahoma" w:cs="Tahoma"/>
      <w:sz w:val="18"/>
      <w:szCs w:val="18"/>
    </w:rPr>
  </w:style>
  <w:style w:type="table" w:styleId="a9">
    <w:name w:val="Grid Table Light"/>
    <w:basedOn w:val="a1"/>
    <w:uiPriority w:val="40"/>
    <w:rsid w:val="002E31F7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CC9FC-0B49-4DBD-8F1C-B49D7EB94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7</cp:revision>
  <cp:lastPrinted>2013-12-26T20:47:00Z</cp:lastPrinted>
  <dcterms:created xsi:type="dcterms:W3CDTF">2013-12-26T16:27:00Z</dcterms:created>
  <dcterms:modified xsi:type="dcterms:W3CDTF">2013-12-26T20:59:00Z</dcterms:modified>
</cp:coreProperties>
</file>