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3B1" w:rsidRPr="004C13B1" w:rsidRDefault="004C13B1" w:rsidP="004C13B1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  <w:t>المحاضرة الخامسة</w:t>
      </w:r>
    </w:p>
    <w:p w:rsidR="004C13B1" w:rsidRPr="004C13B1" w:rsidRDefault="004C13B1" w:rsidP="004C13B1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الحسابات القومية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الناتج القومي الإجمالي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>GNP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الناتج القومي الإجمالي يشمل قيمة السلع والخدمات النهائية المنتجة من الأفراد والشركات الوطنية سواء تم الانتاج في داخل أول خارج القطر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فتعتبر الأرباح المتحققة للاستثمارات في الخارج جزءاً من الناتج القومي الإجمالي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بينما لا تعتبر الأرباح المتحققة للشركات الأجنبية العاملة داخل القطر جزءاً من الناتج القومي الإجمالي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)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.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لأجل التوصل إلى قيمة الناتج القومي الإجمالي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لابد أن نأخذ في الاعتبار صافي دخل عوامل الإنتاج أو عوائد عناصر الإنتاج الوطنية المتدفقة من الخارج مطروحاً منها عوائد عناصر الإنتاج الأجنبية المتدفقة من داخل الوطن إلى الخارج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ويطلق عليه صافي عوائد عناصر الإنتاج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Pr="004C13B1">
        <w:rPr>
          <w:rFonts w:ascii="Traditional Arabic" w:hAnsi="Traditional Arabic" w:cs="Traditional Arabic"/>
          <w:sz w:val="32"/>
          <w:szCs w:val="32"/>
        </w:rPr>
        <w:t>Net Factor Income-NFI</w:t>
      </w: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)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GNP = GDP + NFI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لذلك فمن المتوقع أن يكون الناتج القومي الإجمالي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</w:rPr>
        <w:t xml:space="preserve">GNP </w:t>
      </w: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)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أكبر من الناتج المحلي الإجمالي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</w:rPr>
        <w:t xml:space="preserve">GDP </w:t>
      </w: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)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 طالما كانت عوائد عناصر الإنتاج الأجنبية في القطر المعين أقل من عوائد الإنتاج الوطنية لذلك القطر في الخارج. حيث أن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GNP = GDP + NFI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الناتج القومي الصافي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>Net National Product-NNP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)</w:t>
      </w:r>
      <w:proofErr w:type="spellEnd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يقاس الناتج القومي الصافي بالفرق بين الناتج القومي الإجمالي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وإهلاكات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الأصول الثابتة. أي أن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NNP = GNP – D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الدخل المحلي الصافي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>Net Domestic Income-NDI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)</w:t>
      </w:r>
      <w:proofErr w:type="spellEnd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الدخل المحلي الصافي يتم الحصول إليه بطرح صافي الضرائب غير المباشرة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وإهلاكات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الأصول الثابتة من الناتج المحلي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.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أي أن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NDI = GDP – [ NIT + D ]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الدخل الشخصي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 xml:space="preserve">Personal Income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)</w:t>
      </w:r>
      <w:proofErr w:type="spellEnd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الدخل الشخصي هو مجموع ما يحصل عليه أفراد المجتمع من دخول دون اعتبار لمشاركتهم أو عدم مشاركتهم في الناتج المحلي الإجمالي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وهو مقياس الدخل ذو الصلة المباشرة بتغيرات الإنفاق الاستهلاكي. وبناء على ذلك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يتم التوصل إلى الدخل الشخصي على النحو التالي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الدخل الشخصي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=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صافي الدخل المحلي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–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الضرائب على أرباح الشركات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الأرباح غير الموزعة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استقطاعات الضمان الاجتماعي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)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مدفوعات الضمان الاجتماعي وتعويضات البطالة والمساعدات الحكومية للأسر الفقيرة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الفوائد على الدين العام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)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.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الدخل الشخصي المتاح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 xml:space="preserve">Disposable Personal Income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)</w:t>
      </w:r>
      <w:proofErr w:type="spellEnd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الدخل الشخصي المتاح هو الدخل الذي يملك الأفراد حق التصرف فيه بالإنفاق أو الادخار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.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ويحسب الدخل الشخصي المتاح بطرح ضريبة الدخل الشخصي من الدخل الشخصي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أي أن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الدخل الشخصي المتاح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=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الدخل الشخصي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–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ضريبة الدخل الشخصي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.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ويوضح الجدول التالي صيغة مبسطة لكيفية التوصل إلى مفاهيم الدخل المختلفة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ابتداءً من الناتج المحلي الإجمالي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وإنتهاءً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بالدخل الشخصي المتاح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وتوزيعه بين الإنفاق الاستهلاكي والادخار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وذلك استناداً إلى بيانات تقديرية لاقتصاد الوطن العربي في سنة </w:t>
      </w:r>
      <w:r w:rsidRPr="004C13B1">
        <w:rPr>
          <w:rFonts w:ascii="Traditional Arabic" w:hAnsi="Traditional Arabic" w:cs="Traditional Arabic"/>
          <w:sz w:val="32"/>
          <w:szCs w:val="32"/>
        </w:rPr>
        <w:t>2004</w:t>
      </w: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.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>المقاييس المختلفة للناتج والدخل لاقتصاد الوطن العربي في سنة</w:t>
      </w:r>
      <w:r w:rsidRPr="004C13B1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Pr="004C13B1">
        <w:rPr>
          <w:rFonts w:ascii="Traditional Arabic" w:hAnsi="Traditional Arabic" w:cs="Traditional Arabic"/>
          <w:sz w:val="32"/>
          <w:szCs w:val="32"/>
        </w:rPr>
        <w:t>2004</w:t>
      </w: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.</w:t>
      </w:r>
      <w:proofErr w:type="spellEnd"/>
    </w:p>
    <w:tbl>
      <w:tblPr>
        <w:tblStyle w:val="a4"/>
        <w:bidiVisual/>
        <w:tblW w:w="0" w:type="auto"/>
        <w:tblLook w:val="04A0"/>
      </w:tblPr>
      <w:tblGrid>
        <w:gridCol w:w="4261"/>
        <w:gridCol w:w="1940"/>
      </w:tblGrid>
      <w:tr w:rsidR="004C13B1" w:rsidRPr="004C13B1" w:rsidTr="004C13B1">
        <w:tc>
          <w:tcPr>
            <w:tcW w:w="4261" w:type="dxa"/>
            <w:shd w:val="clear" w:color="auto" w:fill="D9D9D9" w:themeFill="background1" w:themeFillShade="D9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الفقرة</w:t>
            </w:r>
          </w:p>
        </w:tc>
        <w:tc>
          <w:tcPr>
            <w:tcW w:w="1940" w:type="dxa"/>
            <w:shd w:val="clear" w:color="auto" w:fill="D9D9D9" w:themeFill="background1" w:themeFillShade="D9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مليار دولار أمريكي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الناتج المحلي الإجمالي بالأسعار الجارية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800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proofErr w:type="spellStart"/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+</w:t>
            </w:r>
            <w:proofErr w:type="spellEnd"/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 xml:space="preserve"> صافي دخل عوامل الإنتاج من الخارج </w:t>
            </w:r>
            <w:proofErr w:type="spellStart"/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(</w:t>
            </w:r>
            <w:proofErr w:type="spellEnd"/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NFI</w:t>
            </w:r>
            <w:proofErr w:type="spellStart"/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+ 10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الناتج القومي الإجمالي بالأسعار الجارية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810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-أهلاك رأس المال الثابت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- 14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الناتج القومي الصافي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796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-الضرائب غير المباشرة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- 56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الدخل القومي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740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-ضرائب على أرباح الشركات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- 15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-الأرباح غير الموزعة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- 20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-استقطاعات الضمان الاجتماعي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- 5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-دخل الاستثمارات الحكومية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- 100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proofErr w:type="spellStart"/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+</w:t>
            </w:r>
            <w:proofErr w:type="spellEnd"/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 xml:space="preserve"> المدفوعات التحويلية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+ 20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proofErr w:type="spellStart"/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+</w:t>
            </w:r>
            <w:proofErr w:type="spellEnd"/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 xml:space="preserve"> الفوائد على الدين العام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+ 5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الدخل الشخصي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625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-ضريبة الدخل الشخصي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- 50</w:t>
            </w:r>
          </w:p>
        </w:tc>
      </w:tr>
      <w:tr w:rsidR="004C13B1" w:rsidRPr="004C13B1" w:rsidTr="004C13B1">
        <w:tc>
          <w:tcPr>
            <w:tcW w:w="4261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الدخل الشخصي المتاح</w:t>
            </w:r>
          </w:p>
        </w:tc>
        <w:tc>
          <w:tcPr>
            <w:tcW w:w="19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575</w:t>
            </w:r>
          </w:p>
        </w:tc>
      </w:tr>
    </w:tbl>
    <w:p w:rsidR="004C13B1" w:rsidRDefault="004C13B1" w:rsidP="004C13B1">
      <w:pPr>
        <w:pStyle w:val="a3"/>
        <w:rPr>
          <w:rFonts w:ascii="Traditional Arabic" w:hAnsi="Traditional Arabic" w:cs="Traditional Arabic" w:hint="cs"/>
          <w:sz w:val="32"/>
          <w:szCs w:val="32"/>
          <w:rtl/>
        </w:rPr>
      </w:pP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أمثلة محلولة :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بافتراض توافر البيانات التالية بالمليون ريال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tbl>
      <w:tblPr>
        <w:tblStyle w:val="a4"/>
        <w:bidiVisual/>
        <w:tblW w:w="0" w:type="auto"/>
        <w:tblLook w:val="04A0"/>
      </w:tblPr>
      <w:tblGrid>
        <w:gridCol w:w="1240"/>
        <w:gridCol w:w="3020"/>
        <w:gridCol w:w="1374"/>
        <w:gridCol w:w="2888"/>
      </w:tblGrid>
      <w:tr w:rsidR="004C13B1" w:rsidRPr="004C13B1" w:rsidTr="004C13B1">
        <w:tc>
          <w:tcPr>
            <w:tcW w:w="1240" w:type="dxa"/>
            <w:shd w:val="clear" w:color="auto" w:fill="D9D9D9" w:themeFill="background1" w:themeFillShade="D9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القيمة</w:t>
            </w:r>
          </w:p>
        </w:tc>
        <w:tc>
          <w:tcPr>
            <w:tcW w:w="3020" w:type="dxa"/>
            <w:shd w:val="clear" w:color="auto" w:fill="D9D9D9" w:themeFill="background1" w:themeFillShade="D9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البند</w:t>
            </w:r>
          </w:p>
        </w:tc>
        <w:tc>
          <w:tcPr>
            <w:tcW w:w="1374" w:type="dxa"/>
            <w:shd w:val="clear" w:color="auto" w:fill="D9D9D9" w:themeFill="background1" w:themeFillShade="D9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القيمة</w:t>
            </w:r>
          </w:p>
        </w:tc>
        <w:tc>
          <w:tcPr>
            <w:tcW w:w="2888" w:type="dxa"/>
            <w:shd w:val="clear" w:color="auto" w:fill="D9D9D9" w:themeFill="background1" w:themeFillShade="D9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البند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40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معاشات التقاعد</w:t>
            </w:r>
          </w:p>
        </w:tc>
        <w:tc>
          <w:tcPr>
            <w:tcW w:w="1374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180</w:t>
            </w:r>
          </w:p>
        </w:tc>
        <w:tc>
          <w:tcPr>
            <w:tcW w:w="2888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إهلاك رأس المال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24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إيجارات</w:t>
            </w:r>
          </w:p>
        </w:tc>
        <w:tc>
          <w:tcPr>
            <w:tcW w:w="1374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163</w:t>
            </w:r>
          </w:p>
        </w:tc>
        <w:tc>
          <w:tcPr>
            <w:tcW w:w="2888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ضرائب غير مباشرة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1080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استهلاك قطاع عائلي</w:t>
            </w:r>
          </w:p>
        </w:tc>
        <w:tc>
          <w:tcPr>
            <w:tcW w:w="1374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240</w:t>
            </w:r>
          </w:p>
        </w:tc>
        <w:tc>
          <w:tcPr>
            <w:tcW w:w="2888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إجمالي الاستثمار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65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ضرائب على الأرباح</w:t>
            </w:r>
          </w:p>
        </w:tc>
        <w:tc>
          <w:tcPr>
            <w:tcW w:w="1374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1028</w:t>
            </w:r>
          </w:p>
        </w:tc>
        <w:tc>
          <w:tcPr>
            <w:tcW w:w="2888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أجور ورواتب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18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أرباح غير موزعة</w:t>
            </w:r>
          </w:p>
        </w:tc>
        <w:tc>
          <w:tcPr>
            <w:tcW w:w="1374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365</w:t>
            </w:r>
          </w:p>
        </w:tc>
        <w:tc>
          <w:tcPr>
            <w:tcW w:w="2888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إنفاق حكومي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17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صادرات</w:t>
            </w:r>
          </w:p>
        </w:tc>
        <w:tc>
          <w:tcPr>
            <w:tcW w:w="1374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97</w:t>
            </w:r>
          </w:p>
        </w:tc>
        <w:tc>
          <w:tcPr>
            <w:tcW w:w="2888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دخول أصحاب الأعمال الصغيرة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10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واردات</w:t>
            </w:r>
          </w:p>
        </w:tc>
        <w:tc>
          <w:tcPr>
            <w:tcW w:w="1374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20</w:t>
            </w:r>
          </w:p>
        </w:tc>
        <w:tc>
          <w:tcPr>
            <w:tcW w:w="2888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مدفوعات الضمان الاجتماعي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117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أرباح موزعة</w:t>
            </w:r>
          </w:p>
        </w:tc>
        <w:tc>
          <w:tcPr>
            <w:tcW w:w="1374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40</w:t>
            </w:r>
          </w:p>
        </w:tc>
        <w:tc>
          <w:tcPr>
            <w:tcW w:w="2888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ضرائب مباشرة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20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صافي الفوائد</w:t>
            </w:r>
          </w:p>
        </w:tc>
        <w:tc>
          <w:tcPr>
            <w:tcW w:w="1374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92</w:t>
            </w:r>
          </w:p>
        </w:tc>
        <w:tc>
          <w:tcPr>
            <w:tcW w:w="2888" w:type="dxa"/>
          </w:tcPr>
          <w:p w:rsidR="004C13B1" w:rsidRPr="004C13B1" w:rsidRDefault="004C13B1" w:rsidP="004C13B1">
            <w:pPr>
              <w:pStyle w:val="a3"/>
              <w:jc w:val="center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صافي عوائد عوامل الإنتاج</w:t>
            </w:r>
          </w:p>
        </w:tc>
      </w:tr>
    </w:tbl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المطلوب حساب كل من :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إجمالي الناتج المحلي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u w:val="single"/>
        </w:rPr>
      </w:pPr>
      <w:r w:rsidRPr="004C13B1">
        <w:rPr>
          <w:rFonts w:ascii="Traditional Arabic" w:hAnsi="Traditional Arabic" w:cs="Traditional Arabic"/>
          <w:sz w:val="32"/>
          <w:szCs w:val="32"/>
          <w:u w:val="single"/>
          <w:rtl/>
        </w:rPr>
        <w:t xml:space="preserve">بطريقة الإنفاق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u w:val="single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الانفاق الاستهلاكي الخاص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الاستثمار الخاص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الانفاق الحكومي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صافي الصادرات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1080 + 240 + 365 + ( 10 – 17 )</w:t>
      </w: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=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=  1692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u w:val="single"/>
        </w:rPr>
      </w:pPr>
      <w:r w:rsidRPr="004C13B1">
        <w:rPr>
          <w:rFonts w:ascii="Traditional Arabic" w:hAnsi="Traditional Arabic" w:cs="Traditional Arabic"/>
          <w:sz w:val="32"/>
          <w:szCs w:val="32"/>
          <w:u w:val="single"/>
          <w:rtl/>
        </w:rPr>
        <w:t xml:space="preserve">بطريقة الدخل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u w:val="single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دخول العاملين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الرواتب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)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الإيجارات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أرباح الشركات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دخول الأعمال الصغيرة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صافي الفوائد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صافي الضرائب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الضرائب المدفوعة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–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الإعانات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)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الإهلاكات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= 1028 + 24 + ( 117 + 18 ) + 97 + 20 + 180 + [ 40 – 20 – ( 163 + 40 + 65 )]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 w:hint="cs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= 1692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صافي الناتج المحلي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الناتج المحلي الإجمالي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–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الضرائب غير المباشرة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إهلاكات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الأصول الثابتة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)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= 1692 – ( 163 + 180 )</w:t>
      </w:r>
    </w:p>
    <w:p w:rsidR="004C13B1" w:rsidRDefault="004C13B1" w:rsidP="004C13B1">
      <w:pPr>
        <w:pStyle w:val="a3"/>
        <w:rPr>
          <w:rFonts w:ascii="Traditional Arabic" w:hAnsi="Traditional Arabic" w:cs="Traditional Arabic" w:hint="cs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= 1349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 xml:space="preserve">الناتج القومي الإجمالي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الناتج الإجمالي المحلي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صافي دخل عوامل الإنتاج من الخارج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= 1692 + 92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= 1784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بافتراض توافر البيانات التالية عن اقتصاد ما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بالمليون ريال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)</w:t>
      </w:r>
      <w:proofErr w:type="spellEnd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tbl>
      <w:tblPr>
        <w:tblStyle w:val="a4"/>
        <w:bidiVisual/>
        <w:tblW w:w="0" w:type="auto"/>
        <w:tblLook w:val="04A0"/>
      </w:tblPr>
      <w:tblGrid>
        <w:gridCol w:w="1240"/>
        <w:gridCol w:w="3020"/>
        <w:gridCol w:w="1232"/>
        <w:gridCol w:w="3030"/>
      </w:tblGrid>
      <w:tr w:rsidR="004C13B1" w:rsidRPr="004C13B1" w:rsidTr="004C13B1">
        <w:tc>
          <w:tcPr>
            <w:tcW w:w="1240" w:type="dxa"/>
            <w:shd w:val="clear" w:color="auto" w:fill="D9D9D9" w:themeFill="background1" w:themeFillShade="D9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القيمة</w:t>
            </w:r>
          </w:p>
        </w:tc>
        <w:tc>
          <w:tcPr>
            <w:tcW w:w="3020" w:type="dxa"/>
            <w:shd w:val="clear" w:color="auto" w:fill="D9D9D9" w:themeFill="background1" w:themeFillShade="D9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البند</w:t>
            </w:r>
          </w:p>
        </w:tc>
        <w:tc>
          <w:tcPr>
            <w:tcW w:w="1232" w:type="dxa"/>
            <w:shd w:val="clear" w:color="auto" w:fill="D9D9D9" w:themeFill="background1" w:themeFillShade="D9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القيمة</w:t>
            </w:r>
          </w:p>
        </w:tc>
        <w:tc>
          <w:tcPr>
            <w:tcW w:w="3030" w:type="dxa"/>
            <w:shd w:val="clear" w:color="auto" w:fill="D9D9D9" w:themeFill="background1" w:themeFillShade="D9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البند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46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إجمالي الاستثمار</w:t>
            </w:r>
          </w:p>
        </w:tc>
        <w:tc>
          <w:tcPr>
            <w:tcW w:w="1232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13</w:t>
            </w:r>
          </w:p>
        </w:tc>
        <w:tc>
          <w:tcPr>
            <w:tcW w:w="303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أرباح موزعة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9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الصادرات</w:t>
            </w:r>
          </w:p>
        </w:tc>
        <w:tc>
          <w:tcPr>
            <w:tcW w:w="1232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12</w:t>
            </w:r>
          </w:p>
        </w:tc>
        <w:tc>
          <w:tcPr>
            <w:tcW w:w="303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واردات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190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الدخل الشخصي المتاح</w:t>
            </w:r>
          </w:p>
        </w:tc>
        <w:tc>
          <w:tcPr>
            <w:tcW w:w="1232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22</w:t>
            </w:r>
          </w:p>
        </w:tc>
        <w:tc>
          <w:tcPr>
            <w:tcW w:w="303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ضرائب غير مباشرة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10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الادخار الشخصي</w:t>
            </w:r>
          </w:p>
        </w:tc>
        <w:tc>
          <w:tcPr>
            <w:tcW w:w="1232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38</w:t>
            </w:r>
          </w:p>
        </w:tc>
        <w:tc>
          <w:tcPr>
            <w:tcW w:w="303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ضريبة الدخل الشخصي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84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الاستهلاك الحكومي</w:t>
            </w:r>
          </w:p>
        </w:tc>
        <w:tc>
          <w:tcPr>
            <w:tcW w:w="1232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23</w:t>
            </w:r>
          </w:p>
        </w:tc>
        <w:tc>
          <w:tcPr>
            <w:tcW w:w="303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معاشات التقاعد</w:t>
            </w:r>
          </w:p>
        </w:tc>
      </w:tr>
      <w:tr w:rsidR="004C13B1" w:rsidRPr="004C13B1" w:rsidTr="004C13B1">
        <w:tc>
          <w:tcPr>
            <w:tcW w:w="124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</w:rPr>
              <w:t>52</w:t>
            </w:r>
          </w:p>
        </w:tc>
        <w:tc>
          <w:tcPr>
            <w:tcW w:w="302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  <w:r w:rsidRPr="004C13B1">
              <w:rPr>
                <w:rFonts w:ascii="Traditional Arabic" w:hAnsi="Traditional Arabic" w:cs="Traditional Arabic"/>
                <w:sz w:val="32"/>
                <w:szCs w:val="32"/>
                <w:rtl/>
              </w:rPr>
              <w:t>إهلاك رأس المال</w:t>
            </w:r>
          </w:p>
        </w:tc>
        <w:tc>
          <w:tcPr>
            <w:tcW w:w="1232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</w:p>
        </w:tc>
        <w:tc>
          <w:tcPr>
            <w:tcW w:w="3030" w:type="dxa"/>
          </w:tcPr>
          <w:p w:rsidR="004C13B1" w:rsidRPr="004C13B1" w:rsidRDefault="004C13B1" w:rsidP="004C13B1">
            <w:pPr>
              <w:pStyle w:val="a3"/>
              <w:rPr>
                <w:rFonts w:ascii="Traditional Arabic" w:hAnsi="Traditional Arabic" w:cs="Traditional Arabic"/>
                <w:sz w:val="32"/>
                <w:szCs w:val="32"/>
                <w:rtl/>
              </w:rPr>
            </w:pPr>
          </w:p>
        </w:tc>
      </w:tr>
    </w:tbl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المطلوب حساب كل من :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الناتج المحلي الإجمالي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الإنفاق الاستهلاكي الخاص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الاستثمار الخاص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الإنفاق الحكومي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صافي الصادرات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= ( 190 – 10 ) + 46 + 84 + ( 9 – 12 )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= 180 + 130 + ( -3 )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= 307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الدخل المحلي الصافي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الناتج المحلي الإجمالي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–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صافي الضرائب غير المباشرة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إهلاكات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رأس المال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)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= 307 – ( 22 + 52 ) = 233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b/>
          <w:bCs/>
          <w:sz w:val="32"/>
          <w:szCs w:val="32"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الدخل الشخصي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الدخل الشخصي المتاح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=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الدخل الشخصي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–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ضريبة الدخل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الدخل الشخصي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=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الدخل الشخصي المتاح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ضريبة الدخل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= 190 + 38 = 228</w:t>
      </w:r>
    </w:p>
    <w:p w:rsidR="004C13B1" w:rsidRDefault="004C13B1" w:rsidP="004C13B1">
      <w:pPr>
        <w:pStyle w:val="a3"/>
        <w:rPr>
          <w:rFonts w:ascii="Traditional Arabic" w:hAnsi="Traditional Arabic" w:cs="Traditional Arabic" w:hint="cs"/>
          <w:sz w:val="32"/>
          <w:szCs w:val="32"/>
          <w:rtl/>
        </w:rPr>
      </w:pP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</w:p>
    <w:p w:rsidR="004C13B1" w:rsidRPr="004C13B1" w:rsidRDefault="004C13B1" w:rsidP="004C13B1">
      <w:pPr>
        <w:pStyle w:val="a3"/>
        <w:numPr>
          <w:ilvl w:val="0"/>
          <w:numId w:val="16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 xml:space="preserve">إذا علمت أن الناتج القومي الإجمالي لدولة ما يساوي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>850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مليون دولار وأن الناتج القومي الصافي لهذه الدولة يساوي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>820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دولار فإن قيمة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>30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مليون دولار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 xml:space="preserve"> (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لهذه الدولة تمثل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>حجم الضرائب المباشرة.</w:t>
      </w:r>
    </w:p>
    <w:p w:rsidR="004C13B1" w:rsidRPr="004C13B1" w:rsidRDefault="004C13B1" w:rsidP="004C13B1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>المدفوعات التحويلية</w:t>
      </w:r>
    </w:p>
    <w:p w:rsidR="004C13B1" w:rsidRPr="004C13B1" w:rsidRDefault="004C13B1" w:rsidP="004C13B1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>صافي دخل عوامل الإنتاج من الخارج.</w:t>
      </w:r>
    </w:p>
    <w:p w:rsidR="004C13B1" w:rsidRDefault="004C13B1" w:rsidP="004C13B1">
      <w:pPr>
        <w:pStyle w:val="a3"/>
        <w:numPr>
          <w:ilvl w:val="0"/>
          <w:numId w:val="17"/>
        </w:numPr>
        <w:rPr>
          <w:rFonts w:ascii="Traditional Arabic" w:hAnsi="Traditional Arabic" w:cs="Traditional Arabic" w:hint="cs"/>
          <w:sz w:val="32"/>
          <w:szCs w:val="32"/>
          <w:u w:val="single"/>
        </w:rPr>
      </w:pPr>
      <w:proofErr w:type="spellStart"/>
      <w:r w:rsidRPr="004C13B1">
        <w:rPr>
          <w:rFonts w:ascii="Traditional Arabic" w:hAnsi="Traditional Arabic" w:cs="Traditional Arabic"/>
          <w:sz w:val="32"/>
          <w:szCs w:val="32"/>
          <w:u w:val="single"/>
          <w:rtl/>
        </w:rPr>
        <w:t>إهلاكات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u w:val="single"/>
          <w:rtl/>
        </w:rPr>
        <w:t xml:space="preserve"> الأصول الثابتة.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 w:hint="cs"/>
          <w:sz w:val="32"/>
          <w:szCs w:val="32"/>
          <w:u w:val="single"/>
          <w:rtl/>
        </w:rPr>
      </w:pPr>
    </w:p>
    <w:p w:rsidR="004C13B1" w:rsidRPr="004C13B1" w:rsidRDefault="004C13B1" w:rsidP="004C13B1">
      <w:pPr>
        <w:pStyle w:val="a3"/>
        <w:numPr>
          <w:ilvl w:val="0"/>
          <w:numId w:val="16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إذا كان الناتج القومي الصافي هو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>2500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والناتج القومي الإجمالي هو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>3000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فإن إهلاك رأس المال يساوي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Default="004C13B1" w:rsidP="004C13B1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5500</w:t>
      </w:r>
    </w:p>
    <w:p w:rsidR="004C13B1" w:rsidRPr="004C13B1" w:rsidRDefault="004C13B1" w:rsidP="004C13B1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32"/>
          <w:szCs w:val="32"/>
          <w:u w:val="single"/>
        </w:rPr>
      </w:pPr>
      <w:r w:rsidRPr="004C13B1">
        <w:rPr>
          <w:rFonts w:ascii="Traditional Arabic" w:hAnsi="Traditional Arabic" w:cs="Traditional Arabic"/>
          <w:sz w:val="32"/>
          <w:szCs w:val="32"/>
          <w:u w:val="single"/>
        </w:rPr>
        <w:t>500</w:t>
      </w:r>
    </w:p>
    <w:p w:rsidR="004C13B1" w:rsidRDefault="004C13B1" w:rsidP="004C13B1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-500</w:t>
      </w:r>
    </w:p>
    <w:p w:rsidR="004C13B1" w:rsidRPr="004C13B1" w:rsidRDefault="004C13B1" w:rsidP="004C13B1">
      <w:pPr>
        <w:pStyle w:val="a3"/>
        <w:numPr>
          <w:ilvl w:val="0"/>
          <w:numId w:val="17"/>
        </w:numPr>
        <w:rPr>
          <w:rFonts w:ascii="Traditional Arabic" w:hAnsi="Traditional Arabic" w:cs="Traditional Arabic" w:hint="cs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1100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الناتج القومي الصافي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=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الناتج القومي الإجمالي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–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إهلاكات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الأصول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2500</w:t>
      </w: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=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Pr="004C13B1">
        <w:rPr>
          <w:rFonts w:ascii="Traditional Arabic" w:hAnsi="Traditional Arabic" w:cs="Traditional Arabic"/>
          <w:sz w:val="32"/>
          <w:szCs w:val="32"/>
        </w:rPr>
        <w:t>3000</w:t>
      </w: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–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إهلاكات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الأصول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الإهلاك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=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Pr="004C13B1">
        <w:rPr>
          <w:rFonts w:ascii="Traditional Arabic" w:hAnsi="Traditional Arabic" w:cs="Traditional Arabic"/>
          <w:sz w:val="32"/>
          <w:szCs w:val="32"/>
        </w:rPr>
        <w:t>500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</w:rPr>
      </w:pPr>
    </w:p>
    <w:p w:rsidR="004C13B1" w:rsidRPr="004C13B1" w:rsidRDefault="004C13B1" w:rsidP="004C13B1">
      <w:pPr>
        <w:pStyle w:val="a3"/>
        <w:numPr>
          <w:ilvl w:val="0"/>
          <w:numId w:val="16"/>
        </w:numPr>
        <w:rPr>
          <w:rFonts w:ascii="Traditional Arabic" w:hAnsi="Traditional Arabic" w:cs="Traditional Arabic"/>
          <w:b/>
          <w:bCs/>
          <w:sz w:val="32"/>
          <w:szCs w:val="32"/>
        </w:rPr>
      </w:pP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إذا كان الدخل الشخصي يساوي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>750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والأرباح الغير موزعة تساوي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>50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والمدفوعات التحويلية للأفراد تساوي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>100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والضرائب على أرباح الشركات تساوي </w:t>
      </w:r>
      <w:r w:rsidRPr="004C13B1">
        <w:rPr>
          <w:rFonts w:ascii="Traditional Arabic" w:hAnsi="Traditional Arabic" w:cs="Traditional Arabic"/>
          <w:b/>
          <w:bCs/>
          <w:sz w:val="32"/>
          <w:szCs w:val="32"/>
        </w:rPr>
        <w:t>25</w:t>
      </w:r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فإن صافي الدخل المحلي يساوي </w:t>
      </w:r>
      <w:proofErr w:type="spellStart"/>
      <w:r w:rsidRPr="004C13B1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4C13B1" w:rsidRPr="004C13B1" w:rsidRDefault="004C13B1" w:rsidP="004C13B1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725</w:t>
      </w:r>
    </w:p>
    <w:p w:rsidR="004C13B1" w:rsidRPr="004C13B1" w:rsidRDefault="004C13B1" w:rsidP="004C13B1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775</w:t>
      </w:r>
    </w:p>
    <w:p w:rsidR="004C13B1" w:rsidRPr="004C13B1" w:rsidRDefault="004C13B1" w:rsidP="004C13B1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625</w:t>
      </w:r>
    </w:p>
    <w:p w:rsidR="004C13B1" w:rsidRPr="004C13B1" w:rsidRDefault="004C13B1" w:rsidP="004C13B1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32"/>
          <w:szCs w:val="32"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675</w:t>
      </w:r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الدخل الشخصي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=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صافي الدخل المحلي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–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الضرائب على أرباح الشركات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الأرباح غير الموزعة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استقطاعات الضمان الاجتماعي وتعويضات البطالة والمساعدات الحكومية للأسر الفقيرة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الفوائد على الدين العام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)</w:t>
      </w:r>
      <w:proofErr w:type="spellEnd"/>
    </w:p>
    <w:p w:rsidR="004C13B1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4C13B1">
        <w:rPr>
          <w:rFonts w:ascii="Traditional Arabic" w:hAnsi="Traditional Arabic" w:cs="Traditional Arabic"/>
          <w:sz w:val="32"/>
          <w:szCs w:val="32"/>
        </w:rPr>
        <w:t>750</w:t>
      </w: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=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صافي الدخل المحلي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–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(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Pr="004C13B1">
        <w:rPr>
          <w:rFonts w:ascii="Traditional Arabic" w:hAnsi="Traditional Arabic" w:cs="Traditional Arabic"/>
          <w:sz w:val="32"/>
          <w:szCs w:val="32"/>
        </w:rPr>
        <w:t xml:space="preserve"> 50 + 25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)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+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Pr="004C13B1">
        <w:rPr>
          <w:rFonts w:ascii="Traditional Arabic" w:hAnsi="Traditional Arabic" w:cs="Traditional Arabic"/>
          <w:sz w:val="32"/>
          <w:szCs w:val="32"/>
        </w:rPr>
        <w:t>100</w:t>
      </w:r>
    </w:p>
    <w:p w:rsidR="00970F3A" w:rsidRPr="004C13B1" w:rsidRDefault="004C13B1" w:rsidP="004C13B1">
      <w:pPr>
        <w:pStyle w:val="a3"/>
        <w:rPr>
          <w:rFonts w:ascii="Traditional Arabic" w:hAnsi="Traditional Arabic" w:cs="Traditional Arabic"/>
          <w:sz w:val="32"/>
          <w:szCs w:val="32"/>
          <w:rtl/>
        </w:rPr>
        <w:sectPr w:rsidR="00970F3A" w:rsidRPr="004C13B1" w:rsidSect="006B0129">
          <w:footerReference w:type="default" r:id="rId8"/>
          <w:type w:val="continuous"/>
          <w:pgSz w:w="11906" w:h="16838" w:code="9"/>
          <w:pgMar w:top="851" w:right="851" w:bottom="1440" w:left="709" w:header="709" w:footer="709" w:gutter="0"/>
          <w:pgBorders w:offsetFrom="page">
            <w:top w:val="double" w:sz="4" w:space="15" w:color="auto"/>
            <w:left w:val="double" w:sz="4" w:space="15" w:color="auto"/>
            <w:bottom w:val="double" w:sz="4" w:space="31" w:color="auto"/>
            <w:right w:val="double" w:sz="4" w:space="15" w:color="auto"/>
          </w:pgBorders>
          <w:cols w:space="708"/>
          <w:bidi/>
          <w:rtlGutter/>
          <w:docGrid w:linePitch="360"/>
        </w:sectPr>
      </w:pP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صافي الدخل المحلي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=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Pr="004C13B1">
        <w:rPr>
          <w:rFonts w:ascii="Traditional Arabic" w:hAnsi="Traditional Arabic" w:cs="Traditional Arabic"/>
          <w:sz w:val="32"/>
          <w:szCs w:val="32"/>
        </w:rPr>
        <w:t>25 – 750</w:t>
      </w:r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4C13B1">
        <w:rPr>
          <w:rFonts w:ascii="Traditional Arabic" w:hAnsi="Traditional Arabic" w:cs="Traditional Arabic"/>
          <w:sz w:val="32"/>
          <w:szCs w:val="32"/>
          <w:rtl/>
        </w:rPr>
        <w:t>=</w:t>
      </w:r>
      <w:proofErr w:type="spellEnd"/>
      <w:r w:rsidRPr="004C13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Pr="004C13B1">
        <w:rPr>
          <w:rFonts w:ascii="Traditional Arabic" w:hAnsi="Traditional Arabic" w:cs="Traditional Arabic"/>
          <w:sz w:val="32"/>
          <w:szCs w:val="32"/>
        </w:rPr>
        <w:t>725</w:t>
      </w:r>
    </w:p>
    <w:p w:rsidR="006B0129" w:rsidRPr="004C13B1" w:rsidRDefault="006B0129" w:rsidP="004C13B1">
      <w:pPr>
        <w:pStyle w:val="a3"/>
        <w:rPr>
          <w:rFonts w:ascii="Traditional Arabic" w:hAnsi="Traditional Arabic" w:cs="Traditional Arabic" w:hint="cs"/>
          <w:sz w:val="32"/>
          <w:szCs w:val="32"/>
          <w:rtl/>
        </w:rPr>
        <w:sectPr w:rsidR="006B0129" w:rsidRPr="004C13B1" w:rsidSect="006B0129">
          <w:footerReference w:type="default" r:id="rId9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893B12" w:rsidRPr="004C13B1" w:rsidRDefault="00893B12" w:rsidP="004C13B1">
      <w:pPr>
        <w:pStyle w:val="a3"/>
        <w:rPr>
          <w:rFonts w:ascii="Traditional Arabic" w:hAnsi="Traditional Arabic" w:cs="Traditional Arabic" w:hint="cs"/>
          <w:sz w:val="32"/>
          <w:szCs w:val="32"/>
        </w:rPr>
      </w:pPr>
    </w:p>
    <w:sectPr w:rsidR="00893B12" w:rsidRPr="004C13B1" w:rsidSect="006B0129">
      <w:type w:val="continuous"/>
      <w:pgSz w:w="11906" w:h="16838" w:code="9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7A97" w:rsidRDefault="005F7A97" w:rsidP="006B0129">
      <w:pPr>
        <w:spacing w:after="0" w:line="240" w:lineRule="auto"/>
      </w:pPr>
      <w:r>
        <w:separator/>
      </w:r>
    </w:p>
  </w:endnote>
  <w:endnote w:type="continuationSeparator" w:id="0">
    <w:p w:rsidR="005F7A97" w:rsidRDefault="005F7A97" w:rsidP="006B0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129" w:rsidRPr="006B0129" w:rsidRDefault="006B0129" w:rsidP="006B0129">
    <w:pPr>
      <w:pStyle w:val="a8"/>
      <w:jc w:val="right"/>
      <w:rPr>
        <w:rFonts w:ascii="Traditional Arabic" w:hAnsi="Traditional Arabic" w:cs="Traditional Arabic"/>
        <w:sz w:val="28"/>
        <w:szCs w:val="28"/>
      </w:rPr>
    </w:pPr>
  </w:p>
  <w:p w:rsidR="006B0129" w:rsidRPr="006B0129" w:rsidRDefault="006B0129" w:rsidP="006B0129">
    <w:pPr>
      <w:pStyle w:val="a8"/>
      <w:jc w:val="right"/>
      <w:rPr>
        <w:rFonts w:ascii="Traditional Arabic" w:hAnsi="Traditional Arabic" w:cs="Traditional Arabic"/>
        <w:sz w:val="28"/>
        <w:szCs w:val="28"/>
      </w:rPr>
    </w:pPr>
    <w:r w:rsidRPr="006B0129">
      <w:rPr>
        <w:rFonts w:ascii="Traditional Arabic" w:hAnsi="Traditional Arabic" w:cs="Traditional Arabic"/>
        <w:sz w:val="28"/>
        <w:szCs w:val="28"/>
        <w:rtl/>
      </w:rPr>
      <w:t>أبرار الدوسري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129" w:rsidRDefault="006B0129">
    <w:pPr>
      <w:pStyle w:val="a8"/>
    </w:pPr>
  </w:p>
  <w:p w:rsidR="006B0129" w:rsidRDefault="006B012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7A97" w:rsidRDefault="005F7A97" w:rsidP="006B0129">
      <w:pPr>
        <w:spacing w:after="0" w:line="240" w:lineRule="auto"/>
      </w:pPr>
      <w:r>
        <w:separator/>
      </w:r>
    </w:p>
  </w:footnote>
  <w:footnote w:type="continuationSeparator" w:id="0">
    <w:p w:rsidR="005F7A97" w:rsidRDefault="005F7A97" w:rsidP="006B01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5708F"/>
    <w:multiLevelType w:val="hybridMultilevel"/>
    <w:tmpl w:val="D77E7EE0"/>
    <w:lvl w:ilvl="0" w:tplc="6ABA03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57BCD"/>
    <w:multiLevelType w:val="hybridMultilevel"/>
    <w:tmpl w:val="283E5D98"/>
    <w:lvl w:ilvl="0" w:tplc="88E2F08E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DB6997"/>
    <w:multiLevelType w:val="hybridMultilevel"/>
    <w:tmpl w:val="B5169CBA"/>
    <w:lvl w:ilvl="0" w:tplc="BF76C6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91C00"/>
    <w:multiLevelType w:val="hybridMultilevel"/>
    <w:tmpl w:val="47B0B708"/>
    <w:lvl w:ilvl="0" w:tplc="AD38E0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8F7705"/>
    <w:multiLevelType w:val="hybridMultilevel"/>
    <w:tmpl w:val="13FC0E46"/>
    <w:lvl w:ilvl="0" w:tplc="83AE2D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F14D92"/>
    <w:multiLevelType w:val="hybridMultilevel"/>
    <w:tmpl w:val="BC3CFDF4"/>
    <w:lvl w:ilvl="0" w:tplc="BF76C6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B3235A"/>
    <w:multiLevelType w:val="hybridMultilevel"/>
    <w:tmpl w:val="803863C2"/>
    <w:lvl w:ilvl="0" w:tplc="48008FF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9CA77BA"/>
    <w:multiLevelType w:val="hybridMultilevel"/>
    <w:tmpl w:val="309884EE"/>
    <w:lvl w:ilvl="0" w:tplc="967218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DE5ECF"/>
    <w:multiLevelType w:val="hybridMultilevel"/>
    <w:tmpl w:val="93C8FE2E"/>
    <w:lvl w:ilvl="0" w:tplc="2CB4526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A24908"/>
    <w:multiLevelType w:val="hybridMultilevel"/>
    <w:tmpl w:val="1640EA94"/>
    <w:lvl w:ilvl="0" w:tplc="95BE19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DE36A7"/>
    <w:multiLevelType w:val="hybridMultilevel"/>
    <w:tmpl w:val="B8B0C860"/>
    <w:lvl w:ilvl="0" w:tplc="A470DD1A">
      <w:start w:val="750"/>
      <w:numFmt w:val="bullet"/>
      <w:lvlText w:val=""/>
      <w:lvlJc w:val="left"/>
      <w:pPr>
        <w:ind w:left="720" w:hanging="360"/>
      </w:pPr>
      <w:rPr>
        <w:rFonts w:ascii="Symbol" w:eastAsiaTheme="minorEastAsia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8720D6"/>
    <w:multiLevelType w:val="hybridMultilevel"/>
    <w:tmpl w:val="5D72538A"/>
    <w:lvl w:ilvl="0" w:tplc="7D9AED18">
      <w:start w:val="750"/>
      <w:numFmt w:val="bullet"/>
      <w:lvlText w:val="-"/>
      <w:lvlJc w:val="left"/>
      <w:pPr>
        <w:ind w:left="720" w:hanging="360"/>
      </w:pPr>
      <w:rPr>
        <w:rFonts w:ascii="Traditional Arabic" w:eastAsiaTheme="minorEastAsia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F852E0"/>
    <w:multiLevelType w:val="hybridMultilevel"/>
    <w:tmpl w:val="91525C5E"/>
    <w:lvl w:ilvl="0" w:tplc="817844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0037AC"/>
    <w:multiLevelType w:val="hybridMultilevel"/>
    <w:tmpl w:val="6E341D12"/>
    <w:lvl w:ilvl="0" w:tplc="7530469E">
      <w:start w:val="2"/>
      <w:numFmt w:val="bullet"/>
      <w:lvlText w:val="-"/>
      <w:lvlJc w:val="left"/>
      <w:pPr>
        <w:ind w:left="720" w:hanging="360"/>
      </w:pPr>
      <w:rPr>
        <w:rFonts w:ascii="Traditional Arabic" w:eastAsiaTheme="minorEastAsia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CE72BE"/>
    <w:multiLevelType w:val="hybridMultilevel"/>
    <w:tmpl w:val="E1202FCC"/>
    <w:lvl w:ilvl="0" w:tplc="78FCE0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BA78F0"/>
    <w:multiLevelType w:val="hybridMultilevel"/>
    <w:tmpl w:val="97B47A68"/>
    <w:lvl w:ilvl="0" w:tplc="FCE6CF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8D24B8"/>
    <w:multiLevelType w:val="hybridMultilevel"/>
    <w:tmpl w:val="55229312"/>
    <w:lvl w:ilvl="0" w:tplc="C85C03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9"/>
  </w:num>
  <w:num w:numId="7">
    <w:abstractNumId w:val="0"/>
  </w:num>
  <w:num w:numId="8">
    <w:abstractNumId w:val="16"/>
  </w:num>
  <w:num w:numId="9">
    <w:abstractNumId w:val="3"/>
  </w:num>
  <w:num w:numId="10">
    <w:abstractNumId w:val="8"/>
  </w:num>
  <w:num w:numId="11">
    <w:abstractNumId w:val="4"/>
  </w:num>
  <w:num w:numId="12">
    <w:abstractNumId w:val="15"/>
  </w:num>
  <w:num w:numId="13">
    <w:abstractNumId w:val="7"/>
  </w:num>
  <w:num w:numId="14">
    <w:abstractNumId w:val="14"/>
  </w:num>
  <w:num w:numId="15">
    <w:abstractNumId w:val="12"/>
  </w:num>
  <w:num w:numId="16">
    <w:abstractNumId w:val="10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970F3A"/>
    <w:rsid w:val="00115F0D"/>
    <w:rsid w:val="004C13B1"/>
    <w:rsid w:val="005F7A97"/>
    <w:rsid w:val="006B0129"/>
    <w:rsid w:val="00893B12"/>
    <w:rsid w:val="00970F3A"/>
    <w:rsid w:val="009F74EC"/>
    <w:rsid w:val="00F76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3B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970F3A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970F3A"/>
    <w:rPr>
      <w:rFonts w:eastAsiaTheme="minorEastAsia"/>
    </w:rPr>
  </w:style>
  <w:style w:type="table" w:styleId="a4">
    <w:name w:val="Table Grid"/>
    <w:basedOn w:val="a1"/>
    <w:uiPriority w:val="59"/>
    <w:rsid w:val="00970F3A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0"/>
    <w:uiPriority w:val="99"/>
    <w:semiHidden/>
    <w:unhideWhenUsed/>
    <w:rsid w:val="00970F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970F3A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970F3A"/>
    <w:rPr>
      <w:color w:val="808080"/>
    </w:rPr>
  </w:style>
  <w:style w:type="paragraph" w:styleId="a7">
    <w:name w:val="header"/>
    <w:basedOn w:val="a"/>
    <w:link w:val="Char1"/>
    <w:uiPriority w:val="99"/>
    <w:semiHidden/>
    <w:unhideWhenUsed/>
    <w:rsid w:val="006B01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7"/>
    <w:uiPriority w:val="99"/>
    <w:semiHidden/>
    <w:rsid w:val="006B0129"/>
  </w:style>
  <w:style w:type="paragraph" w:styleId="a8">
    <w:name w:val="footer"/>
    <w:basedOn w:val="a"/>
    <w:link w:val="Char2"/>
    <w:uiPriority w:val="99"/>
    <w:unhideWhenUsed/>
    <w:rsid w:val="006B01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8"/>
    <w:uiPriority w:val="99"/>
    <w:rsid w:val="006B0129"/>
  </w:style>
  <w:style w:type="paragraph" w:styleId="a9">
    <w:name w:val="List Paragraph"/>
    <w:basedOn w:val="a"/>
    <w:uiPriority w:val="34"/>
    <w:qFormat/>
    <w:rsid w:val="004C13B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EB5CD1-1076-438A-91A6-67514814C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845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Abrar</dc:creator>
  <cp:lastModifiedBy>Abrar</cp:lastModifiedBy>
  <cp:revision>2</cp:revision>
  <dcterms:created xsi:type="dcterms:W3CDTF">2013-09-24T21:19:00Z</dcterms:created>
  <dcterms:modified xsi:type="dcterms:W3CDTF">2013-09-24T21:19:00Z</dcterms:modified>
</cp:coreProperties>
</file>