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296" w:rsidRDefault="00150296" w:rsidP="00150296">
      <w:pPr>
        <w:rPr>
          <w:b/>
          <w:bCs/>
          <w:sz w:val="24"/>
          <w:szCs w:val="24"/>
          <w:rtl/>
        </w:rPr>
      </w:pPr>
      <w:bookmarkStart w:id="0" w:name="_GoBack"/>
      <w:r>
        <w:rPr>
          <w:rFonts w:hint="cs"/>
          <w:b/>
          <w:bCs/>
          <w:sz w:val="24"/>
          <w:szCs w:val="24"/>
          <w:rtl/>
        </w:rPr>
        <w:t>الفصل العاشر</w:t>
      </w:r>
    </w:p>
    <w:p w:rsidR="007E2EB0" w:rsidRDefault="00011714" w:rsidP="00011714">
      <w:pPr>
        <w:jc w:val="center"/>
        <w:rPr>
          <w:b/>
          <w:bCs/>
          <w:sz w:val="24"/>
          <w:szCs w:val="24"/>
          <w:rtl/>
        </w:rPr>
      </w:pPr>
      <w:r>
        <w:rPr>
          <w:rFonts w:hint="cs"/>
          <w:b/>
          <w:bCs/>
          <w:sz w:val="24"/>
          <w:szCs w:val="24"/>
          <w:rtl/>
        </w:rPr>
        <w:t>الثقة التنظيمية</w:t>
      </w:r>
    </w:p>
    <w:p w:rsidR="00011714" w:rsidRDefault="00011714" w:rsidP="00011714">
      <w:pPr>
        <w:rPr>
          <w:b/>
          <w:bCs/>
          <w:sz w:val="24"/>
          <w:szCs w:val="24"/>
          <w:u w:val="dotted"/>
          <w:rtl/>
        </w:rPr>
      </w:pPr>
      <w:r>
        <w:rPr>
          <w:rFonts w:hint="cs"/>
          <w:b/>
          <w:bCs/>
          <w:sz w:val="24"/>
          <w:szCs w:val="24"/>
          <w:u w:val="dotted"/>
          <w:rtl/>
        </w:rPr>
        <w:t>الثقة التنظيمية:</w:t>
      </w:r>
    </w:p>
    <w:p w:rsidR="00011714" w:rsidRDefault="00011714" w:rsidP="00011714">
      <w:pPr>
        <w:pStyle w:val="a3"/>
        <w:numPr>
          <w:ilvl w:val="0"/>
          <w:numId w:val="1"/>
        </w:numPr>
        <w:rPr>
          <w:sz w:val="24"/>
          <w:szCs w:val="24"/>
        </w:rPr>
      </w:pPr>
      <w:r>
        <w:rPr>
          <w:rFonts w:hint="cs"/>
          <w:sz w:val="24"/>
          <w:szCs w:val="24"/>
          <w:rtl/>
        </w:rPr>
        <w:t>من أهم وسائل وأدوات دعم المنظمة للعاملين توفير مناخ للثقة بين كافة المستويات الإدارية بالمنظمة.</w:t>
      </w:r>
    </w:p>
    <w:p w:rsidR="00011714" w:rsidRDefault="00011714" w:rsidP="00011714">
      <w:pPr>
        <w:pStyle w:val="a3"/>
        <w:numPr>
          <w:ilvl w:val="0"/>
          <w:numId w:val="1"/>
        </w:numPr>
        <w:rPr>
          <w:sz w:val="24"/>
          <w:szCs w:val="24"/>
        </w:rPr>
      </w:pPr>
      <w:r>
        <w:rPr>
          <w:rFonts w:hint="cs"/>
          <w:sz w:val="24"/>
          <w:szCs w:val="24"/>
          <w:rtl/>
        </w:rPr>
        <w:t xml:space="preserve">وقد أهتم العديد من الباحثين بدراسة المنظمات كنظام اجتماعي مركب لما تنطوي عليه من سلوكيات متنوعة من الأفراد والجماعات والتفاعلات داخلها وتأثيرها على الأداء التنظيمي، وخلال السنوات الأخيرة زاد الاهتمام بدراسة وتفسير الدور الذي تلعبه الثقة في العمليات التنظيمية، للمساهمة في علاج العديد من المشكلات التنظيمية </w:t>
      </w:r>
      <w:r>
        <w:rPr>
          <w:sz w:val="24"/>
          <w:szCs w:val="24"/>
        </w:rPr>
        <w:t>(Roxanne, and Pamela, 2003)</w:t>
      </w:r>
      <w:r>
        <w:rPr>
          <w:rFonts w:hint="cs"/>
          <w:sz w:val="24"/>
          <w:szCs w:val="24"/>
          <w:rtl/>
        </w:rPr>
        <w:t xml:space="preserve"> ظهرت بالتالي الحاجة إلى إجراء بحوث إضافية لفهم وتفسير علاقات الثقة والدور الذي تلعبه في مستويات أداء العاملين بالمنظمة وسلوكياتهم.</w:t>
      </w:r>
    </w:p>
    <w:p w:rsidR="00011714" w:rsidRDefault="00011714" w:rsidP="00011714">
      <w:pPr>
        <w:rPr>
          <w:b/>
          <w:bCs/>
          <w:sz w:val="24"/>
          <w:szCs w:val="24"/>
          <w:rtl/>
        </w:rPr>
      </w:pPr>
      <w:r>
        <w:rPr>
          <w:rFonts w:hint="cs"/>
          <w:b/>
          <w:bCs/>
          <w:sz w:val="24"/>
          <w:szCs w:val="24"/>
          <w:rtl/>
        </w:rPr>
        <w:t>مفاهيم الثقة التنظيمية ونماذجها وأنواعها وأهميتها، وذلك على النحو التالي:</w:t>
      </w:r>
    </w:p>
    <w:p w:rsidR="00A769D7" w:rsidRDefault="00011714" w:rsidP="00A769D7">
      <w:pPr>
        <w:rPr>
          <w:b/>
          <w:bCs/>
          <w:sz w:val="24"/>
          <w:szCs w:val="24"/>
          <w:u w:val="dotted"/>
          <w:rtl/>
        </w:rPr>
      </w:pPr>
      <w:proofErr w:type="gramStart"/>
      <w:r>
        <w:rPr>
          <w:rFonts w:hint="cs"/>
          <w:b/>
          <w:bCs/>
          <w:sz w:val="24"/>
          <w:szCs w:val="24"/>
          <w:rtl/>
        </w:rPr>
        <w:t>(</w:t>
      </w:r>
      <w:r w:rsidR="00C3194D">
        <w:rPr>
          <w:rFonts w:hint="cs"/>
          <w:b/>
          <w:bCs/>
          <w:sz w:val="24"/>
          <w:szCs w:val="24"/>
          <w:rtl/>
        </w:rPr>
        <w:t xml:space="preserve"> </w:t>
      </w:r>
      <w:r>
        <w:rPr>
          <w:rFonts w:hint="cs"/>
          <w:b/>
          <w:bCs/>
          <w:sz w:val="24"/>
          <w:szCs w:val="24"/>
          <w:rtl/>
        </w:rPr>
        <w:t>أ</w:t>
      </w:r>
      <w:proofErr w:type="gramEnd"/>
      <w:r w:rsidR="00C3194D">
        <w:rPr>
          <w:rFonts w:hint="cs"/>
          <w:b/>
          <w:bCs/>
          <w:sz w:val="24"/>
          <w:szCs w:val="24"/>
          <w:rtl/>
        </w:rPr>
        <w:t xml:space="preserve"> </w:t>
      </w:r>
      <w:r>
        <w:rPr>
          <w:rFonts w:hint="cs"/>
          <w:b/>
          <w:bCs/>
          <w:sz w:val="24"/>
          <w:szCs w:val="24"/>
          <w:rtl/>
        </w:rPr>
        <w:t xml:space="preserve">) </w:t>
      </w:r>
      <w:r>
        <w:rPr>
          <w:rFonts w:hint="cs"/>
          <w:b/>
          <w:bCs/>
          <w:sz w:val="24"/>
          <w:szCs w:val="24"/>
          <w:u w:val="dotted"/>
          <w:rtl/>
        </w:rPr>
        <w:t>مفاهيم</w:t>
      </w:r>
      <w:r w:rsidR="00A769D7">
        <w:rPr>
          <w:rFonts w:hint="cs"/>
          <w:b/>
          <w:bCs/>
          <w:sz w:val="24"/>
          <w:szCs w:val="24"/>
          <w:u w:val="dotted"/>
          <w:rtl/>
        </w:rPr>
        <w:t xml:space="preserve"> الثقة:</w:t>
      </w:r>
    </w:p>
    <w:p w:rsidR="00A769D7" w:rsidRDefault="00A769D7" w:rsidP="00A769D7">
      <w:pPr>
        <w:pStyle w:val="a3"/>
        <w:numPr>
          <w:ilvl w:val="0"/>
          <w:numId w:val="2"/>
        </w:numPr>
        <w:rPr>
          <w:sz w:val="24"/>
          <w:szCs w:val="24"/>
        </w:rPr>
      </w:pPr>
      <w:r>
        <w:rPr>
          <w:rFonts w:hint="cs"/>
          <w:sz w:val="24"/>
          <w:szCs w:val="24"/>
          <w:rtl/>
        </w:rPr>
        <w:t xml:space="preserve">يرى كل من </w:t>
      </w:r>
      <w:r>
        <w:rPr>
          <w:sz w:val="24"/>
          <w:szCs w:val="24"/>
        </w:rPr>
        <w:t>(Alto, and Kramer, 1999)</w:t>
      </w:r>
      <w:r>
        <w:rPr>
          <w:rFonts w:hint="cs"/>
          <w:sz w:val="24"/>
          <w:szCs w:val="24"/>
          <w:rtl/>
        </w:rPr>
        <w:t xml:space="preserve"> أن الثقة تشير إلى " تحمل المخاطرة الناتجة عن توقع طرف معين بأن الطرف الأخر يتصرف بكفاءة ووفقاً لواجباته.</w:t>
      </w:r>
    </w:p>
    <w:p w:rsidR="00A769D7" w:rsidRDefault="00A769D7" w:rsidP="00A769D7">
      <w:pPr>
        <w:pStyle w:val="a3"/>
        <w:numPr>
          <w:ilvl w:val="0"/>
          <w:numId w:val="2"/>
        </w:numPr>
        <w:rPr>
          <w:sz w:val="24"/>
          <w:szCs w:val="24"/>
        </w:rPr>
      </w:pPr>
      <w:r>
        <w:rPr>
          <w:rFonts w:hint="cs"/>
          <w:sz w:val="24"/>
          <w:szCs w:val="24"/>
          <w:rtl/>
        </w:rPr>
        <w:t xml:space="preserve">بينما ينظر إليها </w:t>
      </w:r>
      <w:r>
        <w:rPr>
          <w:sz w:val="24"/>
          <w:szCs w:val="24"/>
        </w:rPr>
        <w:t>(Tutzauer, 2000)</w:t>
      </w:r>
      <w:r>
        <w:rPr>
          <w:rFonts w:hint="cs"/>
          <w:sz w:val="24"/>
          <w:szCs w:val="24"/>
          <w:rtl/>
        </w:rPr>
        <w:t xml:space="preserve"> على أنها " اعتقاد شخص معين بأن الطرف الثاني </w:t>
      </w:r>
      <w:r>
        <w:rPr>
          <w:sz w:val="24"/>
          <w:szCs w:val="24"/>
          <w:rtl/>
        </w:rPr>
        <w:t>–</w:t>
      </w:r>
      <w:r>
        <w:rPr>
          <w:rFonts w:hint="cs"/>
          <w:sz w:val="24"/>
          <w:szCs w:val="24"/>
          <w:rtl/>
        </w:rPr>
        <w:t xml:space="preserve"> الذي يُعتمد عليه </w:t>
      </w:r>
      <w:r>
        <w:rPr>
          <w:sz w:val="24"/>
          <w:szCs w:val="24"/>
          <w:rtl/>
        </w:rPr>
        <w:t>–</w:t>
      </w:r>
      <w:r>
        <w:rPr>
          <w:rFonts w:hint="cs"/>
          <w:sz w:val="24"/>
          <w:szCs w:val="24"/>
          <w:rtl/>
        </w:rPr>
        <w:t xml:space="preserve"> سوف يتصرف وفق ما تمليه عليه مصلحة الطرف الأول ".</w:t>
      </w:r>
    </w:p>
    <w:p w:rsidR="00A769D7" w:rsidRDefault="00A769D7" w:rsidP="00A769D7">
      <w:pPr>
        <w:pStyle w:val="a3"/>
        <w:numPr>
          <w:ilvl w:val="0"/>
          <w:numId w:val="2"/>
        </w:numPr>
        <w:rPr>
          <w:sz w:val="24"/>
          <w:szCs w:val="24"/>
        </w:rPr>
      </w:pPr>
      <w:r>
        <w:rPr>
          <w:rFonts w:hint="cs"/>
          <w:sz w:val="24"/>
          <w:szCs w:val="24"/>
          <w:rtl/>
        </w:rPr>
        <w:t xml:space="preserve">كما ينظر </w:t>
      </w:r>
      <w:r>
        <w:rPr>
          <w:sz w:val="24"/>
          <w:szCs w:val="24"/>
        </w:rPr>
        <w:t>(Gomez, and Rosen, 2001)</w:t>
      </w:r>
      <w:r>
        <w:rPr>
          <w:rFonts w:hint="cs"/>
          <w:sz w:val="24"/>
          <w:szCs w:val="24"/>
          <w:rtl/>
        </w:rPr>
        <w:t xml:space="preserve"> إلى الثقة باعتبارها " توقع شخص معين لسلوك منظم وشريف ومتعاون من شخص أخر اعتماداً على ما بينها من علاقات وقيم وأنماط مشتركة".</w:t>
      </w:r>
    </w:p>
    <w:p w:rsidR="00A769D7" w:rsidRDefault="00A769D7" w:rsidP="00A769D7">
      <w:pPr>
        <w:pStyle w:val="a3"/>
        <w:numPr>
          <w:ilvl w:val="0"/>
          <w:numId w:val="2"/>
        </w:numPr>
        <w:rPr>
          <w:sz w:val="24"/>
          <w:szCs w:val="24"/>
        </w:rPr>
      </w:pPr>
      <w:r>
        <w:rPr>
          <w:rFonts w:hint="cs"/>
          <w:sz w:val="24"/>
          <w:szCs w:val="24"/>
          <w:rtl/>
        </w:rPr>
        <w:t xml:space="preserve">في حين يرى كل من </w:t>
      </w:r>
      <w:r>
        <w:rPr>
          <w:sz w:val="24"/>
          <w:szCs w:val="24"/>
        </w:rPr>
        <w:t>(Rubbel, and, Harrington, 2000)</w:t>
      </w:r>
      <w:r>
        <w:rPr>
          <w:rFonts w:hint="cs"/>
          <w:sz w:val="24"/>
          <w:szCs w:val="24"/>
          <w:rtl/>
        </w:rPr>
        <w:t xml:space="preserve"> بأنها: " ما يحمله أحد الأشخاص من اتجاهات إيجابية تجاه شخص آخر ذو مواصفات معينة في ظل تبادل مواقف المخاطرة.</w:t>
      </w:r>
    </w:p>
    <w:p w:rsidR="00A769D7" w:rsidRDefault="00A769D7" w:rsidP="00A769D7">
      <w:pPr>
        <w:pStyle w:val="a3"/>
        <w:numPr>
          <w:ilvl w:val="0"/>
          <w:numId w:val="2"/>
        </w:numPr>
        <w:rPr>
          <w:sz w:val="24"/>
          <w:szCs w:val="24"/>
        </w:rPr>
      </w:pPr>
      <w:r>
        <w:rPr>
          <w:rFonts w:hint="cs"/>
          <w:sz w:val="24"/>
          <w:szCs w:val="24"/>
          <w:rtl/>
        </w:rPr>
        <w:t xml:space="preserve">وينظر </w:t>
      </w:r>
      <w:r>
        <w:rPr>
          <w:sz w:val="24"/>
          <w:szCs w:val="24"/>
        </w:rPr>
        <w:t>(Luhmann, 1999)</w:t>
      </w:r>
      <w:r>
        <w:rPr>
          <w:rFonts w:hint="cs"/>
          <w:sz w:val="24"/>
          <w:szCs w:val="24"/>
          <w:rtl/>
        </w:rPr>
        <w:t xml:space="preserve"> إلى الثقة التنظيمية بأنها: " توقع مبني على أسس اجتماعية بأن كل الأفراد والمنظمة </w:t>
      </w:r>
      <w:r w:rsidR="00C3194D">
        <w:rPr>
          <w:rFonts w:hint="cs"/>
          <w:sz w:val="24"/>
          <w:szCs w:val="24"/>
          <w:rtl/>
        </w:rPr>
        <w:t>يحمل منهم</w:t>
      </w:r>
      <w:r>
        <w:rPr>
          <w:rFonts w:hint="cs"/>
          <w:sz w:val="24"/>
          <w:szCs w:val="24"/>
          <w:rtl/>
        </w:rPr>
        <w:t xml:space="preserve"> تجاه الأخر فهم متبادل لاحتياجات واهتمامات الطرف الأخر".</w:t>
      </w:r>
    </w:p>
    <w:p w:rsidR="00A769D7" w:rsidRDefault="00C3194D" w:rsidP="00C3194D">
      <w:pPr>
        <w:rPr>
          <w:b/>
          <w:bCs/>
          <w:sz w:val="24"/>
          <w:szCs w:val="24"/>
          <w:rtl/>
        </w:rPr>
      </w:pPr>
      <w:r>
        <w:rPr>
          <w:rFonts w:hint="cs"/>
          <w:b/>
          <w:bCs/>
          <w:sz w:val="24"/>
          <w:szCs w:val="24"/>
          <w:rtl/>
        </w:rPr>
        <w:t>وبالرغم من تعدد مفاهيم الثقة إلا أن هذه المفاهيم تجمعها عدة خصائص مشتركة وهي:</w:t>
      </w:r>
    </w:p>
    <w:p w:rsidR="00C3194D" w:rsidRDefault="00C3194D" w:rsidP="00C3194D">
      <w:pPr>
        <w:rPr>
          <w:sz w:val="24"/>
          <w:szCs w:val="24"/>
          <w:rtl/>
        </w:rPr>
      </w:pPr>
      <w:r>
        <w:rPr>
          <w:rFonts w:hint="cs"/>
          <w:b/>
          <w:bCs/>
          <w:sz w:val="24"/>
          <w:szCs w:val="24"/>
          <w:rtl/>
        </w:rPr>
        <w:t xml:space="preserve">1) </w:t>
      </w:r>
      <w:r w:rsidRPr="00C3194D">
        <w:rPr>
          <w:rFonts w:hint="cs"/>
          <w:sz w:val="24"/>
          <w:szCs w:val="24"/>
          <w:rtl/>
        </w:rPr>
        <w:t>أنها تبني على التوقع أو الاعتقاد أو الإدراك، مع وجود بُعد عاطفي وبُعد سلوكي في نفس الوقت.</w:t>
      </w:r>
    </w:p>
    <w:p w:rsidR="00C3194D" w:rsidRDefault="00C3194D" w:rsidP="00C3194D">
      <w:pPr>
        <w:rPr>
          <w:sz w:val="24"/>
          <w:szCs w:val="24"/>
          <w:rtl/>
        </w:rPr>
      </w:pPr>
      <w:r>
        <w:rPr>
          <w:rFonts w:hint="cs"/>
          <w:b/>
          <w:bCs/>
          <w:sz w:val="24"/>
          <w:szCs w:val="24"/>
          <w:rtl/>
        </w:rPr>
        <w:t xml:space="preserve">2) </w:t>
      </w:r>
      <w:r>
        <w:rPr>
          <w:rFonts w:hint="cs"/>
          <w:sz w:val="24"/>
          <w:szCs w:val="24"/>
          <w:rtl/>
        </w:rPr>
        <w:t>أنها تتضمن قدر من المخاطر، لأن أي من طرفي عملية الثقة لا يعرف بالتأكيد كيفية استغلال الطرف الأخر للثقة الممنوحة له.</w:t>
      </w:r>
    </w:p>
    <w:p w:rsidR="00C3194D" w:rsidRDefault="00C3194D" w:rsidP="00C3194D">
      <w:pPr>
        <w:rPr>
          <w:sz w:val="24"/>
          <w:szCs w:val="24"/>
          <w:rtl/>
        </w:rPr>
      </w:pPr>
      <w:r>
        <w:rPr>
          <w:rFonts w:hint="cs"/>
          <w:b/>
          <w:bCs/>
          <w:sz w:val="24"/>
          <w:szCs w:val="24"/>
          <w:rtl/>
        </w:rPr>
        <w:t xml:space="preserve">3) </w:t>
      </w:r>
      <w:r>
        <w:rPr>
          <w:rFonts w:hint="cs"/>
          <w:sz w:val="24"/>
          <w:szCs w:val="24"/>
          <w:rtl/>
        </w:rPr>
        <w:t>وجود رضا من الطرف الثقة عن نمط العلاقات والتفاعل بينهما، وعن تحمل قدر من المخاطر الناتجة عنها.</w:t>
      </w:r>
    </w:p>
    <w:p w:rsidR="00C3194D" w:rsidRDefault="00C3194D" w:rsidP="00C3194D">
      <w:pPr>
        <w:rPr>
          <w:b/>
          <w:bCs/>
          <w:sz w:val="24"/>
          <w:szCs w:val="24"/>
          <w:u w:val="dotted"/>
          <w:rtl/>
        </w:rPr>
      </w:pPr>
      <w:proofErr w:type="gramStart"/>
      <w:r>
        <w:rPr>
          <w:rFonts w:hint="cs"/>
          <w:b/>
          <w:bCs/>
          <w:sz w:val="24"/>
          <w:szCs w:val="24"/>
          <w:rtl/>
        </w:rPr>
        <w:t>( ب</w:t>
      </w:r>
      <w:proofErr w:type="gramEnd"/>
      <w:r>
        <w:rPr>
          <w:rFonts w:hint="cs"/>
          <w:b/>
          <w:bCs/>
          <w:sz w:val="24"/>
          <w:szCs w:val="24"/>
          <w:rtl/>
        </w:rPr>
        <w:t xml:space="preserve"> ) </w:t>
      </w:r>
      <w:r>
        <w:rPr>
          <w:rFonts w:hint="cs"/>
          <w:b/>
          <w:bCs/>
          <w:sz w:val="24"/>
          <w:szCs w:val="24"/>
          <w:u w:val="dotted"/>
          <w:rtl/>
        </w:rPr>
        <w:t>نماذج بناء الثقة التنظيمية :</w:t>
      </w:r>
    </w:p>
    <w:p w:rsidR="00C3194D" w:rsidRDefault="00C3194D" w:rsidP="00C3194D">
      <w:pPr>
        <w:rPr>
          <w:sz w:val="24"/>
          <w:szCs w:val="24"/>
          <w:rtl/>
        </w:rPr>
      </w:pPr>
      <w:r>
        <w:rPr>
          <w:rFonts w:hint="cs"/>
          <w:sz w:val="24"/>
          <w:szCs w:val="24"/>
          <w:rtl/>
        </w:rPr>
        <w:t>بعض هذه الدراسات وضع نماذج لبناء الثقة من أهمها:</w:t>
      </w:r>
    </w:p>
    <w:p w:rsidR="00C3194D" w:rsidRDefault="00C3194D" w:rsidP="00C3194D">
      <w:pPr>
        <w:rPr>
          <w:sz w:val="24"/>
          <w:szCs w:val="24"/>
          <w:rtl/>
        </w:rPr>
      </w:pPr>
      <w:r>
        <w:rPr>
          <w:rFonts w:hint="cs"/>
          <w:b/>
          <w:bCs/>
          <w:sz w:val="24"/>
          <w:szCs w:val="24"/>
          <w:rtl/>
        </w:rPr>
        <w:t xml:space="preserve">1- النموذج الذي وضعه </w:t>
      </w:r>
      <w:r>
        <w:rPr>
          <w:b/>
          <w:bCs/>
          <w:sz w:val="24"/>
          <w:szCs w:val="24"/>
        </w:rPr>
        <w:t>(wayne, at 1997</w:t>
      </w:r>
      <w:proofErr w:type="gramStart"/>
      <w:r>
        <w:rPr>
          <w:b/>
          <w:bCs/>
          <w:sz w:val="24"/>
          <w:szCs w:val="24"/>
        </w:rPr>
        <w:t>)</w:t>
      </w:r>
      <w:r>
        <w:rPr>
          <w:rFonts w:hint="cs"/>
          <w:b/>
          <w:bCs/>
          <w:sz w:val="24"/>
          <w:szCs w:val="24"/>
          <w:rtl/>
        </w:rPr>
        <w:t xml:space="preserve"> :</w:t>
      </w:r>
      <w:proofErr w:type="gramEnd"/>
      <w:r>
        <w:rPr>
          <w:rFonts w:hint="cs"/>
          <w:b/>
          <w:bCs/>
          <w:sz w:val="24"/>
          <w:szCs w:val="24"/>
          <w:rtl/>
        </w:rPr>
        <w:t xml:space="preserve"> </w:t>
      </w:r>
      <w:r>
        <w:rPr>
          <w:rFonts w:hint="cs"/>
          <w:sz w:val="24"/>
          <w:szCs w:val="24"/>
          <w:rtl/>
        </w:rPr>
        <w:t>حيث أشارت الدراسة إلى أن الثقة التنظيمية تبنى على عدد من العوامل وهي:</w:t>
      </w:r>
    </w:p>
    <w:p w:rsidR="00C3194D" w:rsidRDefault="00C3194D" w:rsidP="00C3194D">
      <w:pPr>
        <w:pStyle w:val="a3"/>
        <w:numPr>
          <w:ilvl w:val="0"/>
          <w:numId w:val="5"/>
        </w:numPr>
        <w:rPr>
          <w:sz w:val="24"/>
          <w:szCs w:val="24"/>
        </w:rPr>
      </w:pPr>
      <w:r>
        <w:rPr>
          <w:rFonts w:hint="cs"/>
          <w:sz w:val="24"/>
          <w:szCs w:val="24"/>
          <w:rtl/>
        </w:rPr>
        <w:t>عوامل خاصة بالطرف الذي يثق، وتتمثل في ميله الطبيعي نحو الثقة في الآخرين.</w:t>
      </w:r>
    </w:p>
    <w:p w:rsidR="00760D0E" w:rsidRDefault="00C3194D" w:rsidP="00760D0E">
      <w:pPr>
        <w:pStyle w:val="a3"/>
        <w:numPr>
          <w:ilvl w:val="0"/>
          <w:numId w:val="5"/>
        </w:numPr>
        <w:rPr>
          <w:sz w:val="24"/>
          <w:szCs w:val="24"/>
        </w:rPr>
      </w:pPr>
      <w:r>
        <w:rPr>
          <w:rFonts w:hint="cs"/>
          <w:sz w:val="24"/>
          <w:szCs w:val="24"/>
          <w:rtl/>
        </w:rPr>
        <w:t xml:space="preserve">عوامل خاصة بالطرف الثاني (الموثوق به)، وتشمل كل من القدرة، التي تشير إلى مستوى المعارف والمهارات والخبرات التي تتمتع بها شخص معين ومدى كفاءته التي تجعله جديراً بثقة الآخرين. </w:t>
      </w:r>
    </w:p>
    <w:p w:rsidR="00760D0E" w:rsidRDefault="00760D0E" w:rsidP="00760D0E">
      <w:pPr>
        <w:pStyle w:val="a3"/>
        <w:numPr>
          <w:ilvl w:val="0"/>
          <w:numId w:val="5"/>
        </w:numPr>
        <w:rPr>
          <w:sz w:val="24"/>
          <w:szCs w:val="24"/>
        </w:rPr>
      </w:pPr>
      <w:r>
        <w:rPr>
          <w:rFonts w:hint="cs"/>
          <w:sz w:val="24"/>
          <w:szCs w:val="24"/>
          <w:rtl/>
        </w:rPr>
        <w:t xml:space="preserve">مخرجات عملية الثقة، فالمخرجات الإيجابية لعلاقة الثقة القائمة بين الطرفين تزيد من حجم الثقة وتزيد من التفاعلي بين الطرفين مستقبلاً. </w:t>
      </w:r>
    </w:p>
    <w:p w:rsidR="00760D0E" w:rsidRDefault="00760D0E" w:rsidP="00760D0E">
      <w:pPr>
        <w:pStyle w:val="a3"/>
        <w:numPr>
          <w:ilvl w:val="0"/>
          <w:numId w:val="5"/>
        </w:numPr>
        <w:rPr>
          <w:sz w:val="24"/>
          <w:szCs w:val="24"/>
        </w:rPr>
      </w:pPr>
      <w:r>
        <w:rPr>
          <w:rFonts w:hint="cs"/>
          <w:sz w:val="24"/>
          <w:szCs w:val="24"/>
          <w:rtl/>
        </w:rPr>
        <w:t xml:space="preserve">مستوى المخاطر المحسوبة، حيث أن كلاً من الطرفين يتحمل قدر من المخاطر الناتجة عن ثقة في الطرف الثاني، وإدراك مستوى هذه المخاطر مرتبط بمدى إيجابية أو سلبية مخرجات علاقة الثقة. </w:t>
      </w:r>
    </w:p>
    <w:p w:rsidR="00760D0E" w:rsidRPr="00760D0E" w:rsidRDefault="00760D0E" w:rsidP="00760D0E">
      <w:pPr>
        <w:rPr>
          <w:sz w:val="24"/>
          <w:szCs w:val="24"/>
          <w:rtl/>
        </w:rPr>
      </w:pPr>
      <w:r>
        <w:rPr>
          <w:rFonts w:hint="cs"/>
          <w:b/>
          <w:bCs/>
          <w:sz w:val="24"/>
          <w:szCs w:val="24"/>
          <w:rtl/>
        </w:rPr>
        <w:t xml:space="preserve">2- النموذج الذي قدمه </w:t>
      </w:r>
      <w:r>
        <w:rPr>
          <w:b/>
          <w:bCs/>
          <w:sz w:val="24"/>
          <w:szCs w:val="24"/>
        </w:rPr>
        <w:t>(whitener, et at 1995)</w:t>
      </w:r>
      <w:r>
        <w:rPr>
          <w:rFonts w:hint="cs"/>
          <w:b/>
          <w:bCs/>
          <w:sz w:val="24"/>
          <w:szCs w:val="24"/>
          <w:rtl/>
        </w:rPr>
        <w:t xml:space="preserve"> حيث قدم الباحثون: </w:t>
      </w:r>
      <w:r>
        <w:rPr>
          <w:rFonts w:hint="cs"/>
          <w:sz w:val="24"/>
          <w:szCs w:val="24"/>
          <w:rtl/>
        </w:rPr>
        <w:t xml:space="preserve">نموذجاً أخر لبناء الثقة التنظيمية، حيث تشكل التصرفات الإدارية أساساً لبنائها، ويقوم النموذج على أن كل من الطرفين يسلك سلوكاً إدارياً سليماً يتمشى مع توقعات الطرف الآخر، وهذا السلوك المولد للثقة </w:t>
      </w:r>
      <w:r w:rsidRPr="00760D0E">
        <w:rPr>
          <w:rFonts w:hint="cs"/>
          <w:b/>
          <w:bCs/>
          <w:sz w:val="24"/>
          <w:szCs w:val="24"/>
          <w:rtl/>
        </w:rPr>
        <w:t xml:space="preserve">يتكون من عدة عناصر هي: </w:t>
      </w:r>
    </w:p>
    <w:p w:rsidR="00011714" w:rsidRDefault="00760D0E" w:rsidP="00011714">
      <w:pPr>
        <w:rPr>
          <w:sz w:val="24"/>
          <w:szCs w:val="24"/>
          <w:rtl/>
        </w:rPr>
      </w:pPr>
      <w:r>
        <w:rPr>
          <w:rFonts w:hint="cs"/>
          <w:b/>
          <w:bCs/>
          <w:sz w:val="24"/>
          <w:szCs w:val="24"/>
          <w:rtl/>
        </w:rPr>
        <w:t xml:space="preserve">1) </w:t>
      </w:r>
      <w:r>
        <w:rPr>
          <w:rFonts w:hint="cs"/>
          <w:sz w:val="24"/>
          <w:szCs w:val="24"/>
          <w:rtl/>
        </w:rPr>
        <w:t>تماسك السلوك واستمراريته، وتشير إلى ثبات تصرفات الشخص وإمكانية التنبؤ بسلوكه المستقبلي وفقاً لتصرفاته السابقة.</w:t>
      </w:r>
    </w:p>
    <w:p w:rsidR="00760D0E" w:rsidRDefault="00760D0E" w:rsidP="00011714">
      <w:pPr>
        <w:rPr>
          <w:sz w:val="24"/>
          <w:szCs w:val="24"/>
          <w:rtl/>
        </w:rPr>
      </w:pPr>
      <w:r>
        <w:rPr>
          <w:rFonts w:hint="cs"/>
          <w:b/>
          <w:bCs/>
          <w:sz w:val="24"/>
          <w:szCs w:val="24"/>
          <w:rtl/>
        </w:rPr>
        <w:t xml:space="preserve">2) </w:t>
      </w:r>
      <w:r>
        <w:rPr>
          <w:rFonts w:hint="cs"/>
          <w:sz w:val="24"/>
          <w:szCs w:val="24"/>
          <w:rtl/>
        </w:rPr>
        <w:t>تكامل السلوك، وتشير إلى توافق أقوال الشخص مع تصرفاته وأفعاله.</w:t>
      </w:r>
    </w:p>
    <w:p w:rsidR="00760D0E" w:rsidRDefault="00760D0E" w:rsidP="00011714">
      <w:pPr>
        <w:rPr>
          <w:sz w:val="24"/>
          <w:szCs w:val="24"/>
          <w:rtl/>
        </w:rPr>
      </w:pPr>
      <w:r>
        <w:rPr>
          <w:rFonts w:hint="cs"/>
          <w:b/>
          <w:bCs/>
          <w:sz w:val="24"/>
          <w:szCs w:val="24"/>
          <w:rtl/>
        </w:rPr>
        <w:lastRenderedPageBreak/>
        <w:t xml:space="preserve">3) </w:t>
      </w:r>
      <w:r w:rsidR="001714BA">
        <w:rPr>
          <w:rFonts w:hint="cs"/>
          <w:sz w:val="24"/>
          <w:szCs w:val="24"/>
          <w:rtl/>
        </w:rPr>
        <w:t>الاحتواء،</w:t>
      </w:r>
      <w:r>
        <w:rPr>
          <w:rFonts w:hint="cs"/>
          <w:sz w:val="24"/>
          <w:szCs w:val="24"/>
          <w:rtl/>
        </w:rPr>
        <w:t xml:space="preserve"> ويقصد به مدى قدرة المدير على </w:t>
      </w:r>
      <w:r w:rsidR="001714BA">
        <w:rPr>
          <w:rFonts w:hint="cs"/>
          <w:sz w:val="24"/>
          <w:szCs w:val="24"/>
          <w:rtl/>
        </w:rPr>
        <w:t>احتواء تابعيه،</w:t>
      </w:r>
      <w:r>
        <w:rPr>
          <w:rFonts w:hint="cs"/>
          <w:sz w:val="24"/>
          <w:szCs w:val="24"/>
          <w:rtl/>
        </w:rPr>
        <w:t xml:space="preserve"> وقدرته على توفير المعلومات </w:t>
      </w:r>
      <w:r w:rsidR="001714BA">
        <w:rPr>
          <w:rFonts w:hint="cs"/>
          <w:sz w:val="24"/>
          <w:szCs w:val="24"/>
          <w:rtl/>
        </w:rPr>
        <w:t>الدقيقة،</w:t>
      </w:r>
      <w:r>
        <w:rPr>
          <w:rFonts w:hint="cs"/>
          <w:sz w:val="24"/>
          <w:szCs w:val="24"/>
          <w:rtl/>
        </w:rPr>
        <w:t xml:space="preserve"> وشرح وتفسير القرارات </w:t>
      </w:r>
      <w:r w:rsidR="001714BA">
        <w:rPr>
          <w:rFonts w:hint="cs"/>
          <w:sz w:val="24"/>
          <w:szCs w:val="24"/>
          <w:rtl/>
        </w:rPr>
        <w:t>والانفتاح على</w:t>
      </w:r>
      <w:r>
        <w:rPr>
          <w:rFonts w:hint="cs"/>
          <w:sz w:val="24"/>
          <w:szCs w:val="24"/>
          <w:rtl/>
        </w:rPr>
        <w:t xml:space="preserve"> المرؤوسين.</w:t>
      </w:r>
    </w:p>
    <w:p w:rsidR="001714BA" w:rsidRDefault="001714BA" w:rsidP="001714BA">
      <w:pPr>
        <w:rPr>
          <w:sz w:val="24"/>
          <w:szCs w:val="24"/>
          <w:rtl/>
        </w:rPr>
      </w:pPr>
      <w:r>
        <w:rPr>
          <w:rFonts w:hint="cs"/>
          <w:b/>
          <w:bCs/>
          <w:sz w:val="24"/>
          <w:szCs w:val="24"/>
          <w:rtl/>
        </w:rPr>
        <w:t xml:space="preserve">4) </w:t>
      </w:r>
      <w:r>
        <w:rPr>
          <w:rFonts w:hint="cs"/>
          <w:sz w:val="24"/>
          <w:szCs w:val="24"/>
          <w:rtl/>
        </w:rPr>
        <w:t>الاهتمام، حجم ما يوليه كل طرف من اهتمام لحاجات ودوافع الطرف الآخر وقدرته على إشباعها.</w:t>
      </w:r>
    </w:p>
    <w:p w:rsidR="001714BA" w:rsidRPr="001714BA" w:rsidRDefault="001714BA" w:rsidP="001714BA">
      <w:pPr>
        <w:pStyle w:val="a3"/>
        <w:numPr>
          <w:ilvl w:val="0"/>
          <w:numId w:val="6"/>
        </w:numPr>
        <w:rPr>
          <w:sz w:val="24"/>
          <w:szCs w:val="24"/>
        </w:rPr>
      </w:pPr>
      <w:r>
        <w:rPr>
          <w:rFonts w:hint="cs"/>
          <w:b/>
          <w:bCs/>
          <w:sz w:val="24"/>
          <w:szCs w:val="24"/>
          <w:rtl/>
        </w:rPr>
        <w:t>كما تلعب العوامل التنظيمية والعوامل الشخصية والعوامل المتعلقة بالعلاقات بين الطرفين دوراً مساعداً في بناء الثقة التنظيمية.</w:t>
      </w:r>
    </w:p>
    <w:p w:rsidR="001714BA" w:rsidRDefault="001714BA" w:rsidP="001714BA">
      <w:pPr>
        <w:rPr>
          <w:b/>
          <w:bCs/>
          <w:sz w:val="24"/>
          <w:szCs w:val="24"/>
          <w:rtl/>
        </w:rPr>
      </w:pPr>
      <w:r>
        <w:rPr>
          <w:rFonts w:hint="cs"/>
          <w:b/>
          <w:bCs/>
          <w:sz w:val="24"/>
          <w:szCs w:val="24"/>
          <w:rtl/>
        </w:rPr>
        <w:t xml:space="preserve">3- النموذج الذي وضعه كل من </w:t>
      </w:r>
      <w:r>
        <w:rPr>
          <w:b/>
          <w:bCs/>
          <w:sz w:val="24"/>
          <w:szCs w:val="24"/>
        </w:rPr>
        <w:t>(Alto, and Kramer, 1999</w:t>
      </w:r>
      <w:proofErr w:type="gramStart"/>
      <w:r>
        <w:rPr>
          <w:b/>
          <w:bCs/>
          <w:sz w:val="24"/>
          <w:szCs w:val="24"/>
        </w:rPr>
        <w:t>)</w:t>
      </w:r>
      <w:r>
        <w:rPr>
          <w:rFonts w:hint="cs"/>
          <w:b/>
          <w:bCs/>
          <w:sz w:val="24"/>
          <w:szCs w:val="24"/>
          <w:rtl/>
        </w:rPr>
        <w:t xml:space="preserve"> :</w:t>
      </w:r>
      <w:proofErr w:type="gramEnd"/>
    </w:p>
    <w:p w:rsidR="001714BA" w:rsidRDefault="001714BA" w:rsidP="001714BA">
      <w:pPr>
        <w:rPr>
          <w:sz w:val="24"/>
          <w:szCs w:val="24"/>
          <w:rtl/>
        </w:rPr>
      </w:pPr>
      <w:r>
        <w:rPr>
          <w:rFonts w:hint="cs"/>
          <w:sz w:val="24"/>
          <w:szCs w:val="24"/>
          <w:rtl/>
        </w:rPr>
        <w:t>واتضح منه أن بناء الثقة التنظيمية تتوقف على الخصائص الشخصية لكل من طرفي الثقة، وخصائص الموقف، والدور الذي يؤديه الفرد ومدى قيامه بمسئوليات هذا الدور بكفاءة.</w:t>
      </w:r>
    </w:p>
    <w:p w:rsidR="001714BA" w:rsidRDefault="001714BA" w:rsidP="001714BA">
      <w:pPr>
        <w:rPr>
          <w:b/>
          <w:bCs/>
          <w:sz w:val="24"/>
          <w:szCs w:val="24"/>
          <w:rtl/>
        </w:rPr>
      </w:pPr>
      <w:r>
        <w:rPr>
          <w:rFonts w:hint="cs"/>
          <w:b/>
          <w:bCs/>
          <w:sz w:val="24"/>
          <w:szCs w:val="24"/>
          <w:rtl/>
        </w:rPr>
        <w:t>أنواع الثقة التنظيمية:</w:t>
      </w:r>
    </w:p>
    <w:p w:rsidR="001714BA" w:rsidRPr="001714BA" w:rsidRDefault="001714BA" w:rsidP="001714BA">
      <w:pPr>
        <w:pStyle w:val="a3"/>
        <w:numPr>
          <w:ilvl w:val="0"/>
          <w:numId w:val="7"/>
        </w:numPr>
        <w:rPr>
          <w:b/>
          <w:bCs/>
          <w:sz w:val="24"/>
          <w:szCs w:val="24"/>
        </w:rPr>
      </w:pPr>
      <w:r>
        <w:rPr>
          <w:rFonts w:hint="cs"/>
          <w:b/>
          <w:bCs/>
          <w:sz w:val="24"/>
          <w:szCs w:val="24"/>
          <w:u w:val="single"/>
          <w:rtl/>
        </w:rPr>
        <w:t>الثقة القائمة على المعرفة:</w:t>
      </w:r>
      <w:r>
        <w:rPr>
          <w:rFonts w:hint="cs"/>
          <w:b/>
          <w:bCs/>
          <w:sz w:val="24"/>
          <w:szCs w:val="24"/>
          <w:rtl/>
        </w:rPr>
        <w:t xml:space="preserve"> </w:t>
      </w:r>
      <w:r>
        <w:rPr>
          <w:rFonts w:hint="cs"/>
          <w:sz w:val="24"/>
          <w:szCs w:val="24"/>
          <w:rtl/>
        </w:rPr>
        <w:t>وهي التي تبنى على معرفة وفهم طرفي الثقة لبعضهم البعض بشكل يساعد كل منها على التنبؤ بسلوك الأخر في مواقف معينة.</w:t>
      </w:r>
    </w:p>
    <w:p w:rsidR="001714BA" w:rsidRPr="001714BA" w:rsidRDefault="001714BA" w:rsidP="001714BA">
      <w:pPr>
        <w:pStyle w:val="a3"/>
        <w:numPr>
          <w:ilvl w:val="0"/>
          <w:numId w:val="7"/>
        </w:numPr>
        <w:rPr>
          <w:b/>
          <w:bCs/>
          <w:sz w:val="24"/>
          <w:szCs w:val="24"/>
        </w:rPr>
      </w:pPr>
      <w:r>
        <w:rPr>
          <w:rFonts w:hint="cs"/>
          <w:b/>
          <w:bCs/>
          <w:sz w:val="24"/>
          <w:szCs w:val="24"/>
          <w:u w:val="single"/>
          <w:rtl/>
        </w:rPr>
        <w:t>الثقة القائمة على أسس رسمية:</w:t>
      </w:r>
      <w:r>
        <w:rPr>
          <w:rFonts w:hint="cs"/>
          <w:b/>
          <w:bCs/>
          <w:sz w:val="24"/>
          <w:szCs w:val="24"/>
          <w:rtl/>
        </w:rPr>
        <w:t xml:space="preserve"> </w:t>
      </w:r>
      <w:r>
        <w:rPr>
          <w:rFonts w:hint="cs"/>
          <w:sz w:val="24"/>
          <w:szCs w:val="24"/>
          <w:rtl/>
        </w:rPr>
        <w:t>وهي التي نتيجة وجود قواعد رسمية توبخ وتؤنب أي طرف من طرفي عملية الثقة إذا ما سبب ضرر مادي أو نفسي للطرف الآخر.</w:t>
      </w:r>
    </w:p>
    <w:p w:rsidR="001714BA" w:rsidRDefault="001714BA" w:rsidP="001714BA">
      <w:pPr>
        <w:pStyle w:val="a3"/>
        <w:numPr>
          <w:ilvl w:val="0"/>
          <w:numId w:val="7"/>
        </w:numPr>
        <w:rPr>
          <w:b/>
          <w:bCs/>
          <w:sz w:val="24"/>
          <w:szCs w:val="24"/>
        </w:rPr>
      </w:pPr>
      <w:r>
        <w:rPr>
          <w:rFonts w:hint="cs"/>
          <w:b/>
          <w:bCs/>
          <w:sz w:val="24"/>
          <w:szCs w:val="24"/>
          <w:u w:val="single"/>
          <w:rtl/>
        </w:rPr>
        <w:t>الثقة القائمة على ملامح الشخصية:</w:t>
      </w:r>
      <w:r>
        <w:rPr>
          <w:rFonts w:hint="cs"/>
          <w:sz w:val="24"/>
          <w:szCs w:val="24"/>
          <w:rtl/>
        </w:rPr>
        <w:t xml:space="preserve"> هي التي تحدث لأن أي من طرفي الثقة من سماته الشخصية الثقة في </w:t>
      </w:r>
      <w:r w:rsidR="0008675D">
        <w:rPr>
          <w:rFonts w:hint="cs"/>
          <w:sz w:val="24"/>
          <w:szCs w:val="24"/>
          <w:rtl/>
        </w:rPr>
        <w:t>الآخرين،</w:t>
      </w:r>
      <w:r>
        <w:rPr>
          <w:rFonts w:hint="cs"/>
          <w:sz w:val="24"/>
          <w:szCs w:val="24"/>
          <w:rtl/>
        </w:rPr>
        <w:t xml:space="preserve"> بغض النظر عما إذا كان الطرف الثاني جدير بهذه الثقة من عدمه.</w:t>
      </w:r>
    </w:p>
    <w:p w:rsidR="0008675D" w:rsidRPr="0008675D" w:rsidRDefault="0008675D" w:rsidP="001714BA">
      <w:pPr>
        <w:pStyle w:val="a3"/>
        <w:numPr>
          <w:ilvl w:val="0"/>
          <w:numId w:val="7"/>
        </w:numPr>
        <w:rPr>
          <w:b/>
          <w:bCs/>
          <w:sz w:val="24"/>
          <w:szCs w:val="24"/>
        </w:rPr>
      </w:pPr>
      <w:r>
        <w:rPr>
          <w:rFonts w:hint="cs"/>
          <w:sz w:val="24"/>
          <w:szCs w:val="24"/>
          <w:rtl/>
        </w:rPr>
        <w:t xml:space="preserve">كما قسمها كل من </w:t>
      </w:r>
      <w:r>
        <w:rPr>
          <w:sz w:val="24"/>
          <w:szCs w:val="24"/>
        </w:rPr>
        <w:t>(Morris, and Moberg, 1999)</w:t>
      </w:r>
      <w:r>
        <w:rPr>
          <w:rFonts w:hint="cs"/>
          <w:sz w:val="24"/>
          <w:szCs w:val="24"/>
          <w:rtl/>
        </w:rPr>
        <w:t xml:space="preserve"> إلى </w:t>
      </w:r>
      <w:r>
        <w:rPr>
          <w:rFonts w:hint="cs"/>
          <w:b/>
          <w:bCs/>
          <w:sz w:val="24"/>
          <w:szCs w:val="24"/>
          <w:u w:val="single"/>
          <w:rtl/>
        </w:rPr>
        <w:t>ثقة شخصية وغير شخصية.</w:t>
      </w:r>
    </w:p>
    <w:p w:rsidR="0008675D" w:rsidRPr="0008675D" w:rsidRDefault="0008675D" w:rsidP="0008675D">
      <w:pPr>
        <w:pStyle w:val="a3"/>
        <w:numPr>
          <w:ilvl w:val="0"/>
          <w:numId w:val="8"/>
        </w:numPr>
        <w:rPr>
          <w:b/>
          <w:bCs/>
          <w:sz w:val="24"/>
          <w:szCs w:val="24"/>
        </w:rPr>
      </w:pPr>
      <w:r>
        <w:rPr>
          <w:rFonts w:hint="cs"/>
          <w:b/>
          <w:bCs/>
          <w:sz w:val="24"/>
          <w:szCs w:val="24"/>
          <w:u w:val="dotted"/>
          <w:rtl/>
        </w:rPr>
        <w:t>فالثقة الشخصية:</w:t>
      </w:r>
      <w:r>
        <w:rPr>
          <w:rFonts w:hint="cs"/>
          <w:sz w:val="24"/>
          <w:szCs w:val="24"/>
          <w:rtl/>
        </w:rPr>
        <w:t xml:space="preserve"> هي التي تستمد من التفاعلات بين الأشخاص والجماعات، وتعتمد بدرجة كبيرة على الخصائص الشخصية، وطبيعة المواقف التي تحدث فيها هذه التفاعلات.</w:t>
      </w:r>
    </w:p>
    <w:p w:rsidR="0008675D" w:rsidRDefault="0008675D" w:rsidP="0008675D">
      <w:pPr>
        <w:pStyle w:val="a3"/>
        <w:numPr>
          <w:ilvl w:val="0"/>
          <w:numId w:val="8"/>
        </w:numPr>
        <w:rPr>
          <w:b/>
          <w:bCs/>
          <w:sz w:val="24"/>
          <w:szCs w:val="24"/>
        </w:rPr>
      </w:pPr>
      <w:r>
        <w:rPr>
          <w:rFonts w:hint="cs"/>
          <w:b/>
          <w:bCs/>
          <w:sz w:val="24"/>
          <w:szCs w:val="24"/>
          <w:u w:val="dotted"/>
          <w:rtl/>
        </w:rPr>
        <w:t>أما الثقة غير شخصية:</w:t>
      </w:r>
      <w:r>
        <w:rPr>
          <w:rFonts w:hint="cs"/>
          <w:sz w:val="24"/>
          <w:szCs w:val="24"/>
          <w:rtl/>
        </w:rPr>
        <w:t xml:space="preserve"> فهي التي تتوقف على المراكز الوظيفية والأسس الرسمية، ومن أشهر أنواع الثقة وأكثرها انتشاراً التقسيم الذي وضعه كل من </w:t>
      </w:r>
      <w:r>
        <w:rPr>
          <w:sz w:val="24"/>
          <w:szCs w:val="24"/>
        </w:rPr>
        <w:t>(Gilbert, and Li-Ping, 1998)</w:t>
      </w:r>
      <w:r>
        <w:rPr>
          <w:rFonts w:hint="cs"/>
          <w:sz w:val="24"/>
          <w:szCs w:val="24"/>
          <w:rtl/>
        </w:rPr>
        <w:t xml:space="preserve"> إلى </w:t>
      </w:r>
      <w:r>
        <w:rPr>
          <w:rFonts w:hint="cs"/>
          <w:b/>
          <w:bCs/>
          <w:sz w:val="24"/>
          <w:szCs w:val="24"/>
          <w:rtl/>
        </w:rPr>
        <w:t xml:space="preserve">الثقة في الأفراد وثقة في المنظمة. </w:t>
      </w:r>
      <w:r>
        <w:rPr>
          <w:rFonts w:hint="cs"/>
          <w:sz w:val="24"/>
          <w:szCs w:val="24"/>
          <w:rtl/>
        </w:rPr>
        <w:t xml:space="preserve">في حين أن </w:t>
      </w:r>
      <w:r>
        <w:rPr>
          <w:sz w:val="24"/>
          <w:szCs w:val="24"/>
        </w:rPr>
        <w:t>(</w:t>
      </w:r>
      <w:proofErr w:type="spellStart"/>
      <w:r>
        <w:rPr>
          <w:sz w:val="24"/>
          <w:szCs w:val="24"/>
        </w:rPr>
        <w:t>Wiswill</w:t>
      </w:r>
      <w:proofErr w:type="spellEnd"/>
      <w:r>
        <w:rPr>
          <w:sz w:val="24"/>
          <w:szCs w:val="24"/>
        </w:rPr>
        <w:t>, 2003)</w:t>
      </w:r>
      <w:r>
        <w:rPr>
          <w:rFonts w:hint="cs"/>
          <w:b/>
          <w:bCs/>
          <w:sz w:val="24"/>
          <w:szCs w:val="24"/>
          <w:rtl/>
        </w:rPr>
        <w:t xml:space="preserve"> </w:t>
      </w:r>
      <w:r>
        <w:rPr>
          <w:rFonts w:hint="cs"/>
          <w:sz w:val="24"/>
          <w:szCs w:val="24"/>
          <w:rtl/>
        </w:rPr>
        <w:t xml:space="preserve">قسمها إلى </w:t>
      </w:r>
      <w:r>
        <w:rPr>
          <w:rFonts w:hint="cs"/>
          <w:b/>
          <w:bCs/>
          <w:sz w:val="24"/>
          <w:szCs w:val="24"/>
          <w:rtl/>
        </w:rPr>
        <w:t xml:space="preserve">الثقة في الزملاء، والثقة في المشرف المباشر، والثقة في الإدارة العليا. </w:t>
      </w:r>
      <w:r>
        <w:rPr>
          <w:rFonts w:hint="cs"/>
          <w:sz w:val="24"/>
          <w:szCs w:val="24"/>
          <w:rtl/>
        </w:rPr>
        <w:t>وفيما يلي متغيرات قياس كل من هذه الأنواع الثلاثة:</w:t>
      </w:r>
    </w:p>
    <w:p w:rsidR="0008675D" w:rsidRDefault="0008675D" w:rsidP="0008675D">
      <w:pPr>
        <w:rPr>
          <w:b/>
          <w:bCs/>
          <w:sz w:val="24"/>
          <w:szCs w:val="24"/>
          <w:rtl/>
        </w:rPr>
      </w:pPr>
      <w:r>
        <w:rPr>
          <w:rFonts w:hint="cs"/>
          <w:b/>
          <w:bCs/>
          <w:sz w:val="24"/>
          <w:szCs w:val="24"/>
          <w:rtl/>
        </w:rPr>
        <w:t xml:space="preserve">1- الثقة في الزملاء: </w:t>
      </w:r>
    </w:p>
    <w:p w:rsidR="0008675D" w:rsidRDefault="0008675D" w:rsidP="0008675D">
      <w:pPr>
        <w:rPr>
          <w:sz w:val="24"/>
          <w:szCs w:val="24"/>
          <w:rtl/>
        </w:rPr>
      </w:pPr>
      <w:r>
        <w:rPr>
          <w:rFonts w:hint="cs"/>
          <w:sz w:val="24"/>
          <w:szCs w:val="24"/>
          <w:rtl/>
        </w:rPr>
        <w:t xml:space="preserve">تكتسب هذه الثقة في ظل توافر عدد من الخصائص والسمات التي تجعل من الفرد جديراً بثقة الآخرين وتشمل كل من الالتزام في </w:t>
      </w:r>
      <w:r w:rsidR="004A3181">
        <w:rPr>
          <w:rFonts w:hint="cs"/>
          <w:sz w:val="24"/>
          <w:szCs w:val="24"/>
          <w:rtl/>
        </w:rPr>
        <w:t>العمل،</w:t>
      </w:r>
      <w:r>
        <w:rPr>
          <w:rFonts w:hint="cs"/>
          <w:sz w:val="24"/>
          <w:szCs w:val="24"/>
          <w:rtl/>
        </w:rPr>
        <w:t xml:space="preserve"> القيم </w:t>
      </w:r>
      <w:r w:rsidR="004A3181">
        <w:rPr>
          <w:rFonts w:hint="cs"/>
          <w:sz w:val="24"/>
          <w:szCs w:val="24"/>
          <w:rtl/>
        </w:rPr>
        <w:t>والمبادئ،</w:t>
      </w:r>
      <w:r>
        <w:rPr>
          <w:rFonts w:hint="cs"/>
          <w:sz w:val="24"/>
          <w:szCs w:val="24"/>
          <w:rtl/>
        </w:rPr>
        <w:t xml:space="preserve"> الاهتمام بمصالح الزميل.</w:t>
      </w:r>
    </w:p>
    <w:p w:rsidR="0008675D" w:rsidRDefault="0008675D" w:rsidP="0008675D">
      <w:pPr>
        <w:rPr>
          <w:b/>
          <w:bCs/>
          <w:sz w:val="24"/>
          <w:szCs w:val="24"/>
          <w:rtl/>
        </w:rPr>
      </w:pPr>
      <w:r>
        <w:rPr>
          <w:rFonts w:hint="cs"/>
          <w:b/>
          <w:bCs/>
          <w:sz w:val="24"/>
          <w:szCs w:val="24"/>
          <w:rtl/>
        </w:rPr>
        <w:t>2- الثقة في المشرف المباشر:</w:t>
      </w:r>
    </w:p>
    <w:p w:rsidR="0008675D" w:rsidRDefault="004A3181" w:rsidP="0008675D">
      <w:pPr>
        <w:rPr>
          <w:sz w:val="24"/>
          <w:szCs w:val="24"/>
          <w:rtl/>
        </w:rPr>
      </w:pPr>
      <w:r>
        <w:rPr>
          <w:rFonts w:hint="cs"/>
          <w:sz w:val="24"/>
          <w:szCs w:val="24"/>
          <w:rtl/>
        </w:rPr>
        <w:t xml:space="preserve">يكتسب المشرف المباشر الثقة بمرؤوسيه إذا كانت تتوافر خصائص الكفاءة، الجدارة، الأخلاق، الانفتاح على المرؤوسين، الاهتمام بمصالح المرؤوسين واحتياجاتهم، دعم المرؤوسين. </w:t>
      </w:r>
    </w:p>
    <w:p w:rsidR="004A3181" w:rsidRDefault="004A3181" w:rsidP="0008675D">
      <w:pPr>
        <w:rPr>
          <w:b/>
          <w:bCs/>
          <w:sz w:val="24"/>
          <w:szCs w:val="24"/>
          <w:rtl/>
        </w:rPr>
      </w:pPr>
      <w:r>
        <w:rPr>
          <w:rFonts w:hint="cs"/>
          <w:b/>
          <w:bCs/>
          <w:sz w:val="24"/>
          <w:szCs w:val="24"/>
          <w:rtl/>
        </w:rPr>
        <w:t>3- الثقة في الإدارة العليا:</w:t>
      </w:r>
    </w:p>
    <w:p w:rsidR="004A3181" w:rsidRDefault="004A3181" w:rsidP="0008675D">
      <w:pPr>
        <w:rPr>
          <w:sz w:val="24"/>
          <w:szCs w:val="24"/>
          <w:rtl/>
        </w:rPr>
      </w:pPr>
      <w:r>
        <w:rPr>
          <w:rFonts w:hint="cs"/>
          <w:sz w:val="24"/>
          <w:szCs w:val="24"/>
          <w:rtl/>
        </w:rPr>
        <w:t xml:space="preserve">يكون الإدارة العليا جديرة بثقة العاملين بالمنظمة إذا ما قامت المنظمة احتياجاتهم ورغباتهم، تقوم بتوفير الدعم المادي والمعنوي للعاملين، وتطابق أقوالها مع أفعالها، وضوح توقعاتها. </w:t>
      </w:r>
    </w:p>
    <w:p w:rsidR="004A3181" w:rsidRDefault="004A3181" w:rsidP="0008675D">
      <w:pPr>
        <w:rPr>
          <w:b/>
          <w:bCs/>
          <w:sz w:val="24"/>
          <w:szCs w:val="24"/>
          <w:rtl/>
        </w:rPr>
      </w:pPr>
      <w:r>
        <w:rPr>
          <w:rFonts w:hint="cs"/>
          <w:b/>
          <w:bCs/>
          <w:sz w:val="24"/>
          <w:szCs w:val="24"/>
          <w:rtl/>
        </w:rPr>
        <w:t>أهمية الثقة التنظيمية:</w:t>
      </w:r>
    </w:p>
    <w:p w:rsidR="004A3181" w:rsidRDefault="004A3181" w:rsidP="0008675D">
      <w:pPr>
        <w:rPr>
          <w:b/>
          <w:bCs/>
          <w:sz w:val="24"/>
          <w:szCs w:val="24"/>
          <w:rtl/>
        </w:rPr>
      </w:pPr>
      <w:r>
        <w:rPr>
          <w:rFonts w:hint="cs"/>
          <w:b/>
          <w:bCs/>
          <w:sz w:val="24"/>
          <w:szCs w:val="24"/>
          <w:rtl/>
        </w:rPr>
        <w:t>أجريت العديد من الدراسات لبيان أهمية الثقة التنظيمية وكان من أهمها:</w:t>
      </w:r>
    </w:p>
    <w:p w:rsidR="004A3181" w:rsidRDefault="004A3181" w:rsidP="004A3181">
      <w:pPr>
        <w:rPr>
          <w:sz w:val="24"/>
          <w:szCs w:val="24"/>
          <w:rtl/>
        </w:rPr>
      </w:pPr>
      <w:r>
        <w:rPr>
          <w:rFonts w:hint="cs"/>
          <w:b/>
          <w:bCs/>
          <w:sz w:val="24"/>
          <w:szCs w:val="24"/>
          <w:rtl/>
        </w:rPr>
        <w:t xml:space="preserve">1) </w:t>
      </w:r>
      <w:r w:rsidR="004B0199">
        <w:rPr>
          <w:rFonts w:hint="cs"/>
          <w:sz w:val="24"/>
          <w:szCs w:val="24"/>
          <w:rtl/>
        </w:rPr>
        <w:t xml:space="preserve">دراسة </w:t>
      </w:r>
      <w:r w:rsidR="004B0199">
        <w:rPr>
          <w:sz w:val="24"/>
          <w:szCs w:val="24"/>
        </w:rPr>
        <w:t>(Gomez and Rosen 2001)</w:t>
      </w:r>
      <w:r w:rsidR="004B0199">
        <w:rPr>
          <w:rFonts w:hint="cs"/>
          <w:sz w:val="24"/>
          <w:szCs w:val="24"/>
          <w:rtl/>
        </w:rPr>
        <w:t xml:space="preserve"> والتي أثبت وجود علاقة طرية بين مستوى ثقة الرؤساء بالمرؤوسين وبين سياسات تمكين هؤلاء المرؤوسين.</w:t>
      </w:r>
    </w:p>
    <w:p w:rsidR="004B0199" w:rsidRDefault="004B0199" w:rsidP="004A3181">
      <w:pPr>
        <w:rPr>
          <w:sz w:val="24"/>
          <w:szCs w:val="24"/>
          <w:rtl/>
        </w:rPr>
      </w:pPr>
      <w:r>
        <w:rPr>
          <w:rFonts w:hint="cs"/>
          <w:b/>
          <w:bCs/>
          <w:sz w:val="24"/>
          <w:szCs w:val="24"/>
          <w:rtl/>
        </w:rPr>
        <w:t xml:space="preserve">2) </w:t>
      </w:r>
      <w:r>
        <w:rPr>
          <w:rFonts w:hint="cs"/>
          <w:sz w:val="24"/>
          <w:szCs w:val="24"/>
          <w:rtl/>
        </w:rPr>
        <w:t xml:space="preserve">وجدت دراسة </w:t>
      </w:r>
      <w:r>
        <w:rPr>
          <w:sz w:val="24"/>
          <w:szCs w:val="24"/>
        </w:rPr>
        <w:t>(</w:t>
      </w:r>
      <w:proofErr w:type="spellStart"/>
      <w:r>
        <w:rPr>
          <w:sz w:val="24"/>
          <w:szCs w:val="24"/>
        </w:rPr>
        <w:t>Piillai</w:t>
      </w:r>
      <w:proofErr w:type="spellEnd"/>
      <w:r>
        <w:rPr>
          <w:sz w:val="24"/>
          <w:szCs w:val="24"/>
        </w:rPr>
        <w:t>, et al, 2001)</w:t>
      </w:r>
      <w:r>
        <w:rPr>
          <w:rFonts w:hint="cs"/>
          <w:sz w:val="24"/>
          <w:szCs w:val="24"/>
          <w:rtl/>
        </w:rPr>
        <w:t xml:space="preserve"> أن الثقة وسيط هام في العلاقات بين أنماط القيادة وسلوكيات المواطنة التنظيمية.</w:t>
      </w:r>
    </w:p>
    <w:p w:rsidR="004B0199" w:rsidRDefault="004B0199" w:rsidP="004A3181">
      <w:pPr>
        <w:rPr>
          <w:sz w:val="24"/>
          <w:szCs w:val="24"/>
          <w:rtl/>
        </w:rPr>
      </w:pPr>
      <w:r>
        <w:rPr>
          <w:rFonts w:hint="cs"/>
          <w:b/>
          <w:bCs/>
          <w:sz w:val="24"/>
          <w:szCs w:val="24"/>
          <w:rtl/>
        </w:rPr>
        <w:t xml:space="preserve">3) </w:t>
      </w:r>
      <w:r>
        <w:rPr>
          <w:rFonts w:hint="cs"/>
          <w:sz w:val="24"/>
          <w:szCs w:val="24"/>
          <w:rtl/>
        </w:rPr>
        <w:t xml:space="preserve">دراسة </w:t>
      </w:r>
      <w:r>
        <w:rPr>
          <w:sz w:val="24"/>
          <w:szCs w:val="24"/>
        </w:rPr>
        <w:t>(Alto, and Kramer, 1999)</w:t>
      </w:r>
      <w:r>
        <w:rPr>
          <w:rFonts w:hint="cs"/>
          <w:sz w:val="24"/>
          <w:szCs w:val="24"/>
          <w:rtl/>
        </w:rPr>
        <w:t xml:space="preserve"> التي أثبت وجود ارتباط سلبي بين تقض الشركة لعهودها والتزاماتها تجاه العاملين وبين الثقة في المنظمة.</w:t>
      </w:r>
    </w:p>
    <w:p w:rsidR="004B0199" w:rsidRDefault="004B0199" w:rsidP="004A3181">
      <w:pPr>
        <w:rPr>
          <w:sz w:val="24"/>
          <w:szCs w:val="24"/>
          <w:rtl/>
        </w:rPr>
      </w:pPr>
      <w:r>
        <w:rPr>
          <w:rFonts w:hint="cs"/>
          <w:b/>
          <w:bCs/>
          <w:sz w:val="24"/>
          <w:szCs w:val="24"/>
          <w:rtl/>
        </w:rPr>
        <w:t xml:space="preserve">4) </w:t>
      </w:r>
      <w:r>
        <w:rPr>
          <w:rFonts w:hint="cs"/>
          <w:sz w:val="24"/>
          <w:szCs w:val="24"/>
          <w:rtl/>
        </w:rPr>
        <w:t xml:space="preserve">دراسة </w:t>
      </w:r>
      <w:r>
        <w:rPr>
          <w:sz w:val="24"/>
          <w:szCs w:val="24"/>
        </w:rPr>
        <w:t>(Meyerson et al., 2002)</w:t>
      </w:r>
      <w:r>
        <w:rPr>
          <w:rFonts w:hint="cs"/>
          <w:sz w:val="24"/>
          <w:szCs w:val="24"/>
          <w:rtl/>
        </w:rPr>
        <w:t xml:space="preserve"> التي اثبت أن عمليات هدم الثقة أكثر سهولة من عمليات بنائها أو إعادة بنائها.</w:t>
      </w:r>
    </w:p>
    <w:p w:rsidR="004B0199" w:rsidRDefault="004B0199" w:rsidP="004A3181">
      <w:pPr>
        <w:rPr>
          <w:sz w:val="24"/>
          <w:szCs w:val="24"/>
          <w:rtl/>
        </w:rPr>
      </w:pPr>
      <w:r>
        <w:rPr>
          <w:rFonts w:hint="cs"/>
          <w:b/>
          <w:bCs/>
          <w:sz w:val="24"/>
          <w:szCs w:val="24"/>
          <w:rtl/>
        </w:rPr>
        <w:t>5)</w:t>
      </w:r>
      <w:r>
        <w:rPr>
          <w:b/>
          <w:bCs/>
          <w:sz w:val="24"/>
          <w:szCs w:val="24"/>
        </w:rPr>
        <w:t xml:space="preserve"> </w:t>
      </w:r>
      <w:r>
        <w:rPr>
          <w:rFonts w:hint="cs"/>
          <w:b/>
          <w:bCs/>
          <w:sz w:val="24"/>
          <w:szCs w:val="24"/>
          <w:rtl/>
        </w:rPr>
        <w:t xml:space="preserve"> </w:t>
      </w:r>
      <w:r>
        <w:rPr>
          <w:rFonts w:hint="cs"/>
          <w:sz w:val="24"/>
          <w:szCs w:val="24"/>
          <w:rtl/>
        </w:rPr>
        <w:t xml:space="preserve">وجدت دراسة </w:t>
      </w:r>
      <w:r>
        <w:rPr>
          <w:sz w:val="24"/>
          <w:szCs w:val="24"/>
        </w:rPr>
        <w:t>(Edmondson, and Maingeon, 2001)</w:t>
      </w:r>
      <w:r>
        <w:rPr>
          <w:rFonts w:hint="cs"/>
          <w:sz w:val="24"/>
          <w:szCs w:val="24"/>
          <w:rtl/>
        </w:rPr>
        <w:t xml:space="preserve"> أن الثقة بين الرؤساء والمرؤوسين يمكن أن تكون بديلاً عن الرقابة الخارجية، فكلما زادت الثقة قلت الحاجة إلى هذا النمط الرقابي. </w:t>
      </w:r>
    </w:p>
    <w:p w:rsidR="004B0199" w:rsidRDefault="004B0199" w:rsidP="004A3181">
      <w:pPr>
        <w:rPr>
          <w:sz w:val="24"/>
          <w:szCs w:val="24"/>
          <w:rtl/>
        </w:rPr>
      </w:pPr>
      <w:r>
        <w:rPr>
          <w:rFonts w:hint="cs"/>
          <w:b/>
          <w:bCs/>
          <w:sz w:val="24"/>
          <w:szCs w:val="24"/>
          <w:rtl/>
        </w:rPr>
        <w:lastRenderedPageBreak/>
        <w:t xml:space="preserve">6) </w:t>
      </w:r>
      <w:r>
        <w:rPr>
          <w:rFonts w:hint="cs"/>
          <w:sz w:val="24"/>
          <w:szCs w:val="24"/>
          <w:rtl/>
        </w:rPr>
        <w:t xml:space="preserve">أثبتت دراسة </w:t>
      </w:r>
      <w:r>
        <w:rPr>
          <w:sz w:val="24"/>
          <w:szCs w:val="24"/>
        </w:rPr>
        <w:t>(Costinag, et al.,</w:t>
      </w:r>
      <w:r w:rsidR="00B674B3">
        <w:rPr>
          <w:sz w:val="24"/>
          <w:szCs w:val="24"/>
        </w:rPr>
        <w:t xml:space="preserve"> 2003)</w:t>
      </w:r>
      <w:r w:rsidR="00B674B3">
        <w:rPr>
          <w:rFonts w:hint="cs"/>
          <w:sz w:val="24"/>
          <w:szCs w:val="24"/>
          <w:rtl/>
        </w:rPr>
        <w:t xml:space="preserve"> أن توافر مناخ الثقة يؤدي إلى زيادة دافعية الأفراد، وتحسين مستويات الأداء، وتقليل نوايا ترك العمل. </w:t>
      </w:r>
    </w:p>
    <w:p w:rsidR="00B674B3" w:rsidRDefault="00B674B3" w:rsidP="004A3181">
      <w:pPr>
        <w:rPr>
          <w:sz w:val="24"/>
          <w:szCs w:val="24"/>
          <w:rtl/>
        </w:rPr>
      </w:pPr>
      <w:r>
        <w:rPr>
          <w:rFonts w:hint="cs"/>
          <w:b/>
          <w:bCs/>
          <w:sz w:val="24"/>
          <w:szCs w:val="24"/>
          <w:rtl/>
        </w:rPr>
        <w:t xml:space="preserve">7) </w:t>
      </w:r>
      <w:r>
        <w:rPr>
          <w:b/>
          <w:bCs/>
          <w:sz w:val="24"/>
          <w:szCs w:val="24"/>
        </w:rPr>
        <w:t xml:space="preserve"> </w:t>
      </w:r>
      <w:r>
        <w:rPr>
          <w:rFonts w:hint="cs"/>
          <w:sz w:val="24"/>
          <w:szCs w:val="24"/>
          <w:rtl/>
        </w:rPr>
        <w:t xml:space="preserve">دراسة </w:t>
      </w:r>
      <w:r>
        <w:rPr>
          <w:sz w:val="24"/>
          <w:szCs w:val="24"/>
        </w:rPr>
        <w:t>(Butler, et al., 2000)</w:t>
      </w:r>
      <w:r>
        <w:rPr>
          <w:rFonts w:hint="cs"/>
          <w:sz w:val="24"/>
          <w:szCs w:val="24"/>
          <w:rtl/>
        </w:rPr>
        <w:t xml:space="preserve"> التي وجدت ارتباط جوهري بين الثقة التنظيمية وبين معدلات الرضا عن العمل.</w:t>
      </w:r>
    </w:p>
    <w:p w:rsidR="00B674B3" w:rsidRDefault="00B674B3" w:rsidP="004A3181">
      <w:pPr>
        <w:rPr>
          <w:sz w:val="24"/>
          <w:szCs w:val="24"/>
          <w:rtl/>
        </w:rPr>
      </w:pPr>
      <w:r>
        <w:rPr>
          <w:rFonts w:hint="cs"/>
          <w:b/>
          <w:bCs/>
          <w:sz w:val="24"/>
          <w:szCs w:val="24"/>
          <w:rtl/>
        </w:rPr>
        <w:t xml:space="preserve">8) </w:t>
      </w:r>
      <w:r>
        <w:rPr>
          <w:rFonts w:hint="cs"/>
          <w:sz w:val="24"/>
          <w:szCs w:val="24"/>
          <w:rtl/>
        </w:rPr>
        <w:t>أن قبول عمليات التغيير التنظيمي، وتخفيض المقاومة لها، وتحسين المخرجات الناتجة عنها تعد أحد التأثيرات الإيجابية للثقة التنظيمية.</w:t>
      </w:r>
    </w:p>
    <w:p w:rsidR="00B674B3" w:rsidRDefault="00B674B3" w:rsidP="004A3181">
      <w:pPr>
        <w:rPr>
          <w:sz w:val="24"/>
          <w:szCs w:val="24"/>
          <w:rtl/>
        </w:rPr>
      </w:pPr>
      <w:r>
        <w:rPr>
          <w:rFonts w:hint="cs"/>
          <w:b/>
          <w:bCs/>
          <w:sz w:val="24"/>
          <w:szCs w:val="24"/>
          <w:rtl/>
        </w:rPr>
        <w:t xml:space="preserve">9) </w:t>
      </w:r>
      <w:r>
        <w:rPr>
          <w:rFonts w:hint="cs"/>
          <w:sz w:val="24"/>
          <w:szCs w:val="24"/>
          <w:rtl/>
        </w:rPr>
        <w:t xml:space="preserve">دراسة </w:t>
      </w:r>
      <w:r>
        <w:rPr>
          <w:sz w:val="24"/>
          <w:szCs w:val="24"/>
        </w:rPr>
        <w:t>(Blomavist, et al., 2004)</w:t>
      </w:r>
      <w:r>
        <w:rPr>
          <w:rFonts w:hint="cs"/>
          <w:sz w:val="24"/>
          <w:szCs w:val="24"/>
          <w:rtl/>
        </w:rPr>
        <w:t xml:space="preserve"> التي وجدت ارتباط معنوي موجب بين الثقة السائدة بين الرؤساء والمرؤوسين وبين زيادة عمليات التعاون والتنسيق داخل المنظمة.</w:t>
      </w:r>
    </w:p>
    <w:p w:rsidR="00B674B3" w:rsidRDefault="00B674B3" w:rsidP="004A3181">
      <w:pPr>
        <w:rPr>
          <w:sz w:val="24"/>
          <w:szCs w:val="24"/>
          <w:rtl/>
        </w:rPr>
      </w:pPr>
      <w:r>
        <w:rPr>
          <w:rFonts w:hint="cs"/>
          <w:b/>
          <w:bCs/>
          <w:sz w:val="24"/>
          <w:szCs w:val="24"/>
          <w:rtl/>
        </w:rPr>
        <w:t xml:space="preserve">10) </w:t>
      </w:r>
      <w:r>
        <w:rPr>
          <w:rFonts w:hint="cs"/>
          <w:sz w:val="24"/>
          <w:szCs w:val="24"/>
          <w:rtl/>
        </w:rPr>
        <w:t xml:space="preserve">اتضح من دراسة </w:t>
      </w:r>
      <w:r>
        <w:rPr>
          <w:sz w:val="24"/>
          <w:szCs w:val="24"/>
        </w:rPr>
        <w:t>(Arino, et al 2001)</w:t>
      </w:r>
      <w:r>
        <w:rPr>
          <w:rFonts w:hint="cs"/>
          <w:sz w:val="24"/>
          <w:szCs w:val="24"/>
          <w:rtl/>
        </w:rPr>
        <w:t xml:space="preserve"> أن الثقة أحد المتغيرات المؤثرة في تحسين فعالية المؤثرة في تحسين فعالية المشاركة والعلاقات وزيادة التفاعلات داخل المنظمة.</w:t>
      </w:r>
    </w:p>
    <w:p w:rsidR="00B674B3" w:rsidRPr="00B674B3" w:rsidRDefault="00B674B3" w:rsidP="004A3181">
      <w:pPr>
        <w:rPr>
          <w:sz w:val="24"/>
          <w:szCs w:val="24"/>
          <w:rtl/>
        </w:rPr>
      </w:pPr>
      <w:r>
        <w:rPr>
          <w:rFonts w:hint="cs"/>
          <w:b/>
          <w:bCs/>
          <w:sz w:val="24"/>
          <w:szCs w:val="24"/>
          <w:rtl/>
        </w:rPr>
        <w:t xml:space="preserve">11) </w:t>
      </w:r>
      <w:r>
        <w:rPr>
          <w:rFonts w:hint="cs"/>
          <w:sz w:val="24"/>
          <w:szCs w:val="24"/>
          <w:rtl/>
        </w:rPr>
        <w:t xml:space="preserve">وجدت دراسة </w:t>
      </w:r>
      <w:r>
        <w:rPr>
          <w:sz w:val="24"/>
          <w:szCs w:val="24"/>
        </w:rPr>
        <w:t>(Roxanne, and panela, 2003)</w:t>
      </w:r>
      <w:r>
        <w:rPr>
          <w:rFonts w:hint="cs"/>
          <w:sz w:val="24"/>
          <w:szCs w:val="24"/>
          <w:rtl/>
        </w:rPr>
        <w:t xml:space="preserve"> أن الثقة تقل بين فرق العمل المتباعدة جغرافياً ووظيفياً بسبب قلة التفاعلات المباشرة وجهاً لوجه.</w:t>
      </w:r>
    </w:p>
    <w:bookmarkEnd w:id="0"/>
    <w:p w:rsidR="00B674B3" w:rsidRPr="00B674B3" w:rsidRDefault="00B674B3" w:rsidP="004A3181">
      <w:pPr>
        <w:rPr>
          <w:sz w:val="24"/>
          <w:szCs w:val="24"/>
          <w:rtl/>
        </w:rPr>
      </w:pPr>
    </w:p>
    <w:p w:rsidR="004B0199" w:rsidRPr="004B0199" w:rsidRDefault="004B0199" w:rsidP="004A3181">
      <w:pPr>
        <w:rPr>
          <w:sz w:val="24"/>
          <w:szCs w:val="24"/>
          <w:rtl/>
        </w:rPr>
      </w:pPr>
    </w:p>
    <w:p w:rsidR="0008675D" w:rsidRPr="0008675D" w:rsidRDefault="0008675D" w:rsidP="0008675D">
      <w:pPr>
        <w:pStyle w:val="a3"/>
        <w:ind w:left="1440"/>
        <w:rPr>
          <w:b/>
          <w:bCs/>
          <w:sz w:val="24"/>
          <w:szCs w:val="24"/>
          <w:rtl/>
        </w:rPr>
      </w:pPr>
    </w:p>
    <w:p w:rsidR="001714BA" w:rsidRPr="001714BA" w:rsidRDefault="001714BA" w:rsidP="00011714">
      <w:pPr>
        <w:rPr>
          <w:sz w:val="24"/>
          <w:szCs w:val="24"/>
        </w:rPr>
      </w:pPr>
    </w:p>
    <w:sectPr w:rsidR="001714BA" w:rsidRPr="001714BA" w:rsidSect="00011714">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E01BB"/>
    <w:multiLevelType w:val="hybridMultilevel"/>
    <w:tmpl w:val="04EC3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AA06DF"/>
    <w:multiLevelType w:val="hybridMultilevel"/>
    <w:tmpl w:val="89B0B700"/>
    <w:lvl w:ilvl="0" w:tplc="7E38AE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F17BB1"/>
    <w:multiLevelType w:val="hybridMultilevel"/>
    <w:tmpl w:val="563803A4"/>
    <w:lvl w:ilvl="0" w:tplc="E820B04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878D1"/>
    <w:multiLevelType w:val="hybridMultilevel"/>
    <w:tmpl w:val="60424324"/>
    <w:lvl w:ilvl="0" w:tplc="E820B04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33F06E0"/>
    <w:multiLevelType w:val="hybridMultilevel"/>
    <w:tmpl w:val="DC2656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8636C0"/>
    <w:multiLevelType w:val="hybridMultilevel"/>
    <w:tmpl w:val="22BE3F42"/>
    <w:lvl w:ilvl="0" w:tplc="E820B04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805D42"/>
    <w:multiLevelType w:val="hybridMultilevel"/>
    <w:tmpl w:val="DAF0BA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CF6A4B"/>
    <w:multiLevelType w:val="hybridMultilevel"/>
    <w:tmpl w:val="44864C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3B125F"/>
    <w:multiLevelType w:val="hybridMultilevel"/>
    <w:tmpl w:val="EBFE34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0"/>
  </w:num>
  <w:num w:numId="5">
    <w:abstractNumId w:val="8"/>
  </w:num>
  <w:num w:numId="6">
    <w:abstractNumId w:val="4"/>
  </w:num>
  <w:num w:numId="7">
    <w:abstractNumId w:val="6"/>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714"/>
    <w:rsid w:val="00011714"/>
    <w:rsid w:val="0008675D"/>
    <w:rsid w:val="00150296"/>
    <w:rsid w:val="001714BA"/>
    <w:rsid w:val="004A3181"/>
    <w:rsid w:val="004B0199"/>
    <w:rsid w:val="00760D0E"/>
    <w:rsid w:val="007E2EB0"/>
    <w:rsid w:val="00A769D7"/>
    <w:rsid w:val="00B674B3"/>
    <w:rsid w:val="00C12AAF"/>
    <w:rsid w:val="00C319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9B249"/>
  <w15:chartTrackingRefBased/>
  <w15:docId w15:val="{AEFCBD2E-B06B-4790-842A-2E83C4DF7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117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3</Pages>
  <Words>1018</Words>
  <Characters>5805</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دعاء علي حسن الشراحيلي</dc:creator>
  <cp:keywords/>
  <dc:description/>
  <cp:lastModifiedBy>دعاء علي حسن الشراحيلي</cp:lastModifiedBy>
  <cp:revision>2</cp:revision>
  <dcterms:created xsi:type="dcterms:W3CDTF">2016-04-03T09:28:00Z</dcterms:created>
  <dcterms:modified xsi:type="dcterms:W3CDTF">2016-04-03T14:57:00Z</dcterms:modified>
</cp:coreProperties>
</file>