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3DD" w:rsidRDefault="006253DD" w:rsidP="006253DD">
      <w:pPr>
        <w:spacing w:after="0"/>
        <w:rPr>
          <w:rFonts w:asciiTheme="majorHAnsi" w:hAnsiTheme="majorHAnsi" w:hint="cs"/>
          <w:b/>
          <w:bCs/>
          <w:color w:val="1F497D" w:themeColor="text2"/>
          <w:sz w:val="20"/>
          <w:szCs w:val="20"/>
          <w:rtl/>
        </w:rPr>
      </w:pP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1F497D" w:themeColor="text2"/>
          <w:sz w:val="20"/>
          <w:szCs w:val="20"/>
          <w:rtl/>
        </w:rPr>
      </w:pPr>
      <w:bookmarkStart w:id="0" w:name="_GoBack"/>
      <w:bookmarkEnd w:id="0"/>
      <w:r w:rsidRPr="006253DD">
        <w:rPr>
          <w:rFonts w:asciiTheme="majorHAnsi" w:hAnsiTheme="majorHAnsi"/>
          <w:b/>
          <w:bCs/>
          <w:color w:val="1F497D" w:themeColor="text2"/>
          <w:sz w:val="20"/>
          <w:szCs w:val="20"/>
          <w:rtl/>
        </w:rPr>
        <w:t xml:space="preserve">تؤكد النظرية التسويقية </w:t>
      </w:r>
      <w:r w:rsidRPr="006253DD">
        <w:rPr>
          <w:rFonts w:asciiTheme="majorHAnsi" w:hAnsiTheme="majorHAnsi"/>
          <w:b/>
          <w:bCs/>
          <w:color w:val="0D0D0D" w:themeColor="text1" w:themeTint="F2"/>
          <w:sz w:val="20"/>
          <w:szCs w:val="20"/>
          <w:rtl/>
        </w:rPr>
        <w:t>الحديثة على أن</w:t>
      </w:r>
      <w:r w:rsidRPr="006253DD">
        <w:rPr>
          <w:rFonts w:asciiTheme="majorHAnsi" w:hAnsiTheme="majorHAnsi"/>
          <w:b/>
          <w:bCs/>
          <w:color w:val="1F497D" w:themeColor="text2"/>
          <w:sz w:val="20"/>
          <w:szCs w:val="20"/>
          <w:rtl/>
        </w:rPr>
        <w:t xml:space="preserve"> مفتاح النجاح </w:t>
      </w:r>
      <w:r w:rsidRPr="006253DD">
        <w:rPr>
          <w:rFonts w:asciiTheme="majorHAnsi" w:hAnsiTheme="majorHAnsi"/>
          <w:b/>
          <w:bCs/>
          <w:color w:val="0D0D0D" w:themeColor="text1" w:themeTint="F2"/>
          <w:sz w:val="20"/>
          <w:szCs w:val="20"/>
          <w:rtl/>
        </w:rPr>
        <w:t>لأى منشأة يرتبط بدرجة أكيدة بمدى مواءمة سياستها مع التغيرات البيئية المحيطة ، ولا يتم هذا التكيف إلا إذا استطاعت إدارة</w:t>
      </w:r>
      <w:r w:rsidRPr="006253DD">
        <w:rPr>
          <w:rFonts w:asciiTheme="majorHAnsi" w:hAnsiTheme="majorHAnsi"/>
          <w:b/>
          <w:bCs/>
          <w:color w:val="1F497D" w:themeColor="text2"/>
          <w:sz w:val="20"/>
          <w:szCs w:val="20"/>
          <w:rtl/>
        </w:rPr>
        <w:t xml:space="preserve"> </w:t>
      </w:r>
      <w:r w:rsidRPr="006253DD">
        <w:rPr>
          <w:rFonts w:asciiTheme="majorHAnsi" w:hAnsiTheme="majorHAnsi"/>
          <w:b/>
          <w:bCs/>
          <w:color w:val="0D0D0D" w:themeColor="text1" w:themeTint="F2"/>
          <w:sz w:val="20"/>
          <w:szCs w:val="20"/>
          <w:rtl/>
        </w:rPr>
        <w:t>التسويق أن تحلل</w:t>
      </w:r>
      <w:r w:rsidRPr="006253DD">
        <w:rPr>
          <w:rFonts w:asciiTheme="majorHAnsi" w:hAnsiTheme="majorHAnsi"/>
          <w:b/>
          <w:bCs/>
          <w:color w:val="1F497D" w:themeColor="text2"/>
          <w:sz w:val="20"/>
          <w:szCs w:val="20"/>
          <w:rtl/>
        </w:rPr>
        <w:t xml:space="preserve"> الفرص والمخاطر </w:t>
      </w:r>
      <w:r w:rsidRPr="006253DD">
        <w:rPr>
          <w:rFonts w:asciiTheme="majorHAnsi" w:hAnsiTheme="majorHAnsi"/>
          <w:b/>
          <w:bCs/>
          <w:color w:val="0D0D0D" w:themeColor="text1" w:themeTint="F2"/>
          <w:sz w:val="20"/>
          <w:szCs w:val="20"/>
          <w:rtl/>
        </w:rPr>
        <w:t>المتاحة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FF0000"/>
          <w:sz w:val="20"/>
          <w:szCs w:val="20"/>
          <w:u w:val="single"/>
          <w:rtl/>
        </w:rPr>
      </w:pPr>
      <w:r w:rsidRPr="006253DD">
        <w:rPr>
          <w:rFonts w:asciiTheme="majorHAnsi" w:hAnsiTheme="majorHAnsi"/>
          <w:b/>
          <w:bCs/>
          <w:color w:val="FF0000"/>
          <w:sz w:val="20"/>
          <w:szCs w:val="20"/>
          <w:u w:val="single"/>
          <w:rtl/>
        </w:rPr>
        <w:t xml:space="preserve">محتويات الفصل </w:t>
      </w:r>
      <w:r w:rsidRPr="006253DD">
        <w:rPr>
          <w:rFonts w:asciiTheme="majorHAnsi" w:hAnsiTheme="majorHAnsi"/>
          <w:b/>
          <w:bCs/>
          <w:color w:val="FF0000"/>
          <w:sz w:val="20"/>
          <w:szCs w:val="20"/>
          <w:u w:val="single"/>
        </w:rPr>
        <w:t>: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4F6228" w:themeColor="accent3" w:themeShade="80"/>
          <w:sz w:val="20"/>
          <w:szCs w:val="20"/>
          <w:u w:val="single"/>
          <w:rtl/>
        </w:rPr>
      </w:pP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u w:val="single"/>
        </w:rPr>
        <w:t xml:space="preserve"> </w:t>
      </w:r>
      <w:r w:rsidRPr="006253DD">
        <w:rPr>
          <w:rFonts w:asciiTheme="majorHAnsi" w:hAnsiTheme="majorHAnsi"/>
          <w:b/>
          <w:bCs/>
          <w:color w:val="4F6228" w:themeColor="accent3" w:themeShade="80"/>
          <w:sz w:val="20"/>
          <w:szCs w:val="20"/>
          <w:u w:val="single"/>
          <w:rtl/>
        </w:rPr>
        <w:t xml:space="preserve">المزايا التنافسية لها صورتين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rtl/>
        </w:rPr>
        <w:t>أولهما :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  <w:t>الميزة التنافسية التسويقية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</w:rPr>
        <w:t xml:space="preserve"> Marketing Advantage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</w:rPr>
        <w:t xml:space="preserve">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وهى قدرة المنتجات من سلع وخدمات على تقديم إشباع أفضل للحاجات والرغبات والتوقعات الخاصة بالعملاء المرتقبين . </w:t>
      </w:r>
    </w:p>
    <w:p w:rsidR="00CD1D57" w:rsidRDefault="00CD1D57" w:rsidP="006253DD">
      <w:pPr>
        <w:spacing w:after="0"/>
        <w:rPr>
          <w:rFonts w:asciiTheme="majorHAnsi" w:hAnsiTheme="majorHAnsi" w:hint="cs"/>
          <w:b/>
          <w:bCs/>
          <w:color w:val="262626" w:themeColor="text1" w:themeTint="D9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rtl/>
        </w:rPr>
        <w:t>وثانيهما :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  <w:t>مزايا نقص التكلفة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</w:rPr>
        <w:t xml:space="preserve"> Cost Advantage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  <w:t xml:space="preserve">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و </w:t>
      </w:r>
      <w:proofErr w:type="spellStart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>هى</w:t>
      </w:r>
      <w:proofErr w:type="spellEnd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ميزة يمكن أن تشجع بها منتجاتك لانخفاض تكلفتك عن تكلفة المنافسين . </w:t>
      </w:r>
    </w:p>
    <w:p w:rsidR="006253DD" w:rsidRPr="006253DD" w:rsidRDefault="006253DD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</w:pPr>
    </w:p>
    <w:p w:rsidR="00CD1D57" w:rsidRPr="006253DD" w:rsidRDefault="00CD1D57" w:rsidP="006253DD">
      <w:pPr>
        <w:spacing w:after="0"/>
        <w:rPr>
          <w:rFonts w:asciiTheme="majorHAnsi" w:hAnsiTheme="majorHAnsi" w:hint="cs"/>
          <w:b/>
          <w:bCs/>
          <w:color w:val="FF0000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FF0000"/>
          <w:sz w:val="20"/>
          <w:szCs w:val="20"/>
          <w:u w:val="single"/>
          <w:rtl/>
        </w:rPr>
        <w:t xml:space="preserve"> أولاً : ما هو النظام التسويقي و ما هي مكوناته</w:t>
      </w:r>
      <w:r w:rsidRPr="006253DD">
        <w:rPr>
          <w:rFonts w:asciiTheme="majorHAnsi" w:hAnsiTheme="majorHAnsi"/>
          <w:b/>
          <w:bCs/>
          <w:color w:val="FF0000"/>
          <w:sz w:val="20"/>
          <w:szCs w:val="20"/>
          <w:rtl/>
        </w:rPr>
        <w:t xml:space="preserve"> ؟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</w:pP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  <w:t xml:space="preserve">يتكون تحليل النظام </w:t>
      </w:r>
      <w:proofErr w:type="spellStart"/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  <w:t>التسويقى</w:t>
      </w:r>
      <w:proofErr w:type="spellEnd"/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  <w:t xml:space="preserve"> من ثلاث مستويات رئيسية :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</w:rPr>
        <w:t xml:space="preserve">-1 </w:t>
      </w: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rtl/>
        </w:rPr>
        <w:t>تحليل نظام التبادل</w:t>
      </w: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</w:rPr>
        <w:t xml:space="preserve"> :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  <w:t xml:space="preserve">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وهو التعرف على الأشخاص والمنشآت </w:t>
      </w:r>
      <w:proofErr w:type="spellStart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>التى</w:t>
      </w:r>
      <w:proofErr w:type="spellEnd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يتم تداول السلع والخدمات فيما بينها .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rtl/>
        </w:rPr>
        <w:t>2</w:t>
      </w: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</w:rPr>
        <w:t xml:space="preserve">- </w:t>
      </w: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rtl/>
        </w:rPr>
        <w:t>تحليل بيئة المنشأة المباشرة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  <w:t xml:space="preserve"> :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وهى مختلف المؤسسات والأفراد الذين يتعاملون مع المنشأة بشكل مباشر ويؤثرون </w:t>
      </w:r>
      <w:proofErr w:type="spellStart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أدائها .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</w:rPr>
        <w:t xml:space="preserve">-3  </w:t>
      </w: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rtl/>
        </w:rPr>
        <w:t>تحليل البيئة التسويقية العامة</w:t>
      </w: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</w:rPr>
        <w:t xml:space="preserve">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  <w:t xml:space="preserve">: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ويقصد بها التعرف على البيئة الاجتماعية والثقافية والاقتصادية والتشريعية والقانونية العامة المحيطة بالمنشأة فضلا عن المنافسة . 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  <w:t>"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</w:pP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FF0000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</w:rPr>
        <w:t xml:space="preserve"> </w:t>
      </w:r>
      <w:r w:rsidRPr="006253DD">
        <w:rPr>
          <w:rFonts w:asciiTheme="majorHAnsi" w:hAnsiTheme="majorHAnsi"/>
          <w:b/>
          <w:bCs/>
          <w:color w:val="FF0000"/>
          <w:sz w:val="20"/>
          <w:szCs w:val="20"/>
          <w:u w:val="single"/>
          <w:rtl/>
        </w:rPr>
        <w:t xml:space="preserve">ثانياً : تحليل بيئة المنشأة المباشرة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تعمل المنشأة </w:t>
      </w:r>
      <w:proofErr w:type="spellStart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ظل </w:t>
      </w:r>
      <w:r w:rsidRPr="006253DD">
        <w:rPr>
          <w:rFonts w:asciiTheme="majorHAnsi" w:hAnsiTheme="majorHAnsi"/>
          <w:b/>
          <w:bCs/>
          <w:color w:val="31849B" w:themeColor="accent5" w:themeShade="BF"/>
          <w:sz w:val="20"/>
          <w:szCs w:val="20"/>
          <w:rtl/>
        </w:rPr>
        <w:t>نظام تحويل القيم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، من خلال ما تأخذه من مجموعة من </w:t>
      </w:r>
      <w:r w:rsidRPr="006253DD">
        <w:rPr>
          <w:rFonts w:asciiTheme="majorHAnsi" w:hAnsiTheme="majorHAnsi"/>
          <w:b/>
          <w:bCs/>
          <w:color w:val="31849B" w:themeColor="accent5" w:themeShade="BF"/>
          <w:sz w:val="20"/>
          <w:szCs w:val="20"/>
          <w:rtl/>
        </w:rPr>
        <w:t>المدخلات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من العالم </w:t>
      </w:r>
      <w:proofErr w:type="spellStart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>الخارجى</w:t>
      </w:r>
      <w:proofErr w:type="spellEnd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، وتعمل على إعدادها </w:t>
      </w:r>
      <w:proofErr w:type="spellStart"/>
      <w:r w:rsidRPr="006253DD">
        <w:rPr>
          <w:rFonts w:asciiTheme="majorHAnsi" w:hAnsiTheme="majorHAnsi"/>
          <w:b/>
          <w:bCs/>
          <w:color w:val="31849B" w:themeColor="accent5" w:themeShade="BF"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color w:val="31849B" w:themeColor="accent5" w:themeShade="BF"/>
          <w:sz w:val="20"/>
          <w:szCs w:val="20"/>
          <w:rtl/>
        </w:rPr>
        <w:t xml:space="preserve"> شكل سلع وخدمات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تامة الصنع </w:t>
      </w:r>
      <w:proofErr w:type="spellStart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عملية تشغيلية </w:t>
      </w:r>
      <w:r w:rsidRPr="006253DD">
        <w:rPr>
          <w:rFonts w:asciiTheme="majorHAnsi" w:hAnsiTheme="majorHAnsi"/>
          <w:b/>
          <w:bCs/>
          <w:color w:val="31849B" w:themeColor="accent5" w:themeShade="BF"/>
          <w:sz w:val="20"/>
          <w:szCs w:val="20"/>
          <w:rtl/>
        </w:rPr>
        <w:t>خلاقة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تؤدى إلى تقديم سلع وخدمات تمثل </w:t>
      </w:r>
      <w:r w:rsidRPr="006253DD">
        <w:rPr>
          <w:rFonts w:asciiTheme="majorHAnsi" w:hAnsiTheme="majorHAnsi"/>
          <w:b/>
          <w:bCs/>
          <w:color w:val="31849B" w:themeColor="accent5" w:themeShade="BF"/>
          <w:sz w:val="20"/>
          <w:szCs w:val="20"/>
          <w:rtl/>
        </w:rPr>
        <w:t>مخرجات</w:t>
      </w:r>
      <w:r w:rsidRPr="006253DD">
        <w:rPr>
          <w:rFonts w:asciiTheme="majorHAnsi" w:hAnsiTheme="majorHAnsi"/>
          <w:b/>
          <w:bCs/>
          <w:color w:val="262626" w:themeColor="text1" w:themeTint="D9"/>
          <w:sz w:val="20"/>
          <w:szCs w:val="20"/>
          <w:rtl/>
        </w:rPr>
        <w:t xml:space="preserve"> المنشأة . </w:t>
      </w:r>
      <w:r w:rsidRPr="006253DD">
        <w:rPr>
          <w:sz w:val="14"/>
          <w:szCs w:val="14"/>
          <w:rtl/>
        </w:rPr>
        <w:br w:type="textWrapping" w:clear="all"/>
      </w:r>
      <w:r w:rsidR="006253DD">
        <w:rPr>
          <w:rFonts w:asciiTheme="majorHAnsi" w:hAnsiTheme="majorHAnsi" w:hint="cs"/>
          <w:b/>
          <w:bCs/>
          <w:color w:val="E36C0A" w:themeColor="accent6" w:themeShade="BF"/>
          <w:sz w:val="20"/>
          <w:szCs w:val="20"/>
          <w:u w:val="single"/>
          <w:rtl/>
        </w:rPr>
        <w:t>1_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  <w:rtl/>
        </w:rPr>
        <w:t>الموردون</w:t>
      </w:r>
      <w:r w:rsidRPr="006253DD">
        <w:rPr>
          <w:rFonts w:asciiTheme="majorHAnsi" w:hAnsiTheme="majorHAnsi" w:hint="cs"/>
          <w:b/>
          <w:bCs/>
          <w:color w:val="E36C0A" w:themeColor="accent6" w:themeShade="BF"/>
          <w:sz w:val="20"/>
          <w:szCs w:val="20"/>
          <w:u w:val="single"/>
          <w:rtl/>
        </w:rPr>
        <w:t xml:space="preserve"> </w:t>
      </w:r>
      <w:r w:rsidRPr="006253DD">
        <w:rPr>
          <w:rFonts w:asciiTheme="majorHAnsi" w:hAnsiTheme="majorHAnsi"/>
          <w:b/>
          <w:bCs/>
          <w:color w:val="E36C0A" w:themeColor="accent6" w:themeShade="BF"/>
          <w:sz w:val="20"/>
          <w:szCs w:val="20"/>
          <w:u w:val="single"/>
        </w:rPr>
        <w:t xml:space="preserve"> Suppliers :</w:t>
      </w:r>
      <w:r w:rsidRPr="006253DD">
        <w:rPr>
          <w:rFonts w:asciiTheme="majorHAnsi" w:hAnsiTheme="majorHAnsi" w:hint="cs"/>
          <w:b/>
          <w:bCs/>
          <w:color w:val="E36C0A" w:themeColor="accent6" w:themeShade="BF"/>
          <w:sz w:val="20"/>
          <w:szCs w:val="20"/>
          <w:u w:val="single"/>
          <w:rtl/>
        </w:rPr>
        <w:t xml:space="preserve">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</w:rPr>
      </w:pP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تحتاج المنشأة إلى العديد من المدخلات </w:t>
      </w:r>
      <w:r w:rsidRPr="006253DD">
        <w:rPr>
          <w:rFonts w:asciiTheme="majorHAnsi" w:hAnsiTheme="majorHAnsi"/>
          <w:b/>
          <w:bCs/>
          <w:color w:val="7030A0"/>
          <w:sz w:val="20"/>
          <w:szCs w:val="20"/>
          <w:rtl/>
        </w:rPr>
        <w:t>من مواد خام و آلات ووقود ومواد تامة الصنع وخلافه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.. ، ويقع على عاتق إدارة المنشأة أن </w:t>
      </w:r>
      <w:r w:rsidRPr="006253DD">
        <w:rPr>
          <w:rFonts w:asciiTheme="majorHAnsi" w:hAnsiTheme="majorHAnsi"/>
          <w:b/>
          <w:bCs/>
          <w:color w:val="7030A0"/>
          <w:sz w:val="20"/>
          <w:szCs w:val="20"/>
          <w:rtl/>
        </w:rPr>
        <w:t xml:space="preserve">تحدد مزيج التوريد الأمثل 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الذى </w:t>
      </w:r>
      <w:r w:rsidRPr="006253DD">
        <w:rPr>
          <w:rFonts w:asciiTheme="majorHAnsi" w:hAnsiTheme="majorHAnsi"/>
          <w:b/>
          <w:bCs/>
          <w:color w:val="7030A0"/>
          <w:sz w:val="20"/>
          <w:szCs w:val="20"/>
          <w:rtl/>
        </w:rPr>
        <w:t xml:space="preserve">يعطى مزيج المخرجات 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الأمثل الذى تهدف إليه المنشأة ، وعلى إدارة التسويق أن تتأكد بشكل قاطع من توافر المدخلات المطلوبة لتقديم المنتج. </w:t>
      </w:r>
    </w:p>
    <w:p w:rsidR="00CD1D57" w:rsidRPr="006253DD" w:rsidRDefault="00CD1D57" w:rsidP="006253DD">
      <w:pPr>
        <w:pStyle w:val="a4"/>
        <w:numPr>
          <w:ilvl w:val="0"/>
          <w:numId w:val="1"/>
        </w:numPr>
        <w:spacing w:after="0"/>
        <w:ind w:left="0"/>
        <w:rPr>
          <w:rFonts w:asciiTheme="majorHAnsi" w:hAnsiTheme="majorHAnsi"/>
          <w:b/>
          <w:bCs/>
          <w:color w:val="943634" w:themeColor="accent2" w:themeShade="BF"/>
          <w:sz w:val="20"/>
          <w:szCs w:val="20"/>
        </w:rPr>
      </w:pPr>
      <w:r w:rsidRPr="006253DD">
        <w:rPr>
          <w:rFonts w:asciiTheme="majorHAnsi" w:hAnsiTheme="majorHAnsi"/>
          <w:b/>
          <w:bCs/>
          <w:sz w:val="20"/>
          <w:szCs w:val="20"/>
        </w:rPr>
        <w:t xml:space="preserve"> </w:t>
      </w:r>
      <w:r w:rsidRPr="006253DD">
        <w:rPr>
          <w:rFonts w:asciiTheme="majorHAnsi" w:hAnsiTheme="majorHAnsi" w:hint="cs"/>
          <w:b/>
          <w:bCs/>
          <w:color w:val="943634" w:themeColor="accent2" w:themeShade="BF"/>
          <w:sz w:val="20"/>
          <w:szCs w:val="20"/>
          <w:u w:val="thick"/>
          <w:rtl/>
        </w:rPr>
        <w:t xml:space="preserve">2 - </w:t>
      </w:r>
      <w:r w:rsidRPr="006253DD">
        <w:rPr>
          <w:rFonts w:asciiTheme="majorHAnsi" w:hAnsiTheme="majorHAnsi"/>
          <w:b/>
          <w:bCs/>
          <w:color w:val="943634" w:themeColor="accent2" w:themeShade="BF"/>
          <w:sz w:val="20"/>
          <w:szCs w:val="20"/>
          <w:u w:val="thick"/>
          <w:rtl/>
        </w:rPr>
        <w:t>الوسطاء وأجهزة تسهيل التبادل</w:t>
      </w:r>
      <w:r w:rsidRPr="006253DD">
        <w:rPr>
          <w:rFonts w:asciiTheme="majorHAnsi" w:hAnsiTheme="majorHAnsi"/>
          <w:b/>
          <w:bCs/>
          <w:color w:val="943634" w:themeColor="accent2" w:themeShade="BF"/>
          <w:sz w:val="20"/>
          <w:szCs w:val="20"/>
          <w:rtl/>
        </w:rPr>
        <w:t xml:space="preserve"> :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الوسطاء هم مجموعة من المؤسسات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التى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تتحمل أعباء عملية توزيع مخرجات المنشأة من سلع وخدمات حتى تصل للمستهلك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النهائى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، و الوسطاء نوعين أولهما الوسطاء التجاريون مثل تجار الجملة و التجزئة ، و ثانيهما الوكلاء .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943634" w:themeColor="accent2" w:themeShade="BF"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943634" w:themeColor="accent2" w:themeShade="BF"/>
          <w:sz w:val="20"/>
          <w:szCs w:val="20"/>
          <w:u w:val="thick"/>
          <w:rtl/>
        </w:rPr>
        <w:t xml:space="preserve">3 </w:t>
      </w:r>
      <w:r w:rsidRPr="006253DD">
        <w:rPr>
          <w:rFonts w:asciiTheme="majorHAnsi" w:hAnsiTheme="majorHAnsi"/>
          <w:b/>
          <w:bCs/>
          <w:color w:val="943634" w:themeColor="accent2" w:themeShade="BF"/>
          <w:sz w:val="20"/>
          <w:szCs w:val="20"/>
          <w:u w:val="thick"/>
          <w:rtl/>
        </w:rPr>
        <w:t xml:space="preserve">- السوق :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هو الجزء الأخير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البيئة التسويقية الذى تتعامل معه المنشأة بشكل مباشر أو غير مباشر ، و فيه المستهلك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النهائى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و المشترى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الصناعى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.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u w:val="thick"/>
        </w:rPr>
      </w:pP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FF0000"/>
          <w:sz w:val="20"/>
          <w:szCs w:val="20"/>
          <w:u w:val="thick"/>
          <w:rtl/>
        </w:rPr>
      </w:pPr>
      <w:r w:rsidRPr="006253DD">
        <w:rPr>
          <w:rFonts w:asciiTheme="majorHAnsi" w:hAnsiTheme="majorHAnsi"/>
          <w:b/>
          <w:bCs/>
          <w:color w:val="FF0000"/>
          <w:sz w:val="20"/>
          <w:szCs w:val="20"/>
          <w:u w:val="thick"/>
          <w:rtl/>
        </w:rPr>
        <w:t xml:space="preserve">ثالثاً : تحليل البيئة الخارجية للنشاط 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u w:val="thick"/>
          <w:rtl/>
        </w:rPr>
        <w:t xml:space="preserve">  </w:t>
      </w:r>
    </w:p>
    <w:p w:rsidR="00CD1D57" w:rsidRPr="006253DD" w:rsidRDefault="00CD1D57" w:rsidP="006253DD">
      <w:pPr>
        <w:spacing w:after="0"/>
        <w:rPr>
          <w:color w:val="31849B" w:themeColor="accent5" w:themeShade="BF"/>
          <w:sz w:val="14"/>
          <w:szCs w:val="14"/>
          <w:rtl/>
        </w:rPr>
      </w:pPr>
      <w:r w:rsidRPr="006253DD">
        <w:rPr>
          <w:rFonts w:asciiTheme="majorHAnsi" w:hAnsiTheme="majorHAnsi"/>
          <w:b/>
          <w:bCs/>
          <w:color w:val="5F497A" w:themeColor="accent4" w:themeShade="BF"/>
          <w:sz w:val="20"/>
          <w:szCs w:val="20"/>
          <w:u w:val="thick"/>
          <w:rtl/>
        </w:rPr>
        <w:t>البيئة الخارجية</w:t>
      </w:r>
      <w:r w:rsidRPr="006253DD">
        <w:rPr>
          <w:rFonts w:asciiTheme="majorHAnsi" w:hAnsiTheme="majorHAnsi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هى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مصدر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رئيسى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</w:t>
      </w:r>
      <w:r w:rsidRPr="006253DD">
        <w:rPr>
          <w:rFonts w:asciiTheme="majorHAnsi" w:hAnsiTheme="majorHAnsi"/>
          <w:b/>
          <w:bCs/>
          <w:sz w:val="20"/>
          <w:szCs w:val="20"/>
          <w:u w:val="thick"/>
          <w:rtl/>
        </w:rPr>
        <w:t>لمجموعة من الفرص و المخاطر التسويقية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، و يعنى الفشل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استطلاع و قراءة تلك المتغيرات </w:t>
      </w:r>
      <w:r w:rsidRPr="006253DD">
        <w:rPr>
          <w:rFonts w:asciiTheme="majorHAnsi" w:hAnsiTheme="majorHAnsi"/>
          <w:b/>
          <w:bCs/>
          <w:sz w:val="20"/>
          <w:szCs w:val="20"/>
          <w:u w:val="thick"/>
          <w:rtl/>
        </w:rPr>
        <w:t>ضياع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العديد من الفرص التسويقية أو الوقوع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rtl/>
        </w:rPr>
        <w:t>فى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نطاق المخاطر . وتعرف </w:t>
      </w:r>
      <w:r w:rsidRPr="006253DD">
        <w:rPr>
          <w:rFonts w:asciiTheme="majorHAnsi" w:hAnsiTheme="majorHAnsi"/>
          <w:b/>
          <w:bCs/>
          <w:sz w:val="20"/>
          <w:szCs w:val="20"/>
          <w:u w:val="thick"/>
          <w:rtl/>
        </w:rPr>
        <w:t>الفرصة التسويقية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بأنها </w:t>
      </w:r>
      <w:proofErr w:type="spellStart"/>
      <w:r w:rsidRPr="006253DD">
        <w:rPr>
          <w:rFonts w:asciiTheme="majorHAnsi" w:hAnsiTheme="majorHAnsi"/>
          <w:b/>
          <w:bCs/>
          <w:sz w:val="20"/>
          <w:szCs w:val="20"/>
          <w:u w:val="thick"/>
          <w:rtl/>
        </w:rPr>
        <w:t>أكتشاف</w:t>
      </w:r>
      <w:proofErr w:type="spellEnd"/>
      <w:r w:rsidRPr="006253DD">
        <w:rPr>
          <w:rFonts w:asciiTheme="majorHAnsi" w:hAnsiTheme="majorHAnsi"/>
          <w:b/>
          <w:bCs/>
          <w:sz w:val="20"/>
          <w:szCs w:val="20"/>
          <w:u w:val="thick"/>
          <w:rtl/>
        </w:rPr>
        <w:t xml:space="preserve"> حاجات لم تشبع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بعد لدى قطاع أو قطاعات من المستهلكين </w:t>
      </w:r>
      <w:r w:rsidRPr="006253DD">
        <w:rPr>
          <w:rFonts w:asciiTheme="majorHAnsi" w:hAnsiTheme="majorHAnsi"/>
          <w:b/>
          <w:bCs/>
          <w:sz w:val="20"/>
          <w:szCs w:val="20"/>
          <w:u w:val="thick"/>
          <w:rtl/>
        </w:rPr>
        <w:t>و لا تعتبر فرصة</w:t>
      </w:r>
      <w:r w:rsidRPr="006253DD">
        <w:rPr>
          <w:rFonts w:asciiTheme="majorHAnsi" w:hAnsiTheme="majorHAnsi"/>
          <w:b/>
          <w:bCs/>
          <w:sz w:val="20"/>
          <w:szCs w:val="20"/>
          <w:rtl/>
        </w:rPr>
        <w:t xml:space="preserve"> إلا إذا كانت المنشأة بإمكانياتها الحالية و المستقبلية تستطيع إشباع هذه الحاجات</w:t>
      </w:r>
      <w:r w:rsidRPr="006253DD">
        <w:rPr>
          <w:rFonts w:asciiTheme="majorHAnsi" w:hAnsiTheme="majorHAnsi"/>
          <w:b/>
          <w:bCs/>
          <w:sz w:val="20"/>
          <w:szCs w:val="20"/>
        </w:rPr>
        <w:t xml:space="preserve"> . </w:t>
      </w:r>
    </w:p>
    <w:p w:rsidR="00CD1D57" w:rsidRPr="006253DD" w:rsidRDefault="006253DD" w:rsidP="006253DD">
      <w:pPr>
        <w:spacing w:after="0"/>
        <w:rPr>
          <w:rFonts w:asciiTheme="majorHAnsi" w:hAnsiTheme="majorHAnsi"/>
          <w:b/>
          <w:bCs/>
          <w:color w:val="FF0000"/>
          <w:sz w:val="20"/>
          <w:szCs w:val="20"/>
          <w:u w:val="thick"/>
          <w:rtl/>
        </w:rPr>
      </w:pPr>
      <w:r>
        <w:rPr>
          <w:rFonts w:asciiTheme="majorHAnsi" w:hAnsiTheme="majorHAnsi" w:hint="cs"/>
          <w:b/>
          <w:bCs/>
          <w:color w:val="E36C0A" w:themeColor="accent6" w:themeShade="BF"/>
          <w:sz w:val="20"/>
          <w:szCs w:val="20"/>
          <w:u w:val="thick"/>
          <w:rtl/>
        </w:rPr>
        <w:t xml:space="preserve">عناصر البيئة المباشرة </w:t>
      </w:r>
      <w:r w:rsidR="00CD1D57" w:rsidRPr="006253DD">
        <w:rPr>
          <w:rFonts w:asciiTheme="majorHAnsi" w:hAnsiTheme="majorHAnsi" w:hint="cs"/>
          <w:b/>
          <w:bCs/>
          <w:color w:val="31849B" w:themeColor="accent5" w:themeShade="BF"/>
          <w:sz w:val="20"/>
          <w:szCs w:val="20"/>
          <w:u w:val="thick"/>
          <w:rtl/>
        </w:rPr>
        <w:t>7 عناصر</w:t>
      </w:r>
      <w:r w:rsidR="00CD1D57" w:rsidRPr="006253DD">
        <w:rPr>
          <w:rFonts w:asciiTheme="majorHAnsi" w:hAnsiTheme="majorHAnsi" w:hint="cs"/>
          <w:b/>
          <w:bCs/>
          <w:sz w:val="20"/>
          <w:szCs w:val="20"/>
          <w:u w:val="thick"/>
          <w:rtl/>
        </w:rPr>
        <w:t xml:space="preserve"> 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العاملون:-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rtl/>
        </w:rPr>
        <w:t xml:space="preserve"> 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 xml:space="preserve">الأيدي العاملة التي تعمل داخل المنظمة , </w:t>
      </w:r>
      <w:proofErr w:type="spellStart"/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>بدونهم</w:t>
      </w:r>
      <w:proofErr w:type="spellEnd"/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 xml:space="preserve"> لا يكون الانتاج وتؤثر كفاءتهم على كفاءة المنتج .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FF0000"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الوسطاء:-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rtl/>
        </w:rPr>
        <w:t xml:space="preserve"> 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>دورهم توصيل بين المنظمة بعد أن تقوم بالإنتاج وبين المستهلك الأخير أو الموزعين , وهما نوعين " تجاريين , وغير تجاريين "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الموردون:-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rtl/>
        </w:rPr>
        <w:t xml:space="preserve"> 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 xml:space="preserve">أفراد او مؤسسات وهي التي تقوم بإمداد المنظمة من كل ما تحتاجه من مواد خام , أو وقود , مواد مصنعة أو غير مصنعة, يأتي دورهم بعد </w:t>
      </w:r>
      <w:proofErr w:type="spellStart"/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>إختيار</w:t>
      </w:r>
      <w:proofErr w:type="spellEnd"/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 xml:space="preserve"> المنظمة لهم .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منشئات تسهيل النشاط :-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rtl/>
        </w:rPr>
        <w:t xml:space="preserve"> 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>مثل منشئات النقل .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العملاء:-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 xml:space="preserve"> إذا لم يكن هنالك عملاء لن يكون هنالك إنتاج , لأن المنشأة تنتج للعملاء .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color w:val="FF0000"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الدائنون :-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rtl/>
        </w:rPr>
        <w:t xml:space="preserve"> 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>يمكن أن يكونوا في نفس الوقت مساهمين , أو موردين , أو دائنين .</w:t>
      </w:r>
    </w:p>
    <w:p w:rsidR="00CD1D57" w:rsidRPr="006253DD" w:rsidRDefault="00CD1D57" w:rsidP="006253DD">
      <w:pPr>
        <w:spacing w:after="0"/>
        <w:rPr>
          <w:rFonts w:asciiTheme="majorHAnsi" w:hAnsiTheme="majorHAnsi"/>
          <w:b/>
          <w:bCs/>
          <w:sz w:val="20"/>
          <w:szCs w:val="20"/>
          <w:rtl/>
        </w:rPr>
      </w:pPr>
      <w:r w:rsidRPr="006253DD">
        <w:rPr>
          <w:rFonts w:asciiTheme="majorHAnsi" w:hAnsiTheme="majorHAnsi" w:hint="cs"/>
          <w:b/>
          <w:bCs/>
          <w:color w:val="5F497A" w:themeColor="accent4" w:themeShade="BF"/>
          <w:sz w:val="20"/>
          <w:szCs w:val="20"/>
          <w:rtl/>
        </w:rPr>
        <w:t>المساهمون :-</w:t>
      </w:r>
      <w:r w:rsidRPr="006253DD">
        <w:rPr>
          <w:rFonts w:asciiTheme="majorHAnsi" w:hAnsiTheme="majorHAnsi" w:hint="cs"/>
          <w:b/>
          <w:bCs/>
          <w:color w:val="FF0000"/>
          <w:sz w:val="20"/>
          <w:szCs w:val="20"/>
          <w:rtl/>
        </w:rPr>
        <w:t xml:space="preserve"> </w:t>
      </w:r>
      <w:r w:rsidRPr="006253DD">
        <w:rPr>
          <w:rFonts w:asciiTheme="majorHAnsi" w:hAnsiTheme="majorHAnsi" w:hint="cs"/>
          <w:b/>
          <w:bCs/>
          <w:sz w:val="20"/>
          <w:szCs w:val="20"/>
          <w:rtl/>
        </w:rPr>
        <w:t>أصحاب رأس المال, أو البنوك أو المؤسسات المالية التي تساهم في رأس مال المنشأة .</w:t>
      </w:r>
    </w:p>
    <w:p w:rsidR="00CD1D57" w:rsidRPr="006253DD" w:rsidRDefault="00CD1D57" w:rsidP="006253DD">
      <w:pPr>
        <w:spacing w:after="0"/>
        <w:rPr>
          <w:sz w:val="14"/>
          <w:szCs w:val="14"/>
          <w:rtl/>
        </w:rPr>
      </w:pPr>
    </w:p>
    <w:sectPr w:rsidR="00CD1D57" w:rsidRPr="006253DD" w:rsidSect="006253DD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6A55"/>
    <w:multiLevelType w:val="hybridMultilevel"/>
    <w:tmpl w:val="A606D7B4"/>
    <w:lvl w:ilvl="0" w:tplc="9A04FAF2">
      <w:start w:val="2"/>
      <w:numFmt w:val="bullet"/>
      <w:lvlText w:val="-"/>
      <w:lvlJc w:val="left"/>
      <w:pPr>
        <w:ind w:left="972" w:hanging="405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Marlett" w:hAnsi="Marlett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isplayBackgroundShape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CD1D57"/>
    <w:rsid w:val="00136E15"/>
    <w:rsid w:val="006253DD"/>
    <w:rsid w:val="0086256A"/>
    <w:rsid w:val="00A70F28"/>
    <w:rsid w:val="00CD1D57"/>
    <w:rsid w:val="00D727C3"/>
    <w:rsid w:val="00F8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D5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1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D1D5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D1D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</dc:creator>
  <cp:lastModifiedBy>reem</cp:lastModifiedBy>
  <cp:revision>4</cp:revision>
  <dcterms:created xsi:type="dcterms:W3CDTF">2013-02-21T09:49:00Z</dcterms:created>
  <dcterms:modified xsi:type="dcterms:W3CDTF">2013-03-17T13:31:00Z</dcterms:modified>
</cp:coreProperties>
</file>