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A5D" w:rsidRDefault="00B17A5D" w:rsidP="002F41F1">
      <w:pPr>
        <w:spacing w:after="0"/>
        <w:jc w:val="center"/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</w:pPr>
      <w:r w:rsidRPr="00F8059C">
        <w:rPr>
          <w:rFonts w:asciiTheme="minorBidi" w:hAnsiTheme="minorBidi"/>
          <w:b/>
          <w:bCs/>
          <w:color w:val="892D4D" w:themeColor="accent1" w:themeShade="BF"/>
          <w:sz w:val="24"/>
          <w:szCs w:val="24"/>
          <w:rtl/>
        </w:rPr>
        <w:t xml:space="preserve">المحاضرة </w:t>
      </w:r>
      <w:r w:rsidR="007D191A"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>الاثنان</w:t>
      </w: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 xml:space="preserve"> و</w:t>
      </w:r>
      <w:r w:rsidRPr="00F8059C">
        <w:rPr>
          <w:rFonts w:asciiTheme="minorBidi" w:hAnsiTheme="minorBidi"/>
          <w:b/>
          <w:bCs/>
          <w:color w:val="892D4D" w:themeColor="accent1" w:themeShade="BF"/>
          <w:sz w:val="24"/>
          <w:szCs w:val="24"/>
          <w:rtl/>
        </w:rPr>
        <w:t>عشرون</w:t>
      </w: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 xml:space="preserve"> لـ مبادئ الإدارة</w:t>
      </w:r>
    </w:p>
    <w:p w:rsidR="00B17A5D" w:rsidRDefault="00B17A5D" w:rsidP="002F41F1">
      <w:pPr>
        <w:spacing w:after="0"/>
        <w:jc w:val="center"/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 xml:space="preserve">الرقابة _ الجزء </w:t>
      </w:r>
      <w:r w:rsidR="007D191A"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>الثاني</w:t>
      </w:r>
    </w:p>
    <w:p w:rsidR="00B17A5D" w:rsidRPr="00803347" w:rsidRDefault="002F41F1" w:rsidP="002F41F1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>خطوات الرقابة الادارية :</w:t>
      </w:r>
    </w:p>
    <w:p w:rsidR="00B17A5D" w:rsidRDefault="002F41F1" w:rsidP="002F41F1">
      <w:pPr>
        <w:spacing w:after="0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وضع المعايير الرقابية </w:t>
      </w:r>
      <w:r>
        <w:rPr>
          <w:rFonts w:asciiTheme="minorBidi" w:hAnsiTheme="minorBidi" w:hint="cs"/>
          <w:sz w:val="24"/>
          <w:szCs w:val="24"/>
        </w:rPr>
        <w:sym w:font="Wingdings" w:char="F0DF"/>
      </w:r>
      <w:r>
        <w:rPr>
          <w:rFonts w:hint="cs"/>
          <w:rtl/>
        </w:rPr>
        <w:t xml:space="preserve"> قياس الأداء الفعلي </w:t>
      </w:r>
      <w:r>
        <w:rPr>
          <w:rFonts w:asciiTheme="minorBidi" w:hAnsiTheme="minorBidi" w:hint="cs"/>
          <w:sz w:val="24"/>
          <w:szCs w:val="24"/>
        </w:rPr>
        <w:sym w:font="Wingdings" w:char="F0DF"/>
      </w:r>
      <w:r>
        <w:rPr>
          <w:rFonts w:asciiTheme="minorBidi" w:hAnsiTheme="minorBidi" w:hint="cs"/>
          <w:sz w:val="24"/>
          <w:szCs w:val="24"/>
          <w:rtl/>
        </w:rPr>
        <w:t xml:space="preserve"> تصويب الانحرافات </w:t>
      </w:r>
      <w:r>
        <w:rPr>
          <w:rFonts w:asciiTheme="minorBidi" w:hAnsiTheme="minorBidi" w:hint="cs"/>
          <w:sz w:val="24"/>
          <w:szCs w:val="24"/>
        </w:rPr>
        <w:sym w:font="Wingdings" w:char="F0DF"/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hint="cs"/>
          <w:rtl/>
        </w:rPr>
        <w:t xml:space="preserve">اقتراح الحلول البديلة </w:t>
      </w:r>
      <w:r>
        <w:rPr>
          <w:rFonts w:asciiTheme="minorBidi" w:hAnsiTheme="minorBidi" w:hint="cs"/>
          <w:sz w:val="24"/>
          <w:szCs w:val="24"/>
        </w:rPr>
        <w:sym w:font="Wingdings" w:char="F0DF"/>
      </w:r>
      <w:r>
        <w:rPr>
          <w:rFonts w:asciiTheme="minorBidi" w:hAnsiTheme="minorBidi" w:hint="cs"/>
          <w:sz w:val="24"/>
          <w:szCs w:val="24"/>
          <w:rtl/>
        </w:rPr>
        <w:t xml:space="preserve"> المتابعة .</w:t>
      </w:r>
    </w:p>
    <w:p w:rsidR="002F41F1" w:rsidRPr="006A10ED" w:rsidRDefault="002F41F1" w:rsidP="002F41F1">
      <w:pPr>
        <w:spacing w:after="0"/>
        <w:rPr>
          <w:rFonts w:hint="cs"/>
          <w:b/>
          <w:bCs/>
          <w:color w:val="892D4D" w:themeColor="accent1" w:themeShade="BF"/>
          <w:rtl/>
        </w:rPr>
      </w:pPr>
      <w:r w:rsidRPr="006A10ED">
        <w:rPr>
          <w:rFonts w:hint="cs"/>
          <w:b/>
          <w:bCs/>
          <w:color w:val="892D4D" w:themeColor="accent1" w:themeShade="BF"/>
          <w:rtl/>
        </w:rPr>
        <w:t>المعايير الرقابية</w:t>
      </w:r>
      <w:r w:rsidR="006A10ED" w:rsidRPr="006A10ED">
        <w:rPr>
          <w:rFonts w:hint="cs"/>
          <w:b/>
          <w:bCs/>
          <w:color w:val="892D4D" w:themeColor="accent1" w:themeShade="BF"/>
          <w:rtl/>
        </w:rPr>
        <w:t xml:space="preserve"> :</w:t>
      </w:r>
    </w:p>
    <w:tbl>
      <w:tblPr>
        <w:tblStyle w:val="a6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1701"/>
      </w:tblGrid>
      <w:tr w:rsidR="002F41F1" w:rsidTr="006A10ED">
        <w:tc>
          <w:tcPr>
            <w:tcW w:w="2235" w:type="dxa"/>
          </w:tcPr>
          <w:p w:rsidR="002F41F1" w:rsidRPr="008B3FC9" w:rsidRDefault="008B3FC9" w:rsidP="006A10ED">
            <w:pPr>
              <w:jc w:val="center"/>
              <w:rPr>
                <w:b/>
                <w:bCs/>
                <w:color w:val="842F73" w:themeColor="text2" w:themeShade="BF"/>
              </w:rPr>
            </w:pPr>
            <w:r w:rsidRPr="008B3FC9">
              <w:rPr>
                <w:rFonts w:asciiTheme="minorBidi" w:eastAsiaTheme="minorHAnsi" w:hAnsiTheme="minorBidi"/>
                <w:b/>
                <w:bCs/>
                <w:color w:val="842F73" w:themeColor="text2" w:themeShade="BF"/>
                <w:sz w:val="24"/>
                <w:szCs w:val="24"/>
              </w:rPr>
              <w:t>•</w:t>
            </w:r>
            <w:r w:rsidRPr="008B3FC9">
              <w:rPr>
                <w:rFonts w:hint="cs"/>
                <w:b/>
                <w:bCs/>
                <w:color w:val="842F73" w:themeColor="text2" w:themeShade="BF"/>
                <w:rtl/>
              </w:rPr>
              <w:t xml:space="preserve"> </w:t>
            </w:r>
            <w:r w:rsidR="002F41F1" w:rsidRPr="008B3FC9">
              <w:rPr>
                <w:rFonts w:hint="cs"/>
                <w:b/>
                <w:bCs/>
                <w:color w:val="842F73" w:themeColor="text2" w:themeShade="BF"/>
                <w:rtl/>
              </w:rPr>
              <w:t>كمية</w:t>
            </w:r>
            <w:r>
              <w:rPr>
                <w:b/>
                <w:bCs/>
                <w:color w:val="842F73" w:themeColor="text2" w:themeShade="BF"/>
              </w:rPr>
              <w:t xml:space="preserve">                </w:t>
            </w:r>
          </w:p>
        </w:tc>
        <w:tc>
          <w:tcPr>
            <w:tcW w:w="1701" w:type="dxa"/>
          </w:tcPr>
          <w:p w:rsidR="002F41F1" w:rsidRPr="008B3FC9" w:rsidRDefault="008B3FC9" w:rsidP="006A10ED">
            <w:pPr>
              <w:jc w:val="center"/>
              <w:rPr>
                <w:b/>
                <w:bCs/>
                <w:color w:val="842F73" w:themeColor="text2" w:themeShade="BF"/>
                <w:rtl/>
              </w:rPr>
            </w:pPr>
            <w:r w:rsidRPr="008B3FC9">
              <w:rPr>
                <w:rFonts w:asciiTheme="minorBidi" w:eastAsiaTheme="minorHAnsi" w:hAnsiTheme="minorBidi"/>
                <w:b/>
                <w:bCs/>
                <w:color w:val="842F73" w:themeColor="text2" w:themeShade="BF"/>
                <w:sz w:val="24"/>
                <w:szCs w:val="24"/>
              </w:rPr>
              <w:t>•</w:t>
            </w:r>
            <w:r w:rsidRPr="008B3FC9">
              <w:rPr>
                <w:rFonts w:hint="cs"/>
                <w:b/>
                <w:bCs/>
                <w:color w:val="842F73" w:themeColor="text2" w:themeShade="BF"/>
                <w:rtl/>
              </w:rPr>
              <w:t xml:space="preserve"> </w:t>
            </w:r>
            <w:r w:rsidR="002F41F1" w:rsidRPr="008B3FC9">
              <w:rPr>
                <w:rFonts w:hint="cs"/>
                <w:b/>
                <w:bCs/>
                <w:color w:val="842F73" w:themeColor="text2" w:themeShade="BF"/>
                <w:rtl/>
              </w:rPr>
              <w:t>نوعية</w:t>
            </w:r>
          </w:p>
        </w:tc>
      </w:tr>
      <w:tr w:rsidR="002F41F1" w:rsidTr="006A10ED">
        <w:tc>
          <w:tcPr>
            <w:tcW w:w="2235" w:type="dxa"/>
          </w:tcPr>
          <w:p w:rsidR="002F41F1" w:rsidRDefault="002F41F1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-  طاقة الآلات </w:t>
            </w:r>
          </w:p>
          <w:p w:rsidR="002F41F1" w:rsidRDefault="002F41F1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-  رأس مال المستثمر</w:t>
            </w:r>
          </w:p>
          <w:p w:rsidR="002F41F1" w:rsidRDefault="002F41F1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- وقت العمل</w:t>
            </w:r>
          </w:p>
          <w:p w:rsidR="002F41F1" w:rsidRDefault="002F41F1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- كفاءة الانفاق</w:t>
            </w:r>
          </w:p>
          <w:p w:rsidR="002F41F1" w:rsidRDefault="002F41F1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- استغلال المواد الخام</w:t>
            </w:r>
          </w:p>
        </w:tc>
        <w:tc>
          <w:tcPr>
            <w:tcW w:w="1701" w:type="dxa"/>
          </w:tcPr>
          <w:p w:rsidR="006A10ED" w:rsidRDefault="006A10ED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-  </w:t>
            </w:r>
            <w:r>
              <w:rPr>
                <w:rFonts w:hint="cs"/>
                <w:rtl/>
              </w:rPr>
              <w:t>فئة الموظفين</w:t>
            </w:r>
          </w:p>
          <w:p w:rsidR="006A10ED" w:rsidRDefault="006A10ED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-  </w:t>
            </w:r>
            <w:r>
              <w:rPr>
                <w:rFonts w:hint="cs"/>
                <w:rtl/>
              </w:rPr>
              <w:t>فئة المستهلكين</w:t>
            </w:r>
          </w:p>
          <w:p w:rsidR="002F41F1" w:rsidRDefault="006A10ED" w:rsidP="006A10E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- </w:t>
            </w:r>
            <w:r>
              <w:rPr>
                <w:rFonts w:hint="cs"/>
                <w:rtl/>
              </w:rPr>
              <w:t>فئة الموردين</w:t>
            </w:r>
          </w:p>
        </w:tc>
      </w:tr>
    </w:tbl>
    <w:p w:rsidR="002F41F1" w:rsidRDefault="006A10ED" w:rsidP="006A10ED">
      <w:pPr>
        <w:spacing w:after="0"/>
        <w:rPr>
          <w:rFonts w:hint="cs"/>
          <w:b/>
          <w:bCs/>
          <w:color w:val="892D4D" w:themeColor="accent1" w:themeShade="BF"/>
          <w:rtl/>
        </w:rPr>
      </w:pPr>
      <w:r w:rsidRPr="006A10ED">
        <w:rPr>
          <w:rFonts w:hint="cs"/>
          <w:b/>
          <w:bCs/>
          <w:color w:val="892D4D" w:themeColor="accent1" w:themeShade="BF"/>
          <w:rtl/>
        </w:rPr>
        <w:t>قياس الأداء الفعلي :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</w:pP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يتعين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عند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قياس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الأداء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الفعلي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مراعاة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: </w:t>
      </w:r>
    </w:p>
    <w:p w:rsidR="006A10ED" w:rsidRPr="006A10ED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 w:hint="cs"/>
          <w:sz w:val="24"/>
          <w:szCs w:val="24"/>
          <w:rtl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نطاق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الإشراف</w:t>
      </w:r>
    </w:p>
    <w:p w:rsidR="006A10ED" w:rsidRPr="006A10ED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حدود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الخطأ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المسموح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به</w:t>
      </w:r>
    </w:p>
    <w:p w:rsidR="006A10ED" w:rsidRPr="006A10ED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تفهم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المرؤوسين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لأهداف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الرقابة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</w:pP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  <w:rtl/>
        </w:rPr>
        <w:t>وأساليب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  <w:rtl/>
        </w:rPr>
        <w:t>الرقابة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  <w:rtl/>
        </w:rPr>
        <w:t>المتبعة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  <w:rtl/>
        </w:rPr>
        <w:t>تتمثل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  <w:rtl/>
        </w:rPr>
        <w:t>في</w:t>
      </w:r>
      <w:r w:rsidRPr="008B3FC9">
        <w:rPr>
          <w:rFonts w:asciiTheme="minorBidi" w:eastAsiaTheme="minorHAnsi" w:hAnsiTheme="minorBidi"/>
          <w:b/>
          <w:bCs/>
          <w:color w:val="892D4D" w:themeColor="accent1" w:themeShade="BF"/>
          <w:sz w:val="24"/>
          <w:szCs w:val="24"/>
        </w:rPr>
        <w:t xml:space="preserve"> :</w:t>
      </w:r>
    </w:p>
    <w:p w:rsidR="006A10ED" w:rsidRPr="006A10ED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•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المتابعة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المباشرة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من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خلال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المشاهدة</w:t>
      </w:r>
    </w:p>
    <w:p w:rsidR="006A10ED" w:rsidRPr="006A10ED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•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المتابعة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المباشرة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الآلية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)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من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خلال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="006A10ED" w:rsidRPr="006A10ED">
        <w:rPr>
          <w:rFonts w:asciiTheme="minorBidi" w:eastAsiaTheme="minorHAnsi" w:hAnsiTheme="minorBidi"/>
          <w:sz w:val="24"/>
          <w:szCs w:val="24"/>
          <w:rtl/>
        </w:rPr>
        <w:t>الكاميرات</w:t>
      </w:r>
      <w:r w:rsidR="006A10ED" w:rsidRPr="006A10ED">
        <w:rPr>
          <w:rFonts w:asciiTheme="minorBidi" w:eastAsiaTheme="minorHAnsi" w:hAnsiTheme="minorBidi"/>
          <w:sz w:val="24"/>
          <w:szCs w:val="24"/>
        </w:rPr>
        <w:t xml:space="preserve"> (</w:t>
      </w:r>
    </w:p>
    <w:p w:rsidR="006A10ED" w:rsidRDefault="006A10ED" w:rsidP="006A10ED">
      <w:pPr>
        <w:spacing w:after="0"/>
        <w:rPr>
          <w:rFonts w:asciiTheme="minorBidi" w:hAnsiTheme="minorBidi" w:hint="cs"/>
          <w:sz w:val="24"/>
          <w:szCs w:val="24"/>
          <w:rtl/>
        </w:rPr>
      </w:pPr>
      <w:r w:rsidRPr="006A10ED">
        <w:rPr>
          <w:rFonts w:asciiTheme="minorBidi" w:eastAsiaTheme="minorHAnsi" w:hAnsiTheme="minorBidi"/>
          <w:sz w:val="24"/>
          <w:szCs w:val="24"/>
        </w:rPr>
        <w:t xml:space="preserve">• </w:t>
      </w:r>
      <w:r w:rsidR="008B3FC9"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المتابعة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غير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المباشرة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من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خلال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التقارير</w:t>
      </w:r>
    </w:p>
    <w:p w:rsidR="006A10ED" w:rsidRDefault="006A10ED" w:rsidP="006A10ED">
      <w:pPr>
        <w:spacing w:after="0"/>
        <w:rPr>
          <w:rFonts w:hint="cs"/>
          <w:b/>
          <w:bCs/>
          <w:color w:val="892D4D" w:themeColor="accent1" w:themeShade="BF"/>
          <w:rtl/>
        </w:rPr>
      </w:pPr>
      <w:r>
        <w:rPr>
          <w:rFonts w:hint="cs"/>
          <w:b/>
          <w:bCs/>
          <w:color w:val="892D4D" w:themeColor="accent1" w:themeShade="BF"/>
          <w:rtl/>
        </w:rPr>
        <w:t>تصويب الانحرا</w:t>
      </w:r>
      <w:r w:rsidRPr="008B3FC9">
        <w:rPr>
          <w:rFonts w:hint="cs"/>
          <w:b/>
          <w:bCs/>
          <w:color w:val="892D4D" w:themeColor="accent1" w:themeShade="BF"/>
          <w:rtl/>
        </w:rPr>
        <w:t>فا</w:t>
      </w:r>
      <w:r>
        <w:rPr>
          <w:rFonts w:hint="cs"/>
          <w:b/>
          <w:bCs/>
          <w:color w:val="892D4D" w:themeColor="accent1" w:themeShade="BF"/>
          <w:rtl/>
        </w:rPr>
        <w:t>ت :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قد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تكون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الإنحرافات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إيجابية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،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وقد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تكون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سلبية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. </w:t>
      </w:r>
      <w:r w:rsidRPr="006A10ED">
        <w:rPr>
          <w:rFonts w:asciiTheme="minorBidi" w:eastAsiaTheme="minorHAnsi" w:hAnsiTheme="minorBidi"/>
          <w:sz w:val="24"/>
          <w:szCs w:val="24"/>
        </w:rPr>
        <w:t>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</w:pP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يتعين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أن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نأخذ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بعين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الاعتبار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ما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يلي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: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حصر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أسباب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الانحراف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وصولاً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للسبب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/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الأسباب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الرئيسة</w:t>
      </w:r>
    </w:p>
    <w:p w:rsidR="006A10ED" w:rsidRDefault="006A10ED" w:rsidP="006A10ED">
      <w:pPr>
        <w:spacing w:after="0"/>
        <w:rPr>
          <w:rFonts w:asciiTheme="minorBidi" w:hAnsiTheme="minorBidi" w:hint="cs"/>
          <w:sz w:val="24"/>
          <w:szCs w:val="24"/>
          <w:rtl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توافر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الصلاحيات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الإدارية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تسمح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بتصحيح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الانحرافات</w:t>
      </w:r>
    </w:p>
    <w:p w:rsidR="006A10ED" w:rsidRDefault="006A10ED" w:rsidP="006A10ED">
      <w:pPr>
        <w:spacing w:after="0"/>
        <w:rPr>
          <w:rFonts w:hint="cs"/>
          <w:b/>
          <w:bCs/>
          <w:color w:val="892D4D" w:themeColor="accent1" w:themeShade="BF"/>
          <w:rtl/>
        </w:rPr>
      </w:pPr>
      <w:r>
        <w:rPr>
          <w:rFonts w:hint="cs"/>
          <w:b/>
          <w:bCs/>
          <w:color w:val="892D4D" w:themeColor="accent1" w:themeShade="BF"/>
          <w:rtl/>
        </w:rPr>
        <w:t>ا</w:t>
      </w:r>
      <w:r>
        <w:rPr>
          <w:rFonts w:hint="cs"/>
          <w:b/>
          <w:bCs/>
          <w:color w:val="892D4D" w:themeColor="accent1" w:themeShade="BF"/>
          <w:rtl/>
        </w:rPr>
        <w:t>قتراح الحلول البديلة :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وهي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الحلول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الممكنة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–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شريطة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التشخيص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السليم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للمشكلة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-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،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بشرط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أن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تتناسب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مع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ظروف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وإمكانات</w:t>
      </w:r>
      <w:r w:rsidRPr="006A10ED">
        <w:rPr>
          <w:rFonts w:asciiTheme="minorBidi" w:eastAsiaTheme="minorHAnsi" w:hAnsiTheme="minorBidi"/>
          <w:sz w:val="24"/>
          <w:szCs w:val="24"/>
          <w:rtl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المنظمة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.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يتم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المفاضلة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بينها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،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واختيار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الإجراءات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السريعة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تفيد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في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حل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هذه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المشكلة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بشكلٍ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فوري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.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  <w:rtl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وكذلك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بحث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الوسائل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تكفل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تجنب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تكرارها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في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الأجل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الطويل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.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892D4D" w:themeColor="accent1" w:themeShade="BF"/>
          <w:sz w:val="24"/>
          <w:szCs w:val="24"/>
          <w:rtl/>
        </w:rPr>
      </w:pPr>
      <w:r w:rsidRPr="006A10ED">
        <w:rPr>
          <w:rFonts w:asciiTheme="minorBidi" w:hAnsiTheme="minorBidi"/>
          <w:b/>
          <w:bCs/>
          <w:color w:val="892D4D" w:themeColor="accent1" w:themeShade="BF"/>
          <w:sz w:val="24"/>
          <w:szCs w:val="24"/>
          <w:rtl/>
        </w:rPr>
        <w:t>المتابعة :</w:t>
      </w:r>
    </w:p>
    <w:p w:rsidR="006A10ED" w:rsidRP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  <w:rtl/>
        </w:rPr>
        <w:t>أي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متابعة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تطبيق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الإجراءات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العلاجية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التي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أقرتها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الإدارة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لحل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مشكلة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الأداء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</w:t>
      </w:r>
      <w:r w:rsidRPr="006A10ED">
        <w:rPr>
          <w:rFonts w:asciiTheme="minorBidi" w:eastAsiaTheme="minorHAnsi" w:hAnsiTheme="minorBidi"/>
          <w:sz w:val="24"/>
          <w:szCs w:val="24"/>
          <w:rtl/>
        </w:rPr>
        <w:t>المطروحة</w:t>
      </w:r>
      <w:r w:rsidRPr="006A10ED">
        <w:rPr>
          <w:rFonts w:asciiTheme="minorBidi" w:eastAsiaTheme="minorHAnsi" w:hAnsiTheme="minorBidi"/>
          <w:sz w:val="24"/>
          <w:szCs w:val="24"/>
        </w:rPr>
        <w:t xml:space="preserve"> .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 w:hint="cs"/>
          <w:b/>
          <w:bCs/>
          <w:color w:val="842F73" w:themeColor="text2" w:themeShade="BF"/>
          <w:sz w:val="24"/>
          <w:szCs w:val="24"/>
          <w:rtl/>
        </w:rPr>
      </w:pP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ويتم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خلال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هذه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المرحلة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التأكد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  <w:rtl/>
        </w:rPr>
        <w:t>من</w:t>
      </w:r>
      <w:r w:rsidRPr="008B3FC9">
        <w:rPr>
          <w:rFonts w:asciiTheme="minorBidi" w:eastAsiaTheme="minorHAnsi" w:hAnsiTheme="minorBidi"/>
          <w:b/>
          <w:bCs/>
          <w:color w:val="842F73" w:themeColor="text2" w:themeShade="BF"/>
          <w:sz w:val="24"/>
          <w:szCs w:val="24"/>
        </w:rPr>
        <w:t xml:space="preserve"> :</w:t>
      </w:r>
    </w:p>
    <w:p w:rsidR="006A10ED" w:rsidRPr="008B3FC9" w:rsidRDefault="008B3FC9" w:rsidP="008B3FC9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HAnsi" w:hAnsiTheme="minorBidi" w:hint="cs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="006A10ED" w:rsidRPr="008B3FC9">
        <w:rPr>
          <w:rFonts w:asciiTheme="minorBidi" w:eastAsiaTheme="minorHAnsi" w:hAnsiTheme="minorBidi" w:hint="cs"/>
          <w:sz w:val="24"/>
          <w:szCs w:val="24"/>
          <w:rtl/>
        </w:rPr>
        <w:t xml:space="preserve">مدى التزام المرؤوسين بالقرارات العلاجية </w:t>
      </w:r>
    </w:p>
    <w:p w:rsidR="006A10ED" w:rsidRPr="008B3FC9" w:rsidRDefault="008B3FC9" w:rsidP="008B3FC9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HAnsi" w:hAnsiTheme="minorBidi" w:hint="cs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r w:rsidR="006A10ED" w:rsidRPr="008B3FC9">
        <w:rPr>
          <w:rFonts w:asciiTheme="minorBidi" w:eastAsiaTheme="minorHAnsi" w:hAnsiTheme="minorBidi" w:hint="cs"/>
          <w:sz w:val="24"/>
          <w:szCs w:val="24"/>
          <w:rtl/>
        </w:rPr>
        <w:t>مدى مناسبة المقترحات للإمكانيات المتاحة</w:t>
      </w:r>
    </w:p>
    <w:p w:rsidR="006A10ED" w:rsidRPr="008B3FC9" w:rsidRDefault="008B3FC9" w:rsidP="008B3FC9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eastAsiaTheme="minorHAnsi" w:hAnsiTheme="minorBidi" w:hint="cs"/>
          <w:sz w:val="24"/>
          <w:szCs w:val="24"/>
        </w:rPr>
      </w:pPr>
      <w:r w:rsidRPr="006A10ED">
        <w:rPr>
          <w:rFonts w:asciiTheme="minorBidi" w:eastAsiaTheme="minorHAnsi" w:hAnsiTheme="minorBidi"/>
          <w:sz w:val="24"/>
          <w:szCs w:val="24"/>
        </w:rPr>
        <w:t>•</w:t>
      </w:r>
      <w:r>
        <w:rPr>
          <w:rFonts w:asciiTheme="minorBidi" w:eastAsiaTheme="minorHAnsi" w:hAnsiTheme="minorBidi" w:hint="cs"/>
          <w:sz w:val="24"/>
          <w:szCs w:val="24"/>
          <w:rtl/>
        </w:rPr>
        <w:t xml:space="preserve"> </w:t>
      </w:r>
      <w:bookmarkStart w:id="0" w:name="_GoBack"/>
      <w:bookmarkEnd w:id="0"/>
      <w:r w:rsidR="006A10ED" w:rsidRPr="008B3FC9">
        <w:rPr>
          <w:rFonts w:asciiTheme="minorBidi" w:eastAsiaTheme="minorHAnsi" w:hAnsiTheme="minorBidi" w:hint="cs"/>
          <w:sz w:val="24"/>
          <w:szCs w:val="24"/>
          <w:rtl/>
        </w:rPr>
        <w:t>مدى إيجابية النتائج المحققة من هذه الإجراءات</w:t>
      </w:r>
    </w:p>
    <w:p w:rsid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color w:val="892D4D" w:themeColor="accent1" w:themeShade="BF"/>
          <w:sz w:val="24"/>
          <w:szCs w:val="24"/>
          <w:rtl/>
        </w:rPr>
        <w:t>ا</w:t>
      </w: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>نواع الرقابة :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sz w:val="24"/>
          <w:szCs w:val="24"/>
          <w:rtl/>
        </w:rPr>
      </w:pPr>
      <w:r w:rsidRPr="008B3FC9"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  <w:t xml:space="preserve">حسب النظام المطبق : 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النظام المغلق </w:t>
      </w:r>
      <w:r w:rsidRPr="008B3FC9">
        <w:rPr>
          <w:rFonts w:asciiTheme="minorBidi" w:hAnsiTheme="minorBidi"/>
          <w:sz w:val="24"/>
          <w:szCs w:val="24"/>
          <w:rtl/>
        </w:rPr>
        <w:t>–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 النظام المفتوح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</w:pPr>
      <w:r w:rsidRPr="008B3FC9"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  <w:t xml:space="preserve">حسب الهدف من اكتشاف الأخطاء : 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الرقابة الإيجابية </w:t>
      </w:r>
      <w:r w:rsidRPr="008B3FC9">
        <w:rPr>
          <w:rFonts w:asciiTheme="minorBidi" w:hAnsiTheme="minorBidi"/>
          <w:sz w:val="24"/>
          <w:szCs w:val="24"/>
          <w:rtl/>
        </w:rPr>
        <w:t>–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 الرقابة السلبية .</w:t>
      </w:r>
    </w:p>
    <w:p w:rsidR="006A10ED" w:rsidRPr="008B3FC9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</w:pPr>
      <w:r w:rsidRPr="008B3FC9"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  <w:t xml:space="preserve">حسب التوقيت الزمني للرقابة : 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الرقابة السابقة </w:t>
      </w:r>
      <w:r w:rsidRPr="008B3FC9">
        <w:rPr>
          <w:rFonts w:asciiTheme="minorBidi" w:hAnsiTheme="minorBidi"/>
          <w:sz w:val="24"/>
          <w:szCs w:val="24"/>
          <w:rtl/>
        </w:rPr>
        <w:t>–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 الرقابة اثناء </w:t>
      </w:r>
      <w:r w:rsidRPr="008B3FC9">
        <w:rPr>
          <w:rFonts w:asciiTheme="minorBidi" w:hAnsiTheme="minorBidi"/>
          <w:sz w:val="24"/>
          <w:szCs w:val="24"/>
          <w:rtl/>
        </w:rPr>
        <w:t>–</w:t>
      </w:r>
      <w:r w:rsidRPr="008B3FC9">
        <w:rPr>
          <w:rFonts w:asciiTheme="minorBidi" w:hAnsiTheme="minorBidi" w:hint="cs"/>
          <w:sz w:val="24"/>
          <w:szCs w:val="24"/>
          <w:rtl/>
        </w:rPr>
        <w:t xml:space="preserve"> الرقابة اللاحقة .</w:t>
      </w:r>
    </w:p>
    <w:p w:rsidR="006A10ED" w:rsidRDefault="006A10ED" w:rsidP="006A10ED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 w:hint="cs"/>
          <w:color w:val="842F73" w:themeColor="text2" w:themeShade="BF"/>
          <w:sz w:val="24"/>
          <w:szCs w:val="24"/>
          <w:rtl/>
        </w:rPr>
      </w:pPr>
      <w:r w:rsidRPr="008B3FC9"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  <w:t>حسب نوع النشاط الذي</w:t>
      </w:r>
      <w:r w:rsidR="008B3FC9" w:rsidRPr="008B3FC9">
        <w:rPr>
          <w:rFonts w:asciiTheme="minorBidi" w:hAnsiTheme="minorBidi" w:hint="cs"/>
          <w:b/>
          <w:bCs/>
          <w:color w:val="842F73" w:themeColor="text2" w:themeShade="BF"/>
          <w:sz w:val="24"/>
          <w:szCs w:val="24"/>
          <w:rtl/>
        </w:rPr>
        <w:t xml:space="preserve"> تمارس الرقابة من أجله : </w:t>
      </w:r>
      <w:r w:rsidR="008B3FC9" w:rsidRPr="008B3FC9">
        <w:rPr>
          <w:rFonts w:asciiTheme="minorBidi" w:hAnsiTheme="minorBidi" w:hint="cs"/>
          <w:sz w:val="24"/>
          <w:szCs w:val="24"/>
          <w:rtl/>
        </w:rPr>
        <w:t xml:space="preserve">كفاءة أداء المهام الإدارية </w:t>
      </w:r>
      <w:r w:rsidR="008B3FC9" w:rsidRPr="008B3FC9">
        <w:rPr>
          <w:rFonts w:asciiTheme="minorBidi" w:hAnsiTheme="minorBidi"/>
          <w:sz w:val="24"/>
          <w:szCs w:val="24"/>
          <w:rtl/>
        </w:rPr>
        <w:t>–</w:t>
      </w:r>
      <w:r w:rsidR="008B3FC9" w:rsidRPr="008B3FC9">
        <w:rPr>
          <w:rFonts w:asciiTheme="minorBidi" w:hAnsiTheme="minorBidi" w:hint="cs"/>
          <w:sz w:val="24"/>
          <w:szCs w:val="24"/>
          <w:rtl/>
        </w:rPr>
        <w:t xml:space="preserve"> الرقابة المحاسبية </w:t>
      </w:r>
      <w:r w:rsidR="008B3FC9" w:rsidRPr="008B3FC9">
        <w:rPr>
          <w:rFonts w:asciiTheme="minorBidi" w:hAnsiTheme="minorBidi"/>
          <w:sz w:val="24"/>
          <w:szCs w:val="24"/>
          <w:rtl/>
        </w:rPr>
        <w:t>–</w:t>
      </w:r>
      <w:r w:rsidR="008B3FC9" w:rsidRPr="008B3FC9">
        <w:rPr>
          <w:rFonts w:asciiTheme="minorBidi" w:hAnsiTheme="minorBidi" w:hint="cs"/>
          <w:sz w:val="24"/>
          <w:szCs w:val="24"/>
          <w:rtl/>
        </w:rPr>
        <w:t xml:space="preserve"> الرقابة القضائية .</w:t>
      </w:r>
    </w:p>
    <w:p w:rsidR="008B3FC9" w:rsidRDefault="008B3FC9" w:rsidP="006A10ED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92D4D" w:themeColor="accent1" w:themeShade="BF"/>
          <w:sz w:val="24"/>
          <w:szCs w:val="24"/>
          <w:rtl/>
        </w:rPr>
        <w:t>خصائص الرقابة الفعالة :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 w:hint="cs"/>
          <w:sz w:val="24"/>
          <w:szCs w:val="24"/>
          <w:rtl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أن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تكون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المعايير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والوسائل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مناسبة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أن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تكون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الوسائل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اقتصادية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أن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يكون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المراقب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ملماً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بكيفية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استخدام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هذه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الوسائل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تعدد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وتنوع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الوسائل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والأدوات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الرقابية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أن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تكون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النظم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الرقابية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مرنة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وقابلة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للتغيير</w:t>
      </w:r>
    </w:p>
    <w:p w:rsid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 w:hint="cs"/>
          <w:sz w:val="24"/>
          <w:szCs w:val="24"/>
          <w:rtl/>
        </w:rPr>
      </w:pPr>
      <w:r w:rsidRPr="008B3FC9">
        <w:rPr>
          <w:rFonts w:asciiTheme="minorBidi" w:eastAsiaTheme="minorHAnsi" w:hAnsiTheme="minorBidi"/>
          <w:sz w:val="24"/>
          <w:szCs w:val="24"/>
          <w:rtl/>
        </w:rPr>
        <w:t>التوازن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بين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الاعتبارات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الكمية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والاعتبارات</w:t>
      </w:r>
      <w:r w:rsidRPr="008B3FC9">
        <w:rPr>
          <w:rFonts w:asciiTheme="minorBidi" w:eastAsiaTheme="minorHAnsi" w:hAnsiTheme="minorBidi"/>
          <w:sz w:val="24"/>
          <w:szCs w:val="24"/>
        </w:rPr>
        <w:t xml:space="preserve"> </w:t>
      </w:r>
      <w:r w:rsidRPr="008B3FC9">
        <w:rPr>
          <w:rFonts w:asciiTheme="minorBidi" w:eastAsiaTheme="minorHAnsi" w:hAnsiTheme="minorBidi"/>
          <w:sz w:val="24"/>
          <w:szCs w:val="24"/>
          <w:rtl/>
        </w:rPr>
        <w:t>النوعية</w:t>
      </w:r>
    </w:p>
    <w:p w:rsidR="008B3FC9" w:rsidRPr="008B3FC9" w:rsidRDefault="008B3FC9" w:rsidP="008B3FC9">
      <w:pPr>
        <w:autoSpaceDE w:val="0"/>
        <w:autoSpaceDN w:val="0"/>
        <w:adjustRightInd w:val="0"/>
        <w:spacing w:after="0" w:line="240" w:lineRule="auto"/>
        <w:rPr>
          <w:rFonts w:asciiTheme="minorBidi" w:eastAsiaTheme="minorHAnsi" w:hAnsiTheme="minorBidi"/>
          <w:sz w:val="24"/>
          <w:szCs w:val="24"/>
          <w:rtl/>
        </w:rPr>
      </w:pPr>
    </w:p>
    <w:sectPr w:rsidR="008B3FC9" w:rsidRPr="008B3FC9" w:rsidSect="00A41AC8">
      <w:footerReference w:type="default" r:id="rId8"/>
      <w:pgSz w:w="11906" w:h="16838"/>
      <w:pgMar w:top="709" w:right="707" w:bottom="426" w:left="567" w:header="708" w:footer="708" w:gutter="0"/>
      <w:pgBorders w:offsetFrom="page">
        <w:top w:val="single" w:sz="4" w:space="24" w:color="B83D68" w:themeColor="accent1"/>
        <w:left w:val="single" w:sz="4" w:space="24" w:color="B83D68" w:themeColor="accent1"/>
        <w:bottom w:val="single" w:sz="4" w:space="24" w:color="B83D68" w:themeColor="accent1"/>
        <w:right w:val="single" w:sz="4" w:space="24" w:color="B83D68" w:themeColor="accen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04D" w:rsidRDefault="0058004D" w:rsidP="00A41AC8">
      <w:pPr>
        <w:spacing w:after="0" w:line="240" w:lineRule="auto"/>
      </w:pPr>
      <w:r>
        <w:separator/>
      </w:r>
    </w:p>
  </w:endnote>
  <w:endnote w:type="continuationSeparator" w:id="0">
    <w:p w:rsidR="0058004D" w:rsidRDefault="0058004D" w:rsidP="00A41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AC8" w:rsidRPr="00A41AC8" w:rsidRDefault="00A41AC8">
    <w:pPr>
      <w:pStyle w:val="a5"/>
      <w:rPr>
        <w:b/>
        <w:bCs/>
        <w:color w:val="892D4D" w:themeColor="accent1" w:themeShade="BF"/>
        <w:sz w:val="18"/>
        <w:szCs w:val="18"/>
      </w:rPr>
    </w:pPr>
    <w:r w:rsidRPr="00A41AC8">
      <w:rPr>
        <w:rFonts w:hint="cs"/>
        <w:b/>
        <w:bCs/>
        <w:color w:val="892D4D" w:themeColor="accent1" w:themeShade="BF"/>
        <w:sz w:val="18"/>
        <w:szCs w:val="18"/>
        <w:rtl/>
      </w:rPr>
      <w:t>نصرون الزهراني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04D" w:rsidRDefault="0058004D" w:rsidP="00A41AC8">
      <w:pPr>
        <w:spacing w:after="0" w:line="240" w:lineRule="auto"/>
      </w:pPr>
      <w:r>
        <w:separator/>
      </w:r>
    </w:p>
  </w:footnote>
  <w:footnote w:type="continuationSeparator" w:id="0">
    <w:p w:rsidR="0058004D" w:rsidRDefault="0058004D" w:rsidP="00A41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15F87"/>
    <w:multiLevelType w:val="hybridMultilevel"/>
    <w:tmpl w:val="9C0E4AF8"/>
    <w:lvl w:ilvl="0" w:tplc="67103A4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D787A3" w:themeColor="accent1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A26705"/>
    <w:multiLevelType w:val="hybridMultilevel"/>
    <w:tmpl w:val="945AEAA4"/>
    <w:lvl w:ilvl="0" w:tplc="C4EABD52">
      <w:start w:val="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635CB3"/>
    <w:multiLevelType w:val="hybridMultilevel"/>
    <w:tmpl w:val="22FC60E2"/>
    <w:lvl w:ilvl="0" w:tplc="92B49DD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4C6F37"/>
    <w:multiLevelType w:val="hybridMultilevel"/>
    <w:tmpl w:val="6E1E1554"/>
    <w:lvl w:ilvl="0" w:tplc="948C50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D787A3" w:themeColor="accent1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A5D"/>
    <w:rsid w:val="002D32A9"/>
    <w:rsid w:val="002F41F1"/>
    <w:rsid w:val="0058004D"/>
    <w:rsid w:val="006A10ED"/>
    <w:rsid w:val="007D191A"/>
    <w:rsid w:val="00856F62"/>
    <w:rsid w:val="008B3FC9"/>
    <w:rsid w:val="00A41AC8"/>
    <w:rsid w:val="00B1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5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A5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41A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41AC8"/>
    <w:rPr>
      <w:rFonts w:eastAsiaTheme="minorEastAsia"/>
    </w:rPr>
  </w:style>
  <w:style w:type="paragraph" w:styleId="a5">
    <w:name w:val="footer"/>
    <w:basedOn w:val="a"/>
    <w:link w:val="Char0"/>
    <w:uiPriority w:val="99"/>
    <w:unhideWhenUsed/>
    <w:rsid w:val="00A41A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41AC8"/>
    <w:rPr>
      <w:rFonts w:eastAsiaTheme="minorEastAsia"/>
    </w:rPr>
  </w:style>
  <w:style w:type="table" w:styleId="a6">
    <w:name w:val="Table Grid"/>
    <w:basedOn w:val="a1"/>
    <w:uiPriority w:val="59"/>
    <w:rsid w:val="002F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5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A5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41A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41AC8"/>
    <w:rPr>
      <w:rFonts w:eastAsiaTheme="minorEastAsia"/>
    </w:rPr>
  </w:style>
  <w:style w:type="paragraph" w:styleId="a5">
    <w:name w:val="footer"/>
    <w:basedOn w:val="a"/>
    <w:link w:val="Char0"/>
    <w:uiPriority w:val="99"/>
    <w:unhideWhenUsed/>
    <w:rsid w:val="00A41A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41AC8"/>
    <w:rPr>
      <w:rFonts w:eastAsiaTheme="minorEastAsia"/>
    </w:rPr>
  </w:style>
  <w:style w:type="table" w:styleId="a6">
    <w:name w:val="Table Grid"/>
    <w:basedOn w:val="a1"/>
    <w:uiPriority w:val="59"/>
    <w:rsid w:val="002F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3</cp:revision>
  <dcterms:created xsi:type="dcterms:W3CDTF">2013-04-25T19:25:00Z</dcterms:created>
  <dcterms:modified xsi:type="dcterms:W3CDTF">2013-04-25T19:49:00Z</dcterms:modified>
</cp:coreProperties>
</file>