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2CB" w:rsidRPr="00A76509" w:rsidRDefault="00A76509" w:rsidP="00DD14CB">
      <w:pPr>
        <w:pStyle w:val="a3"/>
        <w:rPr>
          <w:rFonts w:ascii="Traditional Arabic" w:hAnsi="Traditional Arabic" w:cs="Traditional Arabic" w:hint="cs"/>
          <w:b/>
          <w:bCs/>
          <w:sz w:val="24"/>
          <w:szCs w:val="24"/>
          <w:u w:val="single"/>
          <w:shd w:val="clear" w:color="auto" w:fill="F6F6F6"/>
          <w:rtl/>
        </w:rPr>
      </w:pPr>
      <w:r w:rsidRPr="00A76509">
        <w:rPr>
          <w:b/>
          <w:bCs/>
          <w:rtl/>
        </w:rPr>
        <w:t>السؤال 1</w:t>
      </w:r>
      <w:r w:rsidRPr="00A76509">
        <w:rPr>
          <w:b/>
          <w:bCs/>
        </w:rPr>
        <w:t>:</w:t>
      </w:r>
      <w:r w:rsidRPr="00A76509"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 w:rsidRPr="00A76509">
        <w:rPr>
          <w:b/>
          <w:bCs/>
          <w:u w:val="single"/>
          <w:rtl/>
        </w:rPr>
        <w:t xml:space="preserve">من أنكر سنة من الثابتة بالإجماع القطعي فإن </w:t>
      </w:r>
      <w:r w:rsidRPr="00DD14CB">
        <w:rPr>
          <w:b/>
          <w:bCs/>
          <w:u w:val="single"/>
          <w:rtl/>
        </w:rPr>
        <w:t>هذا</w:t>
      </w:r>
      <w:r w:rsidR="00DD14CB" w:rsidRPr="00DD14CB">
        <w:rPr>
          <w:rFonts w:hint="cs"/>
          <w:b/>
          <w:bCs/>
          <w:u w:val="single"/>
          <w:rtl/>
        </w:rPr>
        <w:t xml:space="preserve"> </w:t>
      </w:r>
      <w:r w:rsidRPr="00DD14CB">
        <w:rPr>
          <w:b/>
          <w:bCs/>
          <w:u w:val="single"/>
          <w:rtl/>
        </w:rPr>
        <w:t>يعتبر</w:t>
      </w:r>
      <w:r w:rsidRPr="00A76509">
        <w:rPr>
          <w:b/>
          <w:bCs/>
          <w:u w:val="single"/>
        </w:rPr>
        <w:t>.</w:t>
      </w:r>
      <w:r w:rsidRPr="00A76509">
        <w:rPr>
          <w:b/>
          <w:bCs/>
          <w:u w:val="single"/>
          <w:shd w:val="clear" w:color="auto" w:fill="F6F6F6"/>
        </w:rPr>
        <w:br/>
      </w:r>
      <w:r w:rsidRPr="00A76509">
        <w:rPr>
          <w:b/>
          <w:bCs/>
          <w:shd w:val="clear" w:color="auto" w:fill="F6F6F6"/>
        </w:rPr>
        <w:br/>
      </w:r>
      <w:r w:rsidRPr="00A76509">
        <w:rPr>
          <w:b/>
          <w:bCs/>
          <w:color w:val="FF0000"/>
          <w:rtl/>
        </w:rPr>
        <w:t>كفر أكبر</w:t>
      </w:r>
      <w:r w:rsidRPr="00A76509">
        <w:rPr>
          <w:b/>
          <w:bCs/>
          <w:shd w:val="clear" w:color="auto" w:fill="F6F6F6"/>
        </w:rPr>
        <w:br/>
      </w:r>
      <w:r w:rsidRPr="00A76509">
        <w:rPr>
          <w:b/>
          <w:bCs/>
          <w:shd w:val="clear" w:color="auto" w:fill="F6F6F6"/>
        </w:rPr>
        <w:br/>
      </w:r>
      <w:r w:rsidRPr="00A76509">
        <w:rPr>
          <w:b/>
          <w:bCs/>
          <w:rtl/>
        </w:rPr>
        <w:t>كفر أصغر</w:t>
      </w:r>
      <w:bookmarkStart w:id="0" w:name="_GoBack"/>
      <w:bookmarkEnd w:id="0"/>
      <w:r w:rsidRPr="00A76509">
        <w:rPr>
          <w:b/>
          <w:bCs/>
          <w:shd w:val="clear" w:color="auto" w:fill="F6F6F6"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نفاق أكبر</w:t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محرم وكبيرة</w:t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السؤال 2</w:t>
      </w:r>
      <w:r w:rsidRPr="00A76509">
        <w:rPr>
          <w:b/>
          <w:bCs/>
        </w:rPr>
        <w:t>:</w:t>
      </w:r>
      <w:r w:rsidRPr="00A76509"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 w:rsidRPr="00A76509">
        <w:rPr>
          <w:b/>
          <w:bCs/>
          <w:u w:val="single"/>
          <w:rtl/>
        </w:rPr>
        <w:t>رفض إبليس امتثال أمر الله بالسجود لآدم يعتبر من كفر</w:t>
      </w:r>
      <w:r w:rsidRPr="00A76509">
        <w:rPr>
          <w:b/>
          <w:bCs/>
          <w:u w:val="single"/>
        </w:rPr>
        <w:t>..</w:t>
      </w:r>
      <w:r w:rsidRPr="00A76509">
        <w:rPr>
          <w:b/>
          <w:bCs/>
          <w:u w:val="single"/>
        </w:rPr>
        <w:br/>
      </w:r>
      <w:r w:rsidRPr="00A76509">
        <w:rPr>
          <w:b/>
          <w:bCs/>
        </w:rPr>
        <w:br/>
        <w:t xml:space="preserve">A. </w:t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السب والاستهزاء</w:t>
      </w:r>
      <w:r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color w:val="FF0000"/>
          <w:rtl/>
        </w:rPr>
        <w:t>الامتناع والاستكبار</w:t>
      </w:r>
      <w:r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الشك والظن</w:t>
      </w:r>
      <w:r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البغض</w:t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السؤال 3</w:t>
      </w:r>
      <w:r w:rsidRPr="00A76509">
        <w:rPr>
          <w:b/>
          <w:bCs/>
        </w:rPr>
        <w:t xml:space="preserve"> :</w:t>
      </w:r>
      <w:r w:rsidRPr="00A76509">
        <w:rPr>
          <w:b/>
          <w:bCs/>
          <w:u w:val="single"/>
          <w:rtl/>
        </w:rPr>
        <w:t>التبرك بذوات الأولياء والصالحين معتقدا أن الله جعل فيهم بركة يعتبر تبرك</w:t>
      </w:r>
      <w:r w:rsidRPr="00A76509">
        <w:rPr>
          <w:b/>
          <w:bCs/>
          <w:u w:val="single"/>
        </w:rPr>
        <w:t xml:space="preserve"> ..</w:t>
      </w:r>
      <w:r w:rsidRPr="00A76509">
        <w:rPr>
          <w:b/>
          <w:bCs/>
          <w:u w:val="single"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شركي</w:t>
      </w:r>
      <w:r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color w:val="FF0000"/>
          <w:rtl/>
        </w:rPr>
        <w:t>بدعي</w:t>
      </w:r>
      <w:r w:rsidRPr="00A76509">
        <w:rPr>
          <w:b/>
          <w:bCs/>
          <w:color w:val="FF0000"/>
          <w:shd w:val="clear" w:color="auto" w:fill="F6F6F6"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جائز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مستحب</w:t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السؤال 4</w:t>
      </w:r>
      <w:r w:rsidRPr="00A76509">
        <w:rPr>
          <w:b/>
          <w:bCs/>
        </w:rPr>
        <w:t xml:space="preserve"> :</w:t>
      </w:r>
      <w:r w:rsidRPr="00A76509">
        <w:rPr>
          <w:b/>
          <w:bCs/>
          <w:u w:val="single"/>
          <w:rtl/>
        </w:rPr>
        <w:t>قصة الرجل الذي أمر أولاده إذا مات أن يحرقوه وقوله لهم: (والله لئن قدر الله عليّ ليعذبني عذابا ما عذب به أحد) دليل على</w:t>
      </w:r>
      <w:r w:rsidRPr="00A76509">
        <w:rPr>
          <w:b/>
          <w:bCs/>
          <w:u w:val="single"/>
        </w:rPr>
        <w:t>..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color w:val="FF0000"/>
          <w:rtl/>
        </w:rPr>
        <w:t>عدم تكفيره وعذره بالجهل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عدم تكفيره وعذره بالتأويل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عدم قبول عذره لأن كفره متعلق بالتكذيب والإنكار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عدم قبول عذره لأن كفره متعلق بالإعراض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السؤال 5</w:t>
      </w:r>
      <w:r w:rsidRPr="00A76509">
        <w:rPr>
          <w:b/>
          <w:bCs/>
        </w:rPr>
        <w:t xml:space="preserve"> :</w:t>
      </w:r>
      <w:r w:rsidRPr="00A76509">
        <w:rPr>
          <w:rStyle w:val="apple-converted-space"/>
          <w:rFonts w:ascii="Arial" w:hAnsi="Arial" w:cs="Arial"/>
          <w:b/>
          <w:bCs/>
          <w:color w:val="000000"/>
          <w:sz w:val="27"/>
          <w:szCs w:val="27"/>
        </w:rPr>
        <w:t> </w:t>
      </w:r>
      <w:r w:rsidRPr="00A76509">
        <w:rPr>
          <w:b/>
          <w:bCs/>
          <w:u w:val="single"/>
          <w:rtl/>
        </w:rPr>
        <w:t>يقع الكفر الأكبر في</w:t>
      </w:r>
      <w:r w:rsidRPr="00A76509">
        <w:rPr>
          <w:b/>
          <w:bCs/>
          <w:u w:val="single"/>
        </w:rPr>
        <w:t>..</w:t>
      </w:r>
      <w:r w:rsidRPr="00A76509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الاعتقاد فقط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القول والفعل فقط</w:t>
      </w:r>
      <w:r w:rsidR="00AF7FC6">
        <w:rPr>
          <w:b/>
          <w:bCs/>
        </w:rPr>
        <w:br/>
      </w:r>
      <w:r w:rsidRPr="00A76509">
        <w:rPr>
          <w:b/>
          <w:bCs/>
        </w:rPr>
        <w:br/>
      </w:r>
      <w:r w:rsidRPr="00A76509">
        <w:rPr>
          <w:b/>
          <w:bCs/>
          <w:rtl/>
        </w:rPr>
        <w:t>الترك فقط</w:t>
      </w:r>
      <w:r w:rsidRPr="00A76509">
        <w:rPr>
          <w:b/>
          <w:bCs/>
        </w:rPr>
        <w:br/>
      </w:r>
      <w:r w:rsidRPr="00A76509">
        <w:rPr>
          <w:b/>
          <w:bCs/>
          <w:color w:val="FF0000"/>
          <w:shd w:val="clear" w:color="auto" w:fill="F6F6F6"/>
        </w:rPr>
        <w:br/>
      </w:r>
      <w:r w:rsidRPr="00A76509">
        <w:rPr>
          <w:b/>
          <w:bCs/>
          <w:color w:val="FF0000"/>
          <w:rtl/>
        </w:rPr>
        <w:t>في الاعتقاد والقول والفعل والترك</w:t>
      </w:r>
    </w:p>
    <w:sectPr w:rsidR="00FB12CB" w:rsidRPr="00A76509" w:rsidSect="00AF7FC6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720" w:rsidRDefault="00263720" w:rsidP="00AF7FC6">
      <w:pPr>
        <w:spacing w:after="0" w:line="240" w:lineRule="auto"/>
      </w:pPr>
      <w:r>
        <w:separator/>
      </w:r>
    </w:p>
  </w:endnote>
  <w:endnote w:type="continuationSeparator" w:id="0">
    <w:p w:rsidR="00263720" w:rsidRDefault="00263720" w:rsidP="00AF7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FC6" w:rsidRPr="00AF7FC6" w:rsidRDefault="00AF7FC6" w:rsidP="00AF7FC6">
    <w:pPr>
      <w:pStyle w:val="a5"/>
      <w:jc w:val="right"/>
      <w:rPr>
        <w:rFonts w:asciiTheme="majorHAnsi" w:hAnsiTheme="majorHAnsi"/>
        <w:b/>
        <w:bCs/>
        <w:sz w:val="24"/>
        <w:szCs w:val="24"/>
      </w:rPr>
    </w:pPr>
    <w:r w:rsidRPr="00AF7FC6">
      <w:rPr>
        <w:rFonts w:hint="cs"/>
        <w:b/>
        <w:bCs/>
        <w:sz w:val="24"/>
        <w:szCs w:val="24"/>
        <w:rtl/>
      </w:rPr>
      <w:t xml:space="preserve">حل </w:t>
    </w:r>
    <w:r>
      <w:rPr>
        <w:rFonts w:hint="cs"/>
        <w:b/>
        <w:bCs/>
        <w:sz w:val="24"/>
        <w:szCs w:val="24"/>
        <w:rtl/>
      </w:rPr>
      <w:t xml:space="preserve">العضوان </w:t>
    </w:r>
    <w:r w:rsidRPr="00AF7FC6">
      <w:rPr>
        <w:rFonts w:hint="cs"/>
        <w:b/>
        <w:bCs/>
        <w:sz w:val="24"/>
        <w:szCs w:val="24"/>
        <w:rtl/>
      </w:rPr>
      <w:t xml:space="preserve"> : </w:t>
    </w:r>
    <w:r w:rsidRPr="00AF7FC6">
      <w:rPr>
        <w:rFonts w:hint="cs"/>
        <w:b/>
        <w:bCs/>
        <w:color w:val="0070C0"/>
        <w:sz w:val="24"/>
        <w:szCs w:val="24"/>
        <w:rtl/>
      </w:rPr>
      <w:t xml:space="preserve">اجتهادات </w:t>
    </w:r>
    <w:r>
      <w:rPr>
        <w:rFonts w:hint="cs"/>
        <w:b/>
        <w:bCs/>
        <w:sz w:val="24"/>
        <w:szCs w:val="24"/>
        <w:rtl/>
      </w:rPr>
      <w:t xml:space="preserve">+ </w:t>
    </w:r>
    <w:r w:rsidRPr="00AF7FC6">
      <w:rPr>
        <w:rFonts w:hint="cs"/>
        <w:b/>
        <w:bCs/>
        <w:color w:val="0070C0"/>
        <w:sz w:val="24"/>
        <w:szCs w:val="24"/>
        <w:rtl/>
      </w:rPr>
      <w:t>بندر المحمدي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720" w:rsidRDefault="00263720" w:rsidP="00AF7FC6">
      <w:pPr>
        <w:spacing w:after="0" w:line="240" w:lineRule="auto"/>
      </w:pPr>
      <w:r>
        <w:separator/>
      </w:r>
    </w:p>
  </w:footnote>
  <w:footnote w:type="continuationSeparator" w:id="0">
    <w:p w:rsidR="00263720" w:rsidRDefault="00263720" w:rsidP="00AF7F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7FC6" w:rsidRPr="00AF7FC6" w:rsidRDefault="00AF7FC6" w:rsidP="00AF7FC6">
    <w:pPr>
      <w:pStyle w:val="a4"/>
      <w:jc w:val="center"/>
      <w:rPr>
        <w:b/>
        <w:bCs/>
        <w:sz w:val="36"/>
        <w:szCs w:val="36"/>
      </w:rPr>
    </w:pPr>
    <w:r w:rsidRPr="00AF7FC6">
      <w:rPr>
        <w:rFonts w:hint="cs"/>
        <w:b/>
        <w:bCs/>
        <w:sz w:val="36"/>
        <w:szCs w:val="36"/>
        <w:rtl/>
      </w:rPr>
      <w:t xml:space="preserve">الواجب الثالث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509"/>
    <w:rsid w:val="00263720"/>
    <w:rsid w:val="00930C58"/>
    <w:rsid w:val="00A76509"/>
    <w:rsid w:val="00AF7FC6"/>
    <w:rsid w:val="00D173B0"/>
    <w:rsid w:val="00DD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765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76509"/>
  </w:style>
  <w:style w:type="paragraph" w:styleId="a3">
    <w:name w:val="No Spacing"/>
    <w:uiPriority w:val="1"/>
    <w:qFormat/>
    <w:rsid w:val="00A7650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A765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AF7F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F7FC6"/>
  </w:style>
  <w:style w:type="paragraph" w:styleId="a5">
    <w:name w:val="footer"/>
    <w:basedOn w:val="a"/>
    <w:link w:val="Char0"/>
    <w:uiPriority w:val="99"/>
    <w:unhideWhenUsed/>
    <w:rsid w:val="00AF7F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F7F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A7650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76509"/>
  </w:style>
  <w:style w:type="paragraph" w:styleId="a3">
    <w:name w:val="No Spacing"/>
    <w:uiPriority w:val="1"/>
    <w:qFormat/>
    <w:rsid w:val="00A76509"/>
    <w:pPr>
      <w:bidi/>
      <w:spacing w:after="0" w:line="240" w:lineRule="auto"/>
    </w:pPr>
  </w:style>
  <w:style w:type="character" w:customStyle="1" w:styleId="1Char">
    <w:name w:val="عنوان 1 Char"/>
    <w:basedOn w:val="a0"/>
    <w:link w:val="1"/>
    <w:uiPriority w:val="9"/>
    <w:rsid w:val="00A7650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header"/>
    <w:basedOn w:val="a"/>
    <w:link w:val="Char"/>
    <w:uiPriority w:val="99"/>
    <w:unhideWhenUsed/>
    <w:rsid w:val="00AF7F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AF7FC6"/>
  </w:style>
  <w:style w:type="paragraph" w:styleId="a5">
    <w:name w:val="footer"/>
    <w:basedOn w:val="a"/>
    <w:link w:val="Char0"/>
    <w:uiPriority w:val="99"/>
    <w:unhideWhenUsed/>
    <w:rsid w:val="00AF7F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AF7F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65CE0-7A4B-4467-B6F3-49527ADBF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2015-04-17T16:54:00Z</cp:lastPrinted>
  <dcterms:created xsi:type="dcterms:W3CDTF">2015-04-17T16:40:00Z</dcterms:created>
  <dcterms:modified xsi:type="dcterms:W3CDTF">2015-04-17T16:55:00Z</dcterms:modified>
</cp:coreProperties>
</file>