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FDC" w:rsidRPr="002E0FDC" w:rsidRDefault="002E0FDC" w:rsidP="002E0FDC">
      <w:pPr>
        <w:spacing w:after="0" w:line="240" w:lineRule="auto"/>
        <w:jc w:val="center"/>
        <w:rPr>
          <w:rFonts w:ascii="Arial" w:eastAsia="Times New Roman" w:hAnsi="Arial" w:cs="PT Bold Heading" w:hint="cs"/>
          <w:b/>
          <w:bCs/>
          <w:color w:val="FF0000"/>
          <w:sz w:val="24"/>
          <w:szCs w:val="24"/>
          <w:u w:val="single"/>
          <w:rtl/>
        </w:rPr>
      </w:pPr>
      <w:proofErr w:type="spellStart"/>
      <w:r w:rsidRPr="002E0FDC">
        <w:rPr>
          <w:rFonts w:ascii="Arial" w:eastAsia="Times New Roman" w:hAnsi="Arial" w:cs="PT Bold Heading" w:hint="cs"/>
          <w:b/>
          <w:bCs/>
          <w:color w:val="FF0000"/>
          <w:sz w:val="24"/>
          <w:szCs w:val="24"/>
          <w:u w:val="single"/>
          <w:rtl/>
        </w:rPr>
        <w:t>المناقشه</w:t>
      </w:r>
      <w:proofErr w:type="spellEnd"/>
      <w:r w:rsidRPr="002E0FDC">
        <w:rPr>
          <w:rFonts w:ascii="Arial" w:eastAsia="Times New Roman" w:hAnsi="Arial" w:cs="PT Bold Heading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2E0FDC">
        <w:rPr>
          <w:rFonts w:ascii="Arial" w:eastAsia="Times New Roman" w:hAnsi="Arial" w:cs="PT Bold Heading" w:hint="cs"/>
          <w:b/>
          <w:bCs/>
          <w:color w:val="FF0000"/>
          <w:sz w:val="24"/>
          <w:szCs w:val="24"/>
          <w:u w:val="single"/>
          <w:rtl/>
        </w:rPr>
        <w:t>الخامسه</w:t>
      </w:r>
      <w:proofErr w:type="spellEnd"/>
      <w:r w:rsidRPr="002E0FDC">
        <w:rPr>
          <w:rFonts w:ascii="Arial" w:eastAsia="Times New Roman" w:hAnsi="Arial" w:cs="PT Bold Heading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2E0FDC">
        <w:rPr>
          <w:rFonts w:ascii="Arial" w:eastAsia="Times New Roman" w:hAnsi="Arial" w:cs="PT Bold Heading" w:hint="cs"/>
          <w:b/>
          <w:bCs/>
          <w:color w:val="FF0000"/>
          <w:sz w:val="24"/>
          <w:szCs w:val="24"/>
          <w:u w:val="single"/>
          <w:rtl/>
        </w:rPr>
        <w:t>للادارة</w:t>
      </w:r>
      <w:proofErr w:type="spellEnd"/>
    </w:p>
    <w:p w:rsidR="002E0FDC" w:rsidRPr="002E0FDC" w:rsidRDefault="002E0FDC" w:rsidP="002E0FDC">
      <w:pPr>
        <w:spacing w:after="0" w:line="240" w:lineRule="auto"/>
        <w:jc w:val="center"/>
        <w:rPr>
          <w:rFonts w:ascii="Arial" w:eastAsia="Times New Roman" w:hAnsi="Arial" w:cs="PT Bold Heading"/>
          <w:color w:val="003E69"/>
          <w:sz w:val="24"/>
          <w:szCs w:val="24"/>
        </w:rPr>
      </w:pPr>
      <w:r w:rsidRPr="002E0FDC">
        <w:rPr>
          <w:rFonts w:ascii="Arial" w:eastAsia="Times New Roman" w:hAnsi="Arial" w:cs="PT Bold Heading"/>
          <w:b/>
          <w:bCs/>
          <w:color w:val="000000"/>
          <w:sz w:val="24"/>
          <w:szCs w:val="24"/>
          <w:rtl/>
        </w:rPr>
        <w:t>اختر الإجابة الصحيحة فيما يلي</w:t>
      </w:r>
      <w:r w:rsidRPr="002E0FDC">
        <w:rPr>
          <w:rFonts w:ascii="Arial" w:eastAsia="Times New Roman" w:hAnsi="Arial" w:cs="PT Bold Heading"/>
          <w:b/>
          <w:bCs/>
          <w:color w:val="000000"/>
          <w:sz w:val="24"/>
          <w:szCs w:val="24"/>
        </w:rPr>
        <w:t xml:space="preserve"> :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Calibri" w:eastAsia="Times New Roman" w:hAnsi="Calibri" w:cs="PT Bold Heading"/>
          <w:b/>
          <w:bCs/>
          <w:color w:val="00B050"/>
          <w:sz w:val="24"/>
          <w:szCs w:val="24"/>
        </w:rPr>
        <w:t>1-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  <w:rtl/>
        </w:rPr>
        <w:t>إن بناء الهيكل التنظيمي المناسب من خلال الاختيار الدقيق والواعي لأبعاده ، وموازنتها وإيجاد العلاقة بينها ، يدعى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</w:rPr>
        <w:t xml:space="preserve"> :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أ- التكيف التنظيمي</w:t>
      </w:r>
      <w:bookmarkStart w:id="0" w:name="_GoBack"/>
      <w:bookmarkEnd w:id="0"/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ب- التصميم التنظيمي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 xml:space="preserve">ج </w:t>
      </w:r>
      <w:r w:rsidRPr="002E0FDC">
        <w:rPr>
          <w:rFonts w:ascii="Times New Roman" w:eastAsia="Times New Roman" w:hAnsi="Times New Roman" w:cs="Times New Roman" w:hint="cs"/>
          <w:b/>
          <w:bCs/>
          <w:color w:val="000000"/>
          <w:sz w:val="24"/>
          <w:szCs w:val="24"/>
          <w:rtl/>
        </w:rPr>
        <w:t>–</w:t>
      </w: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 xml:space="preserve"> </w:t>
      </w:r>
      <w:r w:rsidRPr="002E0FDC">
        <w:rPr>
          <w:rFonts w:ascii="Andalus" w:eastAsia="Times New Roman" w:hAnsi="Andalus" w:cs="PT Bold Heading" w:hint="cs"/>
          <w:b/>
          <w:bCs/>
          <w:color w:val="000000"/>
          <w:sz w:val="24"/>
          <w:szCs w:val="24"/>
          <w:rtl/>
        </w:rPr>
        <w:t>التمايز</w:t>
      </w: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 xml:space="preserve"> </w:t>
      </w:r>
      <w:r w:rsidRPr="002E0FDC">
        <w:rPr>
          <w:rFonts w:ascii="Andalus" w:eastAsia="Times New Roman" w:hAnsi="Andalus" w:cs="PT Bold Heading" w:hint="cs"/>
          <w:b/>
          <w:bCs/>
          <w:color w:val="000000"/>
          <w:sz w:val="24"/>
          <w:szCs w:val="24"/>
          <w:rtl/>
        </w:rPr>
        <w:t>التنظيمي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0000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>د- التكامل التنظيمي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B050"/>
          <w:sz w:val="24"/>
          <w:szCs w:val="24"/>
        </w:rPr>
      </w:pPr>
      <w:r w:rsidRPr="002E0FDC">
        <w:rPr>
          <w:rFonts w:ascii="Calibri" w:eastAsia="Times New Roman" w:hAnsi="Calibri" w:cs="PT Bold Heading"/>
          <w:b/>
          <w:bCs/>
          <w:color w:val="00B050"/>
          <w:sz w:val="24"/>
          <w:szCs w:val="24"/>
        </w:rPr>
        <w:t>2-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  <w:rtl/>
        </w:rPr>
        <w:t>الآتي أهم خصائص التنظيم ، ما عدا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</w:rPr>
        <w:t xml:space="preserve"> :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0000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 xml:space="preserve">أ </w:t>
      </w:r>
      <w:r w:rsidRPr="002E0FD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rtl/>
        </w:rPr>
        <w:t>–</w:t>
      </w: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 xml:space="preserve"> </w:t>
      </w:r>
      <w:r w:rsidRPr="002E0FDC">
        <w:rPr>
          <w:rFonts w:ascii="Andalus" w:eastAsia="Times New Roman" w:hAnsi="Andalus" w:cs="PT Bold Heading" w:hint="cs"/>
          <w:b/>
          <w:bCs/>
          <w:color w:val="FF0000"/>
          <w:sz w:val="24"/>
          <w:szCs w:val="24"/>
          <w:rtl/>
        </w:rPr>
        <w:t>اللامركزية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ب- نطاق إشراف واسع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ج- تنسيق رسمي وغير شخصي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د- اشتراك بالمهام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Calibri" w:eastAsia="Times New Roman" w:hAnsi="Calibri" w:cs="PT Bold Heading"/>
          <w:b/>
          <w:bCs/>
          <w:color w:val="00B050"/>
          <w:sz w:val="24"/>
          <w:szCs w:val="24"/>
        </w:rPr>
        <w:t>3-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  <w:rtl/>
        </w:rPr>
        <w:t>إن القرار الخاص بمشكلة غير اعتيادية وتتطلب حلاً وحيداً غير متكرر تمثل قراراً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</w:rPr>
        <w:t xml:space="preserve"> </w:t>
      </w: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</w:rPr>
        <w:t>: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inherit" w:eastAsia="Times New Roman" w:hAnsi="inherit" w:cs="PT Bold Heading"/>
          <w:b/>
          <w:bCs/>
          <w:color w:val="000000"/>
          <w:sz w:val="24"/>
          <w:szCs w:val="24"/>
          <w:rtl/>
        </w:rPr>
        <w:t>أ‌</w:t>
      </w:r>
      <w:r w:rsidRPr="002E0FDC">
        <w:rPr>
          <w:rFonts w:ascii="inherit" w:eastAsia="Times New Roman" w:hAnsi="inherit" w:cs="PT Bold Heading"/>
          <w:b/>
          <w:bCs/>
          <w:color w:val="000000"/>
          <w:sz w:val="24"/>
          <w:szCs w:val="24"/>
        </w:rPr>
        <w:t>-</w:t>
      </w: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مبرمج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ب- مهيك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0000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>ج- غير مبرمج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 xml:space="preserve">د- غير </w:t>
      </w:r>
      <w:proofErr w:type="spellStart"/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مهيكل</w:t>
      </w:r>
      <w:proofErr w:type="spellEnd"/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B050"/>
          <w:sz w:val="24"/>
          <w:szCs w:val="24"/>
        </w:rPr>
      </w:pPr>
      <w:r w:rsidRPr="002E0FDC">
        <w:rPr>
          <w:rFonts w:ascii="Calibri" w:eastAsia="Times New Roman" w:hAnsi="Calibri" w:cs="PT Bold Heading"/>
          <w:b/>
          <w:bCs/>
          <w:color w:val="00B050"/>
          <w:sz w:val="24"/>
          <w:szCs w:val="24"/>
        </w:rPr>
        <w:t>4-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  <w:rtl/>
        </w:rPr>
        <w:t>إن المرحلة الأولى في عملية صنع واتخاذ القرار هي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</w:rPr>
        <w:t xml:space="preserve"> :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inherit" w:eastAsia="Times New Roman" w:hAnsi="inherit" w:cs="PT Bold Heading"/>
          <w:b/>
          <w:bCs/>
          <w:color w:val="000000"/>
          <w:sz w:val="24"/>
          <w:szCs w:val="24"/>
          <w:rtl/>
        </w:rPr>
        <w:t>أ‌</w:t>
      </w:r>
      <w:r w:rsidRPr="002E0FDC">
        <w:rPr>
          <w:rFonts w:ascii="inherit" w:eastAsia="Times New Roman" w:hAnsi="inherit" w:cs="PT Bold Heading"/>
          <w:b/>
          <w:bCs/>
          <w:color w:val="000000"/>
          <w:sz w:val="24"/>
          <w:szCs w:val="24"/>
        </w:rPr>
        <w:t>-</w:t>
      </w: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توليد بدائل الحل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ب- اختيار بديل مناسب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ج- جمع المعلومات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0000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 xml:space="preserve">د </w:t>
      </w:r>
      <w:r w:rsidRPr="002E0FDC">
        <w:rPr>
          <w:rFonts w:ascii="Times New Roman" w:eastAsia="Times New Roman" w:hAnsi="Times New Roman" w:cs="Times New Roman" w:hint="cs"/>
          <w:b/>
          <w:bCs/>
          <w:color w:val="FF0000"/>
          <w:sz w:val="24"/>
          <w:szCs w:val="24"/>
          <w:rtl/>
        </w:rPr>
        <w:t>–</w:t>
      </w: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 xml:space="preserve"> </w:t>
      </w:r>
      <w:r w:rsidRPr="002E0FDC">
        <w:rPr>
          <w:rFonts w:ascii="Andalus" w:eastAsia="Times New Roman" w:hAnsi="Andalus" w:cs="PT Bold Heading" w:hint="cs"/>
          <w:b/>
          <w:bCs/>
          <w:color w:val="FF0000"/>
          <w:sz w:val="24"/>
          <w:szCs w:val="24"/>
          <w:rtl/>
        </w:rPr>
        <w:t>تحديد</w:t>
      </w: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 xml:space="preserve"> </w:t>
      </w:r>
      <w:r w:rsidRPr="002E0FDC">
        <w:rPr>
          <w:rFonts w:ascii="Andalus" w:eastAsia="Times New Roman" w:hAnsi="Andalus" w:cs="PT Bold Heading" w:hint="cs"/>
          <w:b/>
          <w:bCs/>
          <w:color w:val="FF0000"/>
          <w:sz w:val="24"/>
          <w:szCs w:val="24"/>
          <w:rtl/>
        </w:rPr>
        <w:t>وتعريف</w:t>
      </w:r>
      <w:r w:rsidRPr="002E0FDC">
        <w:rPr>
          <w:rFonts w:ascii="Andalus" w:eastAsia="Times New Roman" w:hAnsi="Andalus" w:cs="PT Bold Heading"/>
          <w:b/>
          <w:bCs/>
          <w:color w:val="FF0000"/>
          <w:sz w:val="24"/>
          <w:szCs w:val="24"/>
          <w:rtl/>
        </w:rPr>
        <w:t xml:space="preserve"> </w:t>
      </w:r>
      <w:r w:rsidRPr="002E0FDC">
        <w:rPr>
          <w:rFonts w:ascii="Andalus" w:eastAsia="Times New Roman" w:hAnsi="Andalus" w:cs="PT Bold Heading" w:hint="cs"/>
          <w:b/>
          <w:bCs/>
          <w:color w:val="FF0000"/>
          <w:sz w:val="24"/>
          <w:szCs w:val="24"/>
          <w:rtl/>
        </w:rPr>
        <w:t>المشكلة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B050"/>
          <w:sz w:val="24"/>
          <w:szCs w:val="24"/>
        </w:rPr>
      </w:pPr>
      <w:r w:rsidRPr="002E0FDC">
        <w:rPr>
          <w:rFonts w:ascii="Calibri" w:eastAsia="Times New Roman" w:hAnsi="Calibri" w:cs="PT Bold Heading"/>
          <w:b/>
          <w:bCs/>
          <w:color w:val="00B050"/>
          <w:sz w:val="24"/>
          <w:szCs w:val="24"/>
        </w:rPr>
        <w:t>5-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  <w:rtl/>
        </w:rPr>
        <w:t>توجد مشكلة تتطلب قراراً عندما يوجد فرق بين</w:t>
      </w:r>
      <w:r w:rsidRPr="002E0FDC">
        <w:rPr>
          <w:rFonts w:ascii="Andalus" w:eastAsia="Times New Roman" w:hAnsi="Andalus" w:cs="PT Bold Heading"/>
          <w:b/>
          <w:bCs/>
          <w:color w:val="00B050"/>
          <w:sz w:val="24"/>
          <w:szCs w:val="24"/>
        </w:rPr>
        <w:t xml:space="preserve"> :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inherit" w:eastAsia="Times New Roman" w:hAnsi="inherit" w:cs="PT Bold Heading"/>
          <w:b/>
          <w:bCs/>
          <w:color w:val="000000"/>
          <w:sz w:val="24"/>
          <w:szCs w:val="24"/>
          <w:rtl/>
        </w:rPr>
        <w:t>أ‌</w:t>
      </w:r>
      <w:r w:rsidRPr="002E0FDC">
        <w:rPr>
          <w:rFonts w:ascii="inherit" w:eastAsia="Times New Roman" w:hAnsi="inherit" w:cs="PT Bold Heading"/>
          <w:b/>
          <w:bCs/>
          <w:color w:val="000000"/>
          <w:sz w:val="24"/>
          <w:szCs w:val="24"/>
        </w:rPr>
        <w:t>-</w:t>
      </w: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الوضع المرغوب والوضع الماضي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000000"/>
          <w:sz w:val="24"/>
          <w:szCs w:val="24"/>
        </w:rPr>
      </w:pPr>
      <w:r w:rsidRPr="002E0FDC">
        <w:rPr>
          <w:rFonts w:ascii="Arial" w:eastAsia="Times New Roman" w:hAnsi="Arial" w:cs="PT Bold Heading"/>
          <w:b/>
          <w:bCs/>
          <w:color w:val="FF0000"/>
          <w:sz w:val="24"/>
          <w:szCs w:val="24"/>
          <w:rtl/>
        </w:rPr>
        <w:t>ب- الوضع المرغوب والوضع الحالي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ج- الوضع المرغوب والوضع المتوقع</w:t>
      </w:r>
    </w:p>
    <w:p w:rsidR="002E0FDC" w:rsidRPr="002E0FDC" w:rsidRDefault="002E0FDC" w:rsidP="002E0FDC">
      <w:pPr>
        <w:spacing w:after="0" w:line="240" w:lineRule="auto"/>
        <w:jc w:val="center"/>
        <w:rPr>
          <w:rFonts w:ascii="lucida grande" w:eastAsia="Times New Roman" w:hAnsi="lucida grande" w:cs="PT Bold Heading"/>
          <w:color w:val="444444"/>
          <w:sz w:val="24"/>
          <w:szCs w:val="24"/>
        </w:rPr>
      </w:pPr>
      <w:r w:rsidRPr="002E0FDC">
        <w:rPr>
          <w:rFonts w:ascii="Andalus" w:eastAsia="Times New Roman" w:hAnsi="Andalus" w:cs="PT Bold Heading"/>
          <w:b/>
          <w:bCs/>
          <w:color w:val="000000"/>
          <w:sz w:val="24"/>
          <w:szCs w:val="24"/>
          <w:rtl/>
        </w:rPr>
        <w:t>د- الوضع المرغوب والوضع غير المتوقع</w:t>
      </w:r>
    </w:p>
    <w:p w:rsidR="00D40E31" w:rsidRPr="002E0FDC" w:rsidRDefault="00D40E31"/>
    <w:sectPr w:rsidR="00D40E31" w:rsidRPr="002E0FDC" w:rsidSect="002E0FDC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FDC"/>
    <w:rsid w:val="001E60E4"/>
    <w:rsid w:val="002E0FDC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7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2012-12-09T07:13:00Z</dcterms:created>
  <dcterms:modified xsi:type="dcterms:W3CDTF">2012-12-09T07:16:00Z</dcterms:modified>
</cp:coreProperties>
</file>