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</w:pPr>
      <w:r w:rsidRPr="00AF30B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المحاضره </w:t>
      </w:r>
      <w:proofErr w:type="spellStart"/>
      <w:r w:rsidRPr="00AF30B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الرابعه</w:t>
      </w:r>
      <w:proofErr w:type="spellEnd"/>
      <w:r w:rsidRPr="00AF30B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عشر  (وظائف المنظمه </w:t>
      </w:r>
      <w:proofErr w:type="spellStart"/>
      <w:r w:rsidRPr="00AF30B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)</w:t>
      </w:r>
      <w:proofErr w:type="spellEnd"/>
      <w:r w:rsidRPr="00AF30BE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الجزء الاول 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الاهداف </w:t>
      </w:r>
      <w:proofErr w:type="spellStart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>التعلميه</w:t>
      </w:r>
      <w:proofErr w:type="spellEnd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للفصل </w:t>
      </w:r>
      <w:proofErr w:type="spellStart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>::</w:t>
      </w:r>
      <w:proofErr w:type="spellEnd"/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proofErr w:type="spellStart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>1-</w:t>
      </w:r>
      <w:proofErr w:type="spellEnd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معرفه وتفهم اداره الافراد ووظائفها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2-معرفه مفهوم </w:t>
      </w:r>
      <w:proofErr w:type="spellStart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>وظيفه</w:t>
      </w:r>
      <w:proofErr w:type="spellEnd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التسويق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3-التعرف على كيفيه اداره النشاط الانتاجي 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4-التعرف على مفهوم </w:t>
      </w:r>
      <w:proofErr w:type="spellStart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>الاداره</w:t>
      </w:r>
      <w:proofErr w:type="spellEnd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الماليه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5-التعرف على مفهوم </w:t>
      </w:r>
      <w:proofErr w:type="spellStart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>واهميه</w:t>
      </w:r>
      <w:proofErr w:type="spellEnd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 نظام المعلومات </w:t>
      </w:r>
      <w:proofErr w:type="spellStart"/>
      <w:r w:rsidRPr="00AF30BE">
        <w:rPr>
          <w:rFonts w:asciiTheme="minorBidi" w:hAnsiTheme="minorBidi"/>
          <w:b/>
          <w:bCs/>
          <w:sz w:val="28"/>
          <w:szCs w:val="28"/>
          <w:u w:val="single"/>
          <w:rtl/>
        </w:rPr>
        <w:t>الاداريه</w:t>
      </w:r>
      <w:proofErr w:type="spellEnd"/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="Courier New (Arabic)" w:hAnsi="Courier New (Arabic)" w:cs="Courier New (Arabic)"/>
          <w:sz w:val="28"/>
          <w:szCs w:val="28"/>
          <w:rtl/>
        </w:rPr>
      </w:pP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FF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(1</w:t>
      </w:r>
      <w:proofErr w:type="spellStart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)</w:t>
      </w:r>
      <w:proofErr w:type="spellEnd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 xml:space="preserve"> مفهوم </w:t>
      </w:r>
      <w:proofErr w:type="spellStart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ووظيفه</w:t>
      </w:r>
      <w:proofErr w:type="spellEnd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 xml:space="preserve"> اداره الافراد 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</w:rPr>
        <w:t xml:space="preserve">        </w:t>
      </w:r>
      <w:r w:rsidRPr="00AF30BE">
        <w:rPr>
          <w:rFonts w:asciiTheme="majorBidi" w:hAnsiTheme="majorBidi" w:cstheme="majorBidi"/>
          <w:b/>
          <w:bCs/>
          <w:sz w:val="32"/>
          <w:szCs w:val="32"/>
          <w:highlight w:val="lightGray"/>
        </w:rPr>
        <w:t>HRM</w:t>
      </w:r>
      <w:r w:rsidRPr="00AF30BE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يرمزلاداره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الموارد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البشريه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بلاختصار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</w:rPr>
        <w:t xml:space="preserve">  -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-وهي تلعب دوراً مهماً في رقع الكفاءة الإنتاجية للمنظمة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وبالتالي في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تحسين وتدعيم العلاقات الإنسانية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-وإذا كان الإنسان هو عنصر التغيير والتطوير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فإن إدارة القوة العاملة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-هي من أصعب ما يواجه المنظمة على الإطلاق.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-فالمنظمة بأكملها ترتكز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على العنصر الإنساني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من قمة هرمها التنظيمي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FF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إلى قاعدته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FF00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 xml:space="preserve">مفهوم </w:t>
      </w:r>
      <w:proofErr w:type="spellStart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واهداف</w:t>
      </w:r>
      <w:proofErr w:type="spellEnd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 xml:space="preserve"> اداره الافراد 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وظيفة الأفراد: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وهي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الانشطه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التى تمارسها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الوحده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التنظيميه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المسؤوله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عن تدبير القوى العامله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الازمه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للمنظمه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: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كما ونوعا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وتوقيتا,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والمحافظه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عليها وتعويضها وتنميتها وتحفيزها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إدارة الأفراد: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هي الكيفية التي يتعامل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بها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كل مدير مع مرؤوسيه ليصل بهم إلى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تحقيق الأهداف المنوط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به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تحقيقها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B150"/>
          <w:sz w:val="32"/>
          <w:szCs w:val="32"/>
          <w:u w:val="single"/>
          <w:rtl/>
        </w:rPr>
        <w:t>وظائف إدارة الأفراد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sz w:val="32"/>
          <w:szCs w:val="32"/>
          <w:highlight w:val="lightGray"/>
          <w:u w:val="single"/>
          <w:rtl/>
        </w:rPr>
        <w:t>-تخطيط الموارد البشرية</w:t>
      </w: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(دراسة أهداف المنظمة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تقدير الطلب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التنبؤ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بالعرض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تحديد الفائض أو العجز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معالجة الفائض أو العجز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)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</w:rPr>
        <w:t xml:space="preserve"> )  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sz w:val="32"/>
          <w:szCs w:val="32"/>
          <w:highlight w:val="lightGray"/>
          <w:u w:val="single"/>
          <w:rtl/>
        </w:rPr>
        <w:t>-تحليل الوظيفة</w:t>
      </w: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(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الالمام الشامل بتفاصيل كل وظيفة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)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-</w:t>
      </w:r>
      <w:r w:rsidRPr="00AF30BE">
        <w:rPr>
          <w:rFonts w:asciiTheme="majorBidi" w:hAnsiTheme="majorBidi" w:cstheme="majorBidi"/>
          <w:b/>
          <w:bCs/>
          <w:sz w:val="32"/>
          <w:szCs w:val="32"/>
          <w:highlight w:val="lightGray"/>
          <w:u w:val="single"/>
          <w:rtl/>
        </w:rPr>
        <w:t>وضع الشخص المناسب في المكان المناسب</w:t>
      </w: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(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الاختيار والتعيين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الترقية والنقل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)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sz w:val="32"/>
          <w:szCs w:val="32"/>
          <w:highlight w:val="lightGray"/>
          <w:u w:val="single"/>
          <w:rtl/>
        </w:rPr>
        <w:t>تدريب وتنمية القوى العاملة</w:t>
      </w: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(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تحديد الحاجة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تصميم البرامج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تنفيذ البرامج</w:t>
      </w:r>
      <w:r w:rsidRPr="00AF30BE">
        <w:rPr>
          <w:rFonts w:asciiTheme="majorBidi" w:hAnsiTheme="majorBidi" w:cstheme="majorBidi"/>
          <w:b/>
          <w:bCs/>
          <w:sz w:val="32"/>
          <w:szCs w:val="32"/>
        </w:rPr>
        <w:t xml:space="preserve"> –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lastRenderedPageBreak/>
        <w:t xml:space="preserve">تقييم البرامج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)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FFFF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sz w:val="32"/>
          <w:szCs w:val="32"/>
          <w:highlight w:val="lightGray"/>
          <w:u w:val="single"/>
          <w:rtl/>
        </w:rPr>
        <w:t xml:space="preserve">-تقييم أداء العاملين 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FFFF"/>
          <w:sz w:val="32"/>
          <w:szCs w:val="32"/>
          <w:rtl/>
        </w:rPr>
      </w:pP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FF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2-مفهوم ووظائف إدارة التسويق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highlight w:val="lightGray"/>
          <w:u w:val="single"/>
          <w:rtl/>
        </w:rPr>
        <w:t>مفهوم التسويق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يلعب التسويق دوراً هاماً في رفع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معدلات التنمية في الدول المختلفة 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والتسويق</w:t>
      </w: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AF30BE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>هو الوسيلة التي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>يستخدمها المنتج لتقديم المزيج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>التسويقي من منتجات وتسعير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>وترويج وتوزيع لإشباع احتياجات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>ورغبات المستهلكين وتحقيق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>أهدافهم المختلفة داخل حدود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FF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u w:val="single"/>
          <w:rtl/>
        </w:rPr>
        <w:t xml:space="preserve">المجتمع الذي يعملون فيه 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FF00"/>
          <w:sz w:val="32"/>
          <w:szCs w:val="32"/>
          <w:rtl/>
        </w:rPr>
      </w:pP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عناصر المزيج التسويقي: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noProof/>
          <w:color w:val="FF0000"/>
          <w:sz w:val="32"/>
          <w:szCs w:val="32"/>
          <w:u w:val="single"/>
        </w:rPr>
        <w:drawing>
          <wp:inline distT="0" distB="0" distL="0" distR="0">
            <wp:extent cx="5486400" cy="83820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المنتج: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  <w:r w:rsidRPr="00AF30BE">
        <w:rPr>
          <w:rFonts w:asciiTheme="majorBidi" w:hAnsiTheme="majorBidi" w:cstheme="majorBidi"/>
          <w:sz w:val="32"/>
          <w:szCs w:val="32"/>
          <w:rtl/>
        </w:rPr>
        <w:t xml:space="preserve">-يمكن تعريفه بأنه كب ما يمكن بيعه </w:t>
      </w:r>
      <w:proofErr w:type="spellStart"/>
      <w:r w:rsidRPr="00AF30BE">
        <w:rPr>
          <w:rFonts w:asciiTheme="majorBidi" w:hAnsiTheme="majorBidi" w:cstheme="majorBidi"/>
          <w:sz w:val="32"/>
          <w:szCs w:val="32"/>
          <w:rtl/>
        </w:rPr>
        <w:t>.</w:t>
      </w:r>
      <w:proofErr w:type="spellEnd"/>
      <w:r w:rsidRPr="00AF30BE">
        <w:rPr>
          <w:rFonts w:asciiTheme="majorBidi" w:hAnsiTheme="majorBidi" w:cstheme="majorBidi"/>
          <w:sz w:val="32"/>
          <w:szCs w:val="32"/>
          <w:rtl/>
        </w:rPr>
        <w:t xml:space="preserve"> </w:t>
      </w: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أو </w:t>
      </w:r>
      <w:r w:rsidRPr="00AF30BE">
        <w:rPr>
          <w:rFonts w:asciiTheme="majorBidi" w:hAnsiTheme="majorBidi" w:cstheme="majorBidi"/>
          <w:sz w:val="32"/>
          <w:szCs w:val="32"/>
          <w:rtl/>
        </w:rPr>
        <w:t xml:space="preserve">أي </w:t>
      </w:r>
      <w:proofErr w:type="spellStart"/>
      <w:r w:rsidRPr="00AF30BE">
        <w:rPr>
          <w:rFonts w:asciiTheme="majorBidi" w:hAnsiTheme="majorBidi" w:cstheme="majorBidi"/>
          <w:sz w:val="32"/>
          <w:szCs w:val="32"/>
          <w:rtl/>
        </w:rPr>
        <w:t>شئ</w:t>
      </w:r>
      <w:proofErr w:type="spellEnd"/>
      <w:r w:rsidRPr="00AF30BE">
        <w:rPr>
          <w:rFonts w:asciiTheme="majorBidi" w:hAnsiTheme="majorBidi" w:cstheme="majorBidi"/>
          <w:sz w:val="32"/>
          <w:szCs w:val="32"/>
          <w:rtl/>
        </w:rPr>
        <w:t xml:space="preserve"> يقدم للسوق بغرض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sz w:val="28"/>
          <w:szCs w:val="28"/>
          <w:u w:val="single"/>
          <w:rtl/>
        </w:rPr>
      </w:pPr>
      <w:r w:rsidRPr="00AF30BE">
        <w:rPr>
          <w:rFonts w:asciiTheme="majorBidi" w:hAnsiTheme="majorBidi" w:cstheme="majorBidi"/>
          <w:sz w:val="32"/>
          <w:szCs w:val="32"/>
          <w:rtl/>
        </w:rPr>
        <w:t xml:space="preserve">الاقتناء أو الاستخدام </w:t>
      </w:r>
      <w:proofErr w:type="spellStart"/>
      <w:r w:rsidRPr="00AF30BE">
        <w:rPr>
          <w:rFonts w:asciiTheme="majorBidi" w:hAnsiTheme="majorBidi" w:cstheme="majorBidi"/>
          <w:sz w:val="32"/>
          <w:szCs w:val="32"/>
          <w:rtl/>
        </w:rPr>
        <w:t>..</w:t>
      </w:r>
      <w:proofErr w:type="spellEnd"/>
      <w:r w:rsidRPr="00AF30BE">
        <w:rPr>
          <w:rFonts w:asciiTheme="majorBidi" w:hAnsiTheme="majorBidi" w:cstheme="majorBidi"/>
          <w:sz w:val="32"/>
          <w:szCs w:val="32"/>
          <w:rtl/>
        </w:rPr>
        <w:t xml:space="preserve"> مثل </w:t>
      </w:r>
      <w:proofErr w:type="spellStart"/>
      <w:r w:rsidRPr="00AF30BE">
        <w:rPr>
          <w:rFonts w:asciiTheme="majorBidi" w:hAnsiTheme="majorBidi" w:cstheme="majorBidi"/>
          <w:sz w:val="32"/>
          <w:szCs w:val="32"/>
          <w:rtl/>
        </w:rPr>
        <w:t>:</w:t>
      </w:r>
      <w:proofErr w:type="spellEnd"/>
      <w:r w:rsidRPr="00AF30BE">
        <w:rPr>
          <w:rFonts w:asciiTheme="majorBidi" w:hAnsiTheme="majorBidi" w:cstheme="majorBidi"/>
          <w:sz w:val="32"/>
          <w:szCs w:val="32"/>
          <w:rtl/>
        </w:rPr>
        <w:t xml:space="preserve"> السيارة </w:t>
      </w:r>
      <w:proofErr w:type="spellStart"/>
      <w:r w:rsidRPr="00AF30BE">
        <w:rPr>
          <w:rFonts w:asciiTheme="majorBidi" w:hAnsiTheme="majorBidi" w:cstheme="majorBidi"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sz w:val="32"/>
          <w:szCs w:val="32"/>
          <w:rtl/>
        </w:rPr>
        <w:t xml:space="preserve"> الخبز </w:t>
      </w:r>
      <w:proofErr w:type="spellStart"/>
      <w:r w:rsidRPr="00AF30BE">
        <w:rPr>
          <w:rFonts w:asciiTheme="majorBidi" w:hAnsiTheme="majorBidi" w:cstheme="majorBidi"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sz w:val="32"/>
          <w:szCs w:val="32"/>
          <w:rtl/>
        </w:rPr>
        <w:t xml:space="preserve"> الاقامة في فندق</w:t>
      </w:r>
      <w:r w:rsidRPr="00AF30BE">
        <w:rPr>
          <w:rFonts w:asciiTheme="majorBidi" w:hAnsiTheme="majorBidi" w:cstheme="majorBidi"/>
          <w:sz w:val="32"/>
          <w:szCs w:val="32"/>
        </w:rPr>
        <w:t xml:space="preserve"> ..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AF30B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-وقد يأخذ شكلاً مادياً ملموساً </w:t>
      </w:r>
      <w:proofErr w:type="spellStart"/>
      <w:r w:rsidRPr="00AF30B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أو شكلاً معنوياً غير ملموس </w:t>
      </w:r>
      <w:proofErr w:type="spellStart"/>
      <w:r w:rsidRPr="00AF30B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..</w:t>
      </w:r>
      <w:proofErr w:type="spellEnd"/>
      <w:r w:rsidRPr="00AF30B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مثل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</w:pPr>
      <w:r w:rsidRPr="00AF30B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الخدمات ..أو فكرة أو شخص </w:t>
      </w:r>
      <w:proofErr w:type="spellStart"/>
      <w:r w:rsidRPr="00AF30B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..</w:t>
      </w:r>
      <w:proofErr w:type="spellEnd"/>
      <w:r w:rsidRPr="00AF30B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إلخ</w:t>
      </w:r>
      <w:proofErr w:type="spellEnd"/>
      <w:r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......</w:t>
      </w:r>
      <w:r w:rsidRPr="00AF30BE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  <w:t>ماذا نبيع في هذا الإعلان</w:t>
      </w: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</w:rPr>
        <w:t>؟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drawing>
          <wp:inline distT="0" distB="0" distL="0" distR="0">
            <wp:extent cx="3695700" cy="2228850"/>
            <wp:effectExtent l="19050" t="0" r="0" b="0"/>
            <wp:docPr id="7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FF00"/>
          <w:sz w:val="32"/>
          <w:szCs w:val="32"/>
          <w:rtl/>
        </w:rPr>
      </w:pP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FFFF00"/>
          <w:sz w:val="28"/>
          <w:szCs w:val="28"/>
          <w:rtl/>
        </w:rPr>
      </w:pP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AF30B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وتوضح المصفوفة التالية </w:t>
      </w:r>
      <w:proofErr w:type="spellStart"/>
      <w:r w:rsidRPr="00AF30B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وتعرف باسم مصفوفة مجموعة بوسطن الاستشارية </w:t>
      </w:r>
      <w:r w:rsidRPr="00AF30BE">
        <w:rPr>
          <w:rFonts w:asciiTheme="majorBidi" w:hAnsiTheme="majorBidi" w:cstheme="majorBidi"/>
          <w:b/>
          <w:bCs/>
          <w:sz w:val="28"/>
          <w:szCs w:val="28"/>
        </w:rPr>
        <w:t xml:space="preserve">BCG </w:t>
      </w:r>
      <w:r w:rsidRPr="00AF30BE">
        <w:rPr>
          <w:rFonts w:asciiTheme="majorBidi" w:hAnsiTheme="majorBidi" w:cstheme="majorBidi"/>
          <w:b/>
          <w:bCs/>
          <w:sz w:val="28"/>
          <w:szCs w:val="28"/>
          <w:rtl/>
        </w:rPr>
        <w:t>حالات المنتج في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AF30B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السوق على ضوء معدل نمو السوق </w:t>
      </w:r>
      <w:proofErr w:type="spellStart"/>
      <w:r w:rsidRPr="00AF30BE">
        <w:rPr>
          <w:rFonts w:asciiTheme="majorBidi" w:hAnsiTheme="majorBidi" w:cstheme="majorBidi"/>
          <w:b/>
          <w:bCs/>
          <w:sz w:val="28"/>
          <w:szCs w:val="28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ومعدل نمو الحصة السوقية 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5486400" cy="2676525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9A87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9A8700"/>
          <w:sz w:val="32"/>
          <w:szCs w:val="32"/>
          <w:u w:val="single"/>
          <w:rtl/>
        </w:rPr>
        <w:t xml:space="preserve">المرحلة </w:t>
      </w:r>
      <w:proofErr w:type="spellStart"/>
      <w:r w:rsidRPr="00AF30BE">
        <w:rPr>
          <w:rFonts w:asciiTheme="majorBidi" w:hAnsiTheme="majorBidi" w:cstheme="majorBidi"/>
          <w:b/>
          <w:bCs/>
          <w:color w:val="9A8700"/>
          <w:sz w:val="32"/>
          <w:szCs w:val="32"/>
          <w:u w:val="single"/>
          <w:rtl/>
        </w:rPr>
        <w:t>الأولى:-</w:t>
      </w:r>
      <w:proofErr w:type="spellEnd"/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مرحلة علامة الاستفهام </w:t>
      </w:r>
      <w:r w:rsidRPr="00AF30BE">
        <w:rPr>
          <w:rFonts w:asciiTheme="majorBidi" w:hAnsiTheme="majorBidi" w:cstheme="majorBidi"/>
          <w:color w:val="000000"/>
          <w:sz w:val="32"/>
          <w:szCs w:val="32"/>
        </w:rPr>
        <w:t>Question mark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noProof/>
          <w:sz w:val="32"/>
          <w:szCs w:val="32"/>
        </w:rPr>
        <w:drawing>
          <wp:inline distT="0" distB="0" distL="0" distR="0">
            <wp:extent cx="4533900" cy="260032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 xml:space="preserve">تبدأ المصفوفة بعلامة الاستفهام </w:t>
      </w:r>
      <w:proofErr w:type="spellStart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 xml:space="preserve"> و يتضح من اسمها خصائصها التالية: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1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المنتج في مرحلة مبتدئة بالنسبة للسوق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وحصته مازالت منخفضة.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2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ما يحتاجه السوق من مواصفات مرتفع جدا بالنسبة للمنتج المبتدئ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3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ولكن هناك ميزة تنافسية قوية تميز هذا المنتج عن غيره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وتمكنه من المنافسة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lastRenderedPageBreak/>
        <w:t xml:space="preserve">4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ويظهر تساؤل هل يمكن للمنتج أن يكمل في هذا السوق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وينتقل لمرحلة النجم الساطع أم لا يستطيع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ويسقط في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براثن مرحلة الكلب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العجوز؟؟؟؟؟؟؟؟؟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  <w:t xml:space="preserve">المرحلة </w:t>
      </w:r>
      <w:proofErr w:type="spellStart"/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  <w:t>الثانية:-</w:t>
      </w:r>
      <w:proofErr w:type="spellEnd"/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النجم الساطع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</w:rPr>
        <w:t>Star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  <w:t xml:space="preserve">وهي تعني بالنسبة للمنتج أن </w:t>
      </w:r>
      <w:proofErr w:type="spellStart"/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  <w:t>: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1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مواصفاته بالنسبة للسوق آخذة فى الارتفاع و التزايد المستمر.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2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مازالت متطلبات المستهلكين مرتفعة بالنسبة لمواصفاته و لكنها آخذة فى التناقص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(هذا الأمر تختلف سرعته من مجال لآخر فمثلا في مجال الكمبيوتر التطوير سريع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،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و بالتالي متطلبات السوق سريعة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على العكس من المحاسب الذي يعتمد في المقام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الأول على المنطق المحاسبي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الذي لا يتغير بسرعة كبيرة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)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3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أهم ما يميز هذه المرحلة أن تكلفتها (سواء المادية أو العينية من جهد و وقت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)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مرتفعة فالنجم حتى يظل متوهجا و ساطعا تكون بداخله عمليات تسويق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شديدة،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مما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يتطلب انفاق اً كبير اً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</w:rPr>
        <w:t>Star is the stage of burning cash.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  <w:t xml:space="preserve">المرحلة </w:t>
      </w:r>
      <w:proofErr w:type="spellStart"/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  <w:t>الثالثة:-</w:t>
      </w:r>
      <w:proofErr w:type="spellEnd"/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البقرة الحلوب </w:t>
      </w:r>
      <w:r w:rsidRPr="00AF30BE">
        <w:rPr>
          <w:rFonts w:asciiTheme="majorBidi" w:hAnsiTheme="majorBidi" w:cstheme="majorBidi"/>
          <w:color w:val="000000"/>
          <w:sz w:val="32"/>
          <w:szCs w:val="32"/>
        </w:rPr>
        <w:t>Cash Cow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1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اصبح المنتج مسيطراً في السوق ويتمتع بحصة سوقية كبيرة ومستقرة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2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وأصبحت معظم متطلبات السوق بالتالى منخفضة.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3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تتميز البقرة الحلوب بكثرة اللبن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وكذلك هذه المرحلة تتميز بكثرة الأموال المحصلة نتيجة الاستثمار المكثف في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المرحلتين السابقتين،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4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ويضعنا هذا الأمر في أحد خيارين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أولهما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: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استخدام جزء من الأموال للاستثمار في نفس المنتج حتى يتميز أكثر،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وثانيهما أن تستمتع بجنى الأموال.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  <w:t xml:space="preserve">المرحلة </w:t>
      </w:r>
      <w:proofErr w:type="spellStart"/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  <w:t>الرابعة:-</w:t>
      </w:r>
      <w:proofErr w:type="spellEnd"/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u w:val="single"/>
          <w:rtl/>
        </w:rPr>
        <w:t xml:space="preserve">الكلب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u w:val="single"/>
        </w:rPr>
        <w:t>DOG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  <w:t>هنا وصل المنتج للمرحلة الأخيرة من المصفوفة و هي الكلب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  <w:t>والتي تتميز بالآتي: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1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انخفاض المواصفات بالنسبة للسوق بمتغيراته الجديدة.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2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التطورات المستحدثة في السوق يصعب مجاراتها من قبل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المنتجات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3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-</w:t>
      </w:r>
      <w:proofErr w:type="spellEnd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 النهاية تكون الخروج من السوق لعدم مسايرة المتغيرات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المستحدثة </w:t>
      </w:r>
      <w:r w:rsidRPr="00AF30BE">
        <w:rPr>
          <w:rFonts w:asciiTheme="majorBidi" w:hAnsiTheme="majorBidi" w:cstheme="majorBidi"/>
          <w:color w:val="000000"/>
          <w:sz w:val="32"/>
          <w:szCs w:val="32"/>
        </w:rPr>
        <w:t>You have to shot the dog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lastRenderedPageBreak/>
        <w:t>التسعير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B1F1"/>
          <w:sz w:val="32"/>
          <w:szCs w:val="32"/>
          <w:u w:val="single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00B1F1"/>
          <w:sz w:val="32"/>
          <w:szCs w:val="32"/>
          <w:u w:val="single"/>
          <w:rtl/>
        </w:rPr>
        <w:t>وهو من أصعب القرارات التسويقية التي تتخذها المنظمة لارتباطها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B1F1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B1F1"/>
          <w:sz w:val="32"/>
          <w:szCs w:val="32"/>
          <w:u w:val="single"/>
          <w:rtl/>
        </w:rPr>
        <w:t xml:space="preserve">الوثيق بكينونة المنتج ومكانته </w:t>
      </w:r>
      <w:proofErr w:type="spellStart"/>
      <w:r w:rsidRPr="00AF30BE">
        <w:rPr>
          <w:rFonts w:asciiTheme="majorBidi" w:hAnsiTheme="majorBidi" w:cstheme="majorBidi"/>
          <w:b/>
          <w:bCs/>
          <w:color w:val="00B1F1"/>
          <w:sz w:val="32"/>
          <w:szCs w:val="32"/>
          <w:rtl/>
        </w:rPr>
        <w:t>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أهداف التسعير</w:t>
      </w: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: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-تعظيم الربح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-تحقيق حجم مبيعات كبير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B15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-الحفاظ على استقرار السوق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u w:val="single"/>
          <w:rtl/>
        </w:rPr>
        <w:t xml:space="preserve">العوامل المؤثرة </w:t>
      </w:r>
      <w:proofErr w:type="spellStart"/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:</w:t>
      </w:r>
      <w:proofErr w:type="spellEnd"/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(</w:t>
      </w:r>
      <w:proofErr w:type="spellEnd"/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 xml:space="preserve"> </w:t>
      </w: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متغيرات المزيج التسويقي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طبيعة المنافسة في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السوق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توقعات المشترين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توقعات الوسطاء </w:t>
      </w:r>
      <w:proofErr w:type="spellStart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التكاليف الانتاجية</w:t>
      </w:r>
      <w:r w:rsidRPr="00AF30BE">
        <w:rPr>
          <w:rFonts w:asciiTheme="majorBidi" w:hAnsiTheme="majorBidi" w:cstheme="majorBidi"/>
          <w:b/>
          <w:bCs/>
          <w:sz w:val="32"/>
          <w:szCs w:val="32"/>
        </w:rPr>
        <w:t xml:space="preserve"> –</w:t>
      </w:r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sz w:val="32"/>
          <w:szCs w:val="32"/>
          <w:rtl/>
        </w:rPr>
        <w:t>القوانين والتنظيمات</w:t>
      </w:r>
      <w:r w:rsidRPr="00AF30BE">
        <w:rPr>
          <w:rFonts w:asciiTheme="majorBidi" w:hAnsiTheme="majorBidi" w:cstheme="majorBidi"/>
          <w:b/>
          <w:bCs/>
          <w:color w:val="FFC100"/>
          <w:sz w:val="32"/>
          <w:szCs w:val="32"/>
          <w:rtl/>
        </w:rPr>
        <w:t xml:space="preserve"> </w:t>
      </w:r>
      <w:proofErr w:type="spellStart"/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)</w:t>
      </w:r>
      <w:proofErr w:type="spellEnd"/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</w:pPr>
      <w:proofErr w:type="spellStart"/>
      <w:r w:rsidRPr="00AF30BE">
        <w:rPr>
          <w:rFonts w:asciiTheme="majorBidi" w:hAnsiTheme="majorBidi" w:cstheme="majorBidi"/>
          <w:b/>
          <w:bCs/>
          <w:color w:val="C10000"/>
          <w:sz w:val="32"/>
          <w:szCs w:val="32"/>
          <w:rtl/>
        </w:rPr>
        <w:t>الترويج:-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هو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عملية الاتصال بالجمهور بهدف التأثير على سلوكه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u w:val="single"/>
          <w:rtl/>
        </w:rPr>
        <w:t xml:space="preserve">يتضمن خمسة عناصر تسمى المزيج الترويجي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u w:val="single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u w:val="single"/>
          <w:rtl/>
        </w:rPr>
        <w:t xml:space="preserve"> وهي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: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 xml:space="preserve">الإعلان </w:t>
      </w:r>
      <w:proofErr w:type="spellStart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وسيلة غير شخصية لتقديم المنتج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مقابل أجر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–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إلى السوق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</w:rPr>
        <w:t xml:space="preserve"> 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 xml:space="preserve">البيع الشخصي </w:t>
      </w:r>
      <w:proofErr w:type="spellStart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الاتصال الشخصي من مندوب البيع للعميل لإقناعه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بالشراء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 xml:space="preserve">الدعاية </w:t>
      </w:r>
      <w:proofErr w:type="spellStart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وسيلة مجانية غير شخصية لتقديم المنتج للجمهور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 xml:space="preserve">تنشيط المبيعات </w:t>
      </w:r>
      <w:proofErr w:type="spellStart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مثل منح الهدايا المجانية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والعينات التجريبية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..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 xml:space="preserve">التسويق المباشر </w:t>
      </w:r>
      <w:proofErr w:type="spellStart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rtl/>
        </w:rPr>
        <w:t>:</w:t>
      </w:r>
      <w:proofErr w:type="spellEnd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هو أحد الأساليب التي تستخدم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: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البريد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،</w:t>
      </w:r>
      <w:proofErr w:type="spellEnd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والهاتف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،</w:t>
      </w:r>
      <w:proofErr w:type="spellEnd"/>
    </w:p>
    <w:p w:rsidR="00AF30BE" w:rsidRPr="00AF30BE" w:rsidRDefault="00AF30BE" w:rsidP="00AF30BE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والبريد الإليكتروني ... </w:t>
      </w:r>
      <w:proofErr w:type="spellStart"/>
      <w:r w:rsidRPr="00AF30BE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إلخ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التوزيع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وهو المهمة التي يتم من خلالها نقل المنتج من مصادر انتاجه إلى المستهلك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الأخير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.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color w:val="000000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 xml:space="preserve">وهو يتخذ أحد الأشكال التالية </w:t>
      </w:r>
      <w:proofErr w:type="spellStart"/>
      <w:r w:rsidRPr="00AF30BE">
        <w:rPr>
          <w:rFonts w:asciiTheme="majorBidi" w:hAnsiTheme="majorBidi" w:cstheme="majorBidi"/>
          <w:color w:val="000000"/>
          <w:sz w:val="32"/>
          <w:szCs w:val="32"/>
          <w:rtl/>
        </w:rPr>
        <w:t>:</w:t>
      </w:r>
      <w:proofErr w:type="spellEnd"/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B1F1"/>
          <w:sz w:val="32"/>
          <w:szCs w:val="32"/>
          <w:rtl/>
        </w:rPr>
      </w:pP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المنتج ـــــ </w:t>
      </w:r>
      <w:r w:rsidRPr="00AF30BE">
        <w:rPr>
          <w:rFonts w:asciiTheme="majorBidi" w:hAnsiTheme="majorBidi" w:cstheme="majorBidi"/>
          <w:b/>
          <w:bCs/>
          <w:color w:val="00B1F1"/>
          <w:sz w:val="32"/>
          <w:szCs w:val="32"/>
          <w:rtl/>
        </w:rPr>
        <w:t>المشتري النهائي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B1F1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المنتج ـــــــ   وكيل بيع </w:t>
      </w:r>
      <w:proofErr w:type="spellStart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/</w:t>
      </w:r>
      <w:proofErr w:type="spellEnd"/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 تاجر تجزئة  ــــــ </w:t>
      </w:r>
      <w:r w:rsidRPr="00AF30BE">
        <w:rPr>
          <w:rFonts w:asciiTheme="majorBidi" w:hAnsiTheme="majorBidi" w:cstheme="majorBidi"/>
          <w:b/>
          <w:bCs/>
          <w:color w:val="00B1F1"/>
          <w:sz w:val="32"/>
          <w:szCs w:val="32"/>
          <w:rtl/>
        </w:rPr>
        <w:t>المشتري النهائي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B1F1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 xml:space="preserve">المنتج ــــ  تاجر جملة  ــــــــ تاجر تجزئة </w:t>
      </w:r>
      <w:r w:rsidRPr="00AF30BE">
        <w:rPr>
          <w:rFonts w:asciiTheme="majorBidi" w:hAnsiTheme="majorBidi" w:cstheme="majorBidi"/>
          <w:b/>
          <w:bCs/>
          <w:color w:val="00B1F1"/>
          <w:sz w:val="32"/>
          <w:szCs w:val="32"/>
          <w:rtl/>
        </w:rPr>
        <w:t>ــــــ المشتري النهائي</w:t>
      </w:r>
    </w:p>
    <w:p w:rsidR="00AF30BE" w:rsidRPr="00AF30BE" w:rsidRDefault="00AF30BE" w:rsidP="00AF30B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B1F1"/>
          <w:sz w:val="32"/>
          <w:szCs w:val="32"/>
          <w:rtl/>
        </w:rPr>
      </w:pPr>
      <w:r w:rsidRPr="00AF30BE">
        <w:rPr>
          <w:rFonts w:asciiTheme="majorBidi" w:hAnsiTheme="majorBidi" w:cstheme="majorBidi"/>
          <w:color w:val="D26349"/>
          <w:sz w:val="32"/>
          <w:szCs w:val="32"/>
        </w:rPr>
        <w:t xml:space="preserve"> </w:t>
      </w:r>
      <w:r w:rsidRPr="00AF30BE">
        <w:rPr>
          <w:rFonts w:asciiTheme="majorBidi" w:hAnsiTheme="majorBidi" w:cstheme="majorBidi"/>
          <w:b/>
          <w:bCs/>
          <w:color w:val="00B1F1"/>
          <w:sz w:val="32"/>
          <w:szCs w:val="32"/>
          <w:rtl/>
        </w:rPr>
        <w:t>وهكذا</w:t>
      </w:r>
    </w:p>
    <w:p w:rsidR="00CA6875" w:rsidRPr="00AF30BE" w:rsidRDefault="00CA6875">
      <w:pPr>
        <w:rPr>
          <w:rFonts w:asciiTheme="majorBidi" w:hAnsiTheme="majorBidi" w:cstheme="majorBidi"/>
          <w:sz w:val="32"/>
          <w:szCs w:val="32"/>
          <w:rtl/>
        </w:rPr>
      </w:pPr>
    </w:p>
    <w:p w:rsidR="00AF30BE" w:rsidRPr="00AF30BE" w:rsidRDefault="00AF30BE">
      <w:pPr>
        <w:rPr>
          <w:rFonts w:asciiTheme="majorBidi" w:hAnsiTheme="majorBidi" w:cs="PT Bold Mirror"/>
          <w:sz w:val="32"/>
          <w:szCs w:val="32"/>
        </w:rPr>
      </w:pPr>
      <w:r w:rsidRPr="00AF30BE">
        <w:rPr>
          <w:rFonts w:asciiTheme="majorBidi" w:hAnsiTheme="majorBidi" w:cs="PT Bold Mirror"/>
          <w:sz w:val="32"/>
          <w:szCs w:val="32"/>
          <w:rtl/>
        </w:rPr>
        <w:t xml:space="preserve">تمنياتي بالتوفيق </w:t>
      </w:r>
      <w:proofErr w:type="spellStart"/>
      <w:r w:rsidRPr="00AF30BE">
        <w:rPr>
          <w:rFonts w:asciiTheme="majorBidi" w:hAnsiTheme="majorBidi" w:cs="PT Bold Mirror"/>
          <w:sz w:val="32"/>
          <w:szCs w:val="32"/>
          <w:rtl/>
        </w:rPr>
        <w:t>دافوره</w:t>
      </w:r>
      <w:proofErr w:type="spellEnd"/>
      <w:r w:rsidRPr="00AF30BE">
        <w:rPr>
          <w:rFonts w:asciiTheme="majorBidi" w:hAnsiTheme="majorBidi" w:cs="PT Bold Mirror"/>
          <w:sz w:val="32"/>
          <w:szCs w:val="32"/>
          <w:rtl/>
        </w:rPr>
        <w:t xml:space="preserve"> هانم </w:t>
      </w:r>
    </w:p>
    <w:sectPr w:rsidR="00AF30BE" w:rsidRPr="00AF30BE" w:rsidSect="00AF30B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800" w:bottom="1440" w:left="1800" w:header="720" w:footer="720" w:gutter="0"/>
      <w:pgBorders w:offsetFrom="page">
        <w:top w:val="basicBlackSquares" w:sz="9" w:space="24" w:color="auto"/>
        <w:left w:val="basicBlackSquares" w:sz="9" w:space="24" w:color="auto"/>
        <w:bottom w:val="basicBlackSquares" w:sz="9" w:space="24" w:color="auto"/>
        <w:right w:val="basicBlackSquares" w:sz="9" w:space="24" w:color="auto"/>
      </w:pgBorders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E4E" w:rsidRDefault="000D3E4E" w:rsidP="00AF30BE">
      <w:pPr>
        <w:spacing w:after="0" w:line="240" w:lineRule="auto"/>
      </w:pPr>
      <w:r>
        <w:separator/>
      </w:r>
    </w:p>
  </w:endnote>
  <w:endnote w:type="continuationSeparator" w:id="0">
    <w:p w:rsidR="000D3E4E" w:rsidRDefault="000D3E4E" w:rsidP="00AF3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 (Arabic)">
    <w:altName w:val="Courier New"/>
    <w:charset w:val="00"/>
    <w:family w:val="modern"/>
    <w:pitch w:val="fixed"/>
    <w:sig w:usb0="00000000" w:usb1="C0007843" w:usb2="00000009" w:usb3="00000000" w:csb0="000001FF" w:csb1="00000000"/>
  </w:font>
  <w:font w:name="PT Bold Mirro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0BE" w:rsidRDefault="00AF30B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57679738"/>
      <w:docPartObj>
        <w:docPartGallery w:val="Page Numbers (Bottom of Page)"/>
        <w:docPartUnique/>
      </w:docPartObj>
    </w:sdtPr>
    <w:sdtContent>
      <w:p w:rsidR="00AF30BE" w:rsidRDefault="00AF30BE">
        <w:pPr>
          <w:pStyle w:val="a5"/>
          <w:jc w:val="right"/>
        </w:pPr>
        <w:fldSimple w:instr=" PAGE   \* MERGEFORMAT ">
          <w:r w:rsidRPr="00AF30BE">
            <w:rPr>
              <w:rFonts w:cs="Calibri"/>
              <w:noProof/>
              <w:rtl/>
              <w:lang w:val="ar-SA"/>
            </w:rPr>
            <w:t>5</w:t>
          </w:r>
        </w:fldSimple>
      </w:p>
    </w:sdtContent>
  </w:sdt>
  <w:p w:rsidR="00AF30BE" w:rsidRDefault="00AF30B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0BE" w:rsidRDefault="00AF30B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E4E" w:rsidRDefault="000D3E4E" w:rsidP="00AF30BE">
      <w:pPr>
        <w:spacing w:after="0" w:line="240" w:lineRule="auto"/>
      </w:pPr>
      <w:r>
        <w:separator/>
      </w:r>
    </w:p>
  </w:footnote>
  <w:footnote w:type="continuationSeparator" w:id="0">
    <w:p w:rsidR="000D3E4E" w:rsidRDefault="000D3E4E" w:rsidP="00AF30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0BE" w:rsidRDefault="00AF30B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0BE" w:rsidRDefault="00AF30BE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30BE" w:rsidRDefault="00AF30B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30BE"/>
    <w:rsid w:val="000D3E4E"/>
    <w:rsid w:val="00AF30BE"/>
    <w:rsid w:val="00CA6875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87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F3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F30BE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AF30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AF30BE"/>
  </w:style>
  <w:style w:type="paragraph" w:styleId="a5">
    <w:name w:val="footer"/>
    <w:basedOn w:val="a"/>
    <w:link w:val="Char1"/>
    <w:uiPriority w:val="99"/>
    <w:unhideWhenUsed/>
    <w:rsid w:val="00AF30B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AF30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752</Words>
  <Characters>4292</Characters>
  <Application>Microsoft Office Word</Application>
  <DocSecurity>0</DocSecurity>
  <Lines>35</Lines>
  <Paragraphs>10</Paragraphs>
  <ScaleCrop>false</ScaleCrop>
  <Company/>
  <LinksUpToDate>false</LinksUpToDate>
  <CharactersWithSpaces>5034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2012-12-18T05:27:00Z</dcterms:created>
  <dcterms:modified xsi:type="dcterms:W3CDTF">2012-12-18T05:34:00Z</dcterms:modified>
</cp:coreProperties>
</file>