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64"/>
          <w:szCs w:val="64"/>
          <w:rtl/>
        </w:rPr>
      </w:pPr>
    </w:p>
    <w:p w:rsidR="00A2398A" w:rsidRPr="00A92C14" w:rsidRDefault="00A92C14" w:rsidP="00A92C14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kern w:val="24"/>
          <w:sz w:val="72"/>
          <w:szCs w:val="72"/>
          <w:u w:val="single"/>
        </w:rPr>
      </w:pPr>
      <w:r w:rsidRPr="00A92C14">
        <w:rPr>
          <w:rFonts w:ascii="Calibri" w:hAnsi="Arial" w:cs="Arial" w:hint="cs"/>
          <w:b/>
          <w:bCs/>
          <w:kern w:val="24"/>
          <w:sz w:val="72"/>
          <w:szCs w:val="72"/>
          <w:u w:val="single"/>
          <w:rtl/>
        </w:rPr>
        <w:t>المحاضرة الثانية</w:t>
      </w:r>
    </w:p>
    <w:p w:rsidR="00A92C14" w:rsidRDefault="00A92C14" w:rsidP="00A92C14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Calibri" w:hAnsi="Arial" w:cs="Arial" w:hint="cs"/>
          <w:b/>
          <w:bCs/>
          <w:kern w:val="24"/>
          <w:sz w:val="40"/>
          <w:szCs w:val="40"/>
          <w:u w:val="single"/>
          <w:rtl/>
        </w:rPr>
      </w:pPr>
    </w:p>
    <w:p w:rsidR="00A2398A" w:rsidRPr="00A92C14" w:rsidRDefault="00A2398A" w:rsidP="00A92C14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hint="cs"/>
          <w:kern w:val="24"/>
          <w:sz w:val="40"/>
          <w:szCs w:val="40"/>
          <w:u w:val="single"/>
          <w:rtl/>
        </w:rPr>
      </w:pPr>
      <w:r w:rsidRPr="00A2398A">
        <w:rPr>
          <w:rFonts w:ascii="Calibri" w:hAnsi="Arial" w:cs="Arial"/>
          <w:b/>
          <w:bCs/>
          <w:kern w:val="24"/>
          <w:sz w:val="40"/>
          <w:szCs w:val="40"/>
          <w:u w:val="single"/>
          <w:rtl/>
        </w:rPr>
        <w:t>الاستعاذة والبسملة</w:t>
      </w: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الاستعاذة لغة:</w:t>
      </w:r>
      <w:r w:rsidRPr="00A2398A">
        <w:rPr>
          <w:rFonts w:ascii="Calibri" w:hAnsi="Arial" w:cs="Arial"/>
          <w:kern w:val="24"/>
          <w:sz w:val="36"/>
          <w:szCs w:val="36"/>
          <w:rtl/>
        </w:rPr>
        <w:t xml:space="preserve"> الالتجاء والاعتصام والتحصن.</w:t>
      </w:r>
    </w:p>
    <w:p w:rsidR="00A2398A" w:rsidRPr="00A2398A" w:rsidRDefault="00A2398A" w:rsidP="00A2398A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واصطلاحاً:</w:t>
      </w:r>
      <w:r w:rsidRPr="00A2398A">
        <w:rPr>
          <w:rFonts w:ascii="Calibri" w:hAnsi="Arial" w:cs="Arial"/>
          <w:kern w:val="24"/>
          <w:sz w:val="36"/>
          <w:szCs w:val="36"/>
          <w:rtl/>
        </w:rPr>
        <w:t xml:space="preserve"> لفظ يحصل به الالتجاء إلى الله تعالى, والاعتصام والتحصن به من الشيطان الرجيم, وهي ليست من القرآن بالإجماع.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92C14">
      <w:pPr>
        <w:autoSpaceDE w:val="0"/>
        <w:autoSpaceDN w:val="0"/>
        <w:adjustRightInd w:val="0"/>
        <w:spacing w:after="0" w:line="240" w:lineRule="auto"/>
        <w:ind w:left="-180" w:right="540"/>
        <w:rPr>
          <w:rFonts w:ascii="Calibri" w:hAnsi="Arial" w:cs="Arial"/>
          <w:kern w:val="24"/>
          <w:sz w:val="40"/>
          <w:szCs w:val="40"/>
          <w:rtl/>
        </w:rPr>
      </w:pPr>
      <w:r w:rsidRPr="00A2398A">
        <w:rPr>
          <w:rFonts w:ascii="Calibri" w:hAnsi="Arial" w:cs="Arial"/>
          <w:b/>
          <w:bCs/>
          <w:kern w:val="24"/>
          <w:sz w:val="40"/>
          <w:szCs w:val="40"/>
          <w:rtl/>
        </w:rPr>
        <w:t>حكمها:</w:t>
      </w:r>
      <w:r w:rsidRPr="00A2398A">
        <w:rPr>
          <w:rFonts w:ascii="Calibri" w:hAnsi="Arial" w:cs="Arial"/>
          <w:kern w:val="24"/>
          <w:sz w:val="40"/>
          <w:szCs w:val="40"/>
          <w:rtl/>
        </w:rPr>
        <w:t xml:space="preserve"> </w:t>
      </w:r>
    </w:p>
    <w:p w:rsidR="00A2398A" w:rsidRPr="00A2398A" w:rsidRDefault="00A2398A" w:rsidP="00A2398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اتفق العلماء على أن الاستعاذة مطلوبة ممن يريد القراءة , واختلفوا هل هي واجبة أو مندوبة.</w:t>
      </w:r>
    </w:p>
    <w:p w:rsidR="00A2398A" w:rsidRPr="00A2398A" w:rsidRDefault="00A2398A" w:rsidP="00A2398A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فذهب جمهور العلماء وأهل الأداء إلى أنها مندوبة عند ابتداء القراءة 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40"/>
          <w:szCs w:val="40"/>
          <w:rtl/>
        </w:rPr>
        <w:t>صيغتها</w:t>
      </w: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:</w:t>
      </w:r>
      <w:r w:rsidRPr="00A2398A">
        <w:rPr>
          <w:rFonts w:ascii="Calibri" w:hAnsi="Arial" w:cs="Arial"/>
          <w:kern w:val="24"/>
          <w:sz w:val="36"/>
          <w:szCs w:val="36"/>
          <w:rtl/>
        </w:rPr>
        <w:t xml:space="preserve"> المختار لجميع القراء في صيغتها " أعوذ بالله من الشيطان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 xml:space="preserve">الرجيم " ويجوز التعوذ بغير هذه الصيغة مما ورد به نص نحو" أعوذ بالله من الشيطان " ونحو " أعوذ بالله </w:t>
      </w:r>
      <w:r>
        <w:rPr>
          <w:rFonts w:ascii="Calibri" w:hAnsi="Arial" w:cs="Arial"/>
          <w:kern w:val="24"/>
          <w:sz w:val="36"/>
          <w:szCs w:val="36"/>
          <w:rtl/>
        </w:rPr>
        <w:t>السميع العليم من الشيطان الرجيم</w:t>
      </w:r>
      <w:r>
        <w:rPr>
          <w:rFonts w:ascii="Calibri" w:hAnsi="Arial" w:cs="Arial" w:hint="cs"/>
          <w:kern w:val="24"/>
          <w:sz w:val="36"/>
          <w:szCs w:val="36"/>
          <w:rtl/>
        </w:rPr>
        <w:t>"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40"/>
          <w:szCs w:val="40"/>
        </w:rPr>
      </w:pPr>
      <w:r w:rsidRPr="00A2398A">
        <w:rPr>
          <w:rFonts w:ascii="Calibri" w:hAnsi="Arial" w:cs="Arial"/>
          <w:b/>
          <w:bCs/>
          <w:kern w:val="24"/>
          <w:sz w:val="40"/>
          <w:szCs w:val="40"/>
          <w:rtl/>
        </w:rPr>
        <w:t>أحوالها:</w:t>
      </w: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Arial" w:cs="Arial" w:hint="cs"/>
          <w:kern w:val="24"/>
          <w:sz w:val="36"/>
          <w:szCs w:val="36"/>
          <w:rtl/>
        </w:rPr>
        <w:t xml:space="preserve">      </w:t>
      </w:r>
      <w:r w:rsidRPr="00A2398A">
        <w:rPr>
          <w:rFonts w:ascii="Calibri" w:hAnsi="Arial" w:cs="Arial"/>
          <w:kern w:val="24"/>
          <w:sz w:val="36"/>
          <w:szCs w:val="36"/>
          <w:rtl/>
        </w:rPr>
        <w:t xml:space="preserve"> للاستعاذة عند بدء القراءة حالتان هما : الجهر والإخفاء.</w:t>
      </w:r>
    </w:p>
    <w:p w:rsidR="00A2398A" w:rsidRDefault="00A2398A" w:rsidP="00A2398A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Arial" w:cs="Arial"/>
          <w:b/>
          <w:bCs/>
          <w:kern w:val="24"/>
          <w:sz w:val="36"/>
          <w:szCs w:val="36"/>
          <w:rtl/>
        </w:rPr>
      </w:pPr>
      <w:r>
        <w:rPr>
          <w:rFonts w:ascii="Calibri" w:hAnsi="Arial" w:cs="Arial" w:hint="cs"/>
          <w:b/>
          <w:bCs/>
          <w:kern w:val="24"/>
          <w:sz w:val="36"/>
          <w:szCs w:val="36"/>
          <w:rtl/>
        </w:rPr>
        <w:t xml:space="preserve">       </w:t>
      </w: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u w:val="single"/>
          <w:rtl/>
        </w:rPr>
        <w:t>أما الجهر بها</w:t>
      </w: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 xml:space="preserve">؛ </w:t>
      </w:r>
      <w:r w:rsidRPr="00A2398A">
        <w:rPr>
          <w:rFonts w:ascii="Calibri" w:hAnsi="Arial" w:cs="Arial"/>
          <w:kern w:val="24"/>
          <w:sz w:val="36"/>
          <w:szCs w:val="36"/>
          <w:rtl/>
        </w:rPr>
        <w:t>فيستحب عند بدء القراءة في موضعين :</w:t>
      </w: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1/</w:t>
      </w:r>
      <w:r>
        <w:rPr>
          <w:rFonts w:ascii="Calibri" w:hAnsi="Arial" w:cs="Arial" w:hint="cs"/>
          <w:kern w:val="24"/>
          <w:sz w:val="36"/>
          <w:szCs w:val="36"/>
          <w:rtl/>
        </w:rPr>
        <w:t xml:space="preserve">   </w:t>
      </w:r>
      <w:r w:rsidRPr="00A2398A">
        <w:rPr>
          <w:rFonts w:ascii="Calibri" w:hAnsi="Arial" w:cs="Arial"/>
          <w:kern w:val="24"/>
          <w:sz w:val="36"/>
          <w:szCs w:val="36"/>
          <w:rtl/>
        </w:rPr>
        <w:t>إذا كان القارئ يقرأ جهرا, وكان هناك من يستمع لقراءته.</w:t>
      </w: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Arial" w:cs="Arial" w:hint="cs"/>
          <w:kern w:val="24"/>
          <w:sz w:val="36"/>
          <w:szCs w:val="36"/>
          <w:rtl/>
        </w:rPr>
        <w:lastRenderedPageBreak/>
        <w:t xml:space="preserve"> 2</w:t>
      </w:r>
      <w:r w:rsidRPr="00A2398A">
        <w:rPr>
          <w:rFonts w:ascii="Calibri" w:hAnsi="Arial" w:cs="Arial"/>
          <w:kern w:val="24"/>
          <w:sz w:val="36"/>
          <w:szCs w:val="36"/>
          <w:rtl/>
        </w:rPr>
        <w:t>/</w:t>
      </w:r>
      <w:r>
        <w:rPr>
          <w:rFonts w:ascii="Calibri" w:hAnsi="Arial" w:cs="Arial" w:hint="cs"/>
          <w:kern w:val="24"/>
          <w:sz w:val="36"/>
          <w:szCs w:val="36"/>
          <w:rtl/>
        </w:rPr>
        <w:t xml:space="preserve">  </w:t>
      </w:r>
      <w:r w:rsidRPr="00A2398A">
        <w:rPr>
          <w:rFonts w:ascii="Calibri" w:hAnsi="Arial" w:cs="Arial"/>
          <w:kern w:val="24"/>
          <w:sz w:val="36"/>
          <w:szCs w:val="36"/>
          <w:rtl/>
        </w:rPr>
        <w:t>إذا كان القارئ وسط جماعة يقرؤون القرآن , وكان هو المبتدئ بالقراءة 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u w:val="single"/>
          <w:rtl/>
        </w:rPr>
        <w:t>وأما إخفاؤها</w:t>
      </w:r>
      <w:r w:rsidRPr="00A2398A">
        <w:rPr>
          <w:rFonts w:ascii="Calibri" w:hAnsi="Arial" w:cs="Arial"/>
          <w:kern w:val="24"/>
          <w:sz w:val="36"/>
          <w:szCs w:val="36"/>
          <w:rtl/>
        </w:rPr>
        <w:t>؛ فيستحب في أربعة مواضع:</w:t>
      </w: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1/إذا كان القارئ يقرأ سرا.</w:t>
      </w: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2/إذا كان القارئ يقرأ جهرا , وليس معه أحد يستمع لقراءته.</w:t>
      </w: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3/إذا كان يقرأ في الصلاة سواء كان إماما أم مأموما أم منفردا , ولاسيما إذا كانت الصلاة جهرية</w:t>
      </w:r>
      <w:r>
        <w:rPr>
          <w:rFonts w:ascii="Calibri" w:hAnsi="Arial" w:cs="Arial" w:hint="cs"/>
          <w:kern w:val="24"/>
          <w:sz w:val="36"/>
          <w:szCs w:val="36"/>
          <w:rtl/>
        </w:rPr>
        <w:t>.</w:t>
      </w:r>
      <w:r>
        <w:rPr>
          <w:rFonts w:ascii="Calibri" w:hAnsi="Times New Roman" w:hint="cs"/>
          <w:kern w:val="24"/>
          <w:sz w:val="36"/>
          <w:szCs w:val="36"/>
          <w:rtl/>
        </w:rPr>
        <w:t xml:space="preserve">                                                            </w:t>
      </w:r>
      <w:r w:rsidRPr="00A2398A">
        <w:rPr>
          <w:rFonts w:ascii="Calibri" w:hAnsi="Arial" w:cs="Arial"/>
          <w:kern w:val="24"/>
          <w:sz w:val="36"/>
          <w:szCs w:val="36"/>
          <w:rtl/>
        </w:rPr>
        <w:t>4/إذا كان يقرأ وسط جماعة وليس هو المبتدئ بالقراء</w:t>
      </w:r>
      <w:r>
        <w:rPr>
          <w:rFonts w:ascii="Calibri" w:hAnsi="Arial" w:cs="Arial" w:hint="cs"/>
          <w:kern w:val="24"/>
          <w:sz w:val="36"/>
          <w:szCs w:val="36"/>
          <w:rtl/>
        </w:rPr>
        <w:t>ة.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36"/>
          <w:szCs w:val="36"/>
          <w:rtl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 xml:space="preserve">  فائدة:</w:t>
      </w:r>
      <w:r w:rsidRPr="00A2398A">
        <w:rPr>
          <w:rFonts w:ascii="Calibri" w:hAnsi="Arial" w:cs="Arial"/>
          <w:kern w:val="24"/>
          <w:sz w:val="36"/>
          <w:szCs w:val="36"/>
          <w:rtl/>
        </w:rPr>
        <w:t xml:space="preserve"> </w:t>
      </w:r>
    </w:p>
    <w:p w:rsidR="00A2398A" w:rsidRPr="00A2398A" w:rsidRDefault="00A2398A" w:rsidP="00A2398A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لو قطع القارئ قراءته لعذر طارئ ؛كالعطاس أو التنحنح أو لكلام يتعلق بمصلحة القراءة لا يعيد الاستعاذة.</w:t>
      </w:r>
    </w:p>
    <w:p w:rsidR="00A2398A" w:rsidRPr="00A2398A" w:rsidRDefault="00A2398A" w:rsidP="00A2398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أما لو قطعها إعراضا عن القراءة , أو لكلام لا تعلق له بالقراءة ولو لرد السلام , فإنه يستأنف الاستعاذة.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right="540" w:hanging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u w:val="single"/>
          <w:rtl/>
        </w:rPr>
        <w:t>ووجه الجهر بالاستعاذة</w:t>
      </w:r>
      <w:r w:rsidRPr="00A2398A">
        <w:rPr>
          <w:rFonts w:ascii="Calibri" w:hAnsi="Arial" w:cs="Arial"/>
          <w:kern w:val="24"/>
          <w:sz w:val="36"/>
          <w:szCs w:val="36"/>
          <w:u w:val="single"/>
          <w:rtl/>
        </w:rPr>
        <w:t xml:space="preserve">: </w:t>
      </w:r>
      <w:r w:rsidRPr="00A2398A">
        <w:rPr>
          <w:rFonts w:ascii="Calibri" w:hAnsi="Arial" w:cs="Arial"/>
          <w:kern w:val="24"/>
          <w:sz w:val="36"/>
          <w:szCs w:val="36"/>
          <w:rtl/>
        </w:rPr>
        <w:t>أن ينصت السامع للقراءة من أولها فلا يفوته شيء منها؛ لأن التعوذ شعار القراءة وعلامتها.</w:t>
      </w:r>
    </w:p>
    <w:p w:rsidR="00A2398A" w:rsidRPr="00A2398A" w:rsidRDefault="00A2398A" w:rsidP="00A2398A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0" w:right="540" w:hanging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u w:val="single"/>
          <w:rtl/>
        </w:rPr>
        <w:t>ووجه الإسرار بها:</w:t>
      </w:r>
      <w:r w:rsidRPr="00A2398A">
        <w:rPr>
          <w:rFonts w:ascii="Calibri" w:hAnsi="Arial" w:cs="Arial"/>
          <w:kern w:val="24"/>
          <w:sz w:val="36"/>
          <w:szCs w:val="36"/>
          <w:u w:val="single"/>
          <w:rtl/>
        </w:rPr>
        <w:t xml:space="preserve"> </w:t>
      </w:r>
      <w:r w:rsidRPr="00A2398A">
        <w:rPr>
          <w:rFonts w:ascii="Calibri" w:hAnsi="Arial" w:cs="Arial"/>
          <w:kern w:val="24"/>
          <w:sz w:val="36"/>
          <w:szCs w:val="36"/>
          <w:rtl/>
        </w:rPr>
        <w:t>ليحصل الفرق بين ما هو قرآن وما ليس بقرآن.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6"/>
          <w:szCs w:val="36"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u w:val="single"/>
          <w:rtl/>
        </w:rPr>
        <w:t>البسملة</w:t>
      </w:r>
      <w:r w:rsidRPr="00A2398A">
        <w:rPr>
          <w:rFonts w:ascii="Calibri" w:hAnsi="Arial" w:cs="Arial"/>
          <w:kern w:val="24"/>
          <w:sz w:val="36"/>
          <w:szCs w:val="36"/>
          <w:rtl/>
        </w:rPr>
        <w:t>: مصدر بسمل: أي إذا قال بسم الله الرحمن الرحيم نحو حسبل؛ إذا قال حسبي الله، وحوقل؛ إذا قال لا حول ولا قوة إلا بالله.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6"/>
          <w:szCs w:val="36"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6"/>
          <w:szCs w:val="36"/>
        </w:rPr>
      </w:pPr>
    </w:p>
    <w:p w:rsidR="00775E10" w:rsidRDefault="00775E10" w:rsidP="00A2398A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Arial" w:cs="Arial"/>
          <w:b/>
          <w:bCs/>
          <w:kern w:val="24"/>
          <w:sz w:val="36"/>
          <w:szCs w:val="36"/>
        </w:rPr>
      </w:pPr>
    </w:p>
    <w:p w:rsidR="00775E10" w:rsidRDefault="00775E10" w:rsidP="00A2398A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Arial" w:cs="Arial"/>
          <w:b/>
          <w:bCs/>
          <w:kern w:val="24"/>
          <w:sz w:val="36"/>
          <w:szCs w:val="36"/>
        </w:rPr>
      </w:pP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حكم البسملة:</w:t>
      </w:r>
    </w:p>
    <w:p w:rsidR="00A2398A" w:rsidRPr="00A2398A" w:rsidRDefault="00A2398A" w:rsidP="00775E10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لا خلاف بين العلماء في أنها بعض آية من سورة [النمل], كما أنه لا خلاف بين القراء في إثباتها في أول الفاتحة.</w:t>
      </w:r>
    </w:p>
    <w:p w:rsidR="00A2398A" w:rsidRPr="00A2398A" w:rsidRDefault="00A2398A" w:rsidP="00775E10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right="540" w:hanging="540"/>
        <w:jc w:val="both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وقد أجمع القراء السبعة أيضا على الإتيان بها  عند ابتداء القراءة بأول أي سورة من سور القرآن سوى سورة [براءة] , وذلك لكتابتها في المصحف , ولما ثبت من الأحاديث الصحيحة أن رسول الله صلى الله عليه وآله وسلم كان لا يعلم انقضاء السورة حتى تنزل عليه "باسم الله الرحمن الرحيم".</w:t>
      </w:r>
    </w:p>
    <w:p w:rsidR="00A2398A" w:rsidRPr="00A2398A" w:rsidRDefault="00A2398A" w:rsidP="00775E10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right="540" w:hanging="540"/>
        <w:jc w:val="both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وأما في أجزاء السور فالقارئ مخير بين الإتيان بالبسملة أو عدمه</w:t>
      </w:r>
      <w:r>
        <w:rPr>
          <w:rFonts w:ascii="Calibri" w:hAnsi="Arial" w:cs="Arial" w:hint="cs"/>
          <w:kern w:val="24"/>
          <w:sz w:val="36"/>
          <w:szCs w:val="36"/>
          <w:rtl/>
        </w:rPr>
        <w:t>.</w:t>
      </w:r>
      <w:r w:rsidRPr="00A2398A">
        <w:rPr>
          <w:rFonts w:ascii="Calibri" w:hAnsi="Times New Roman" w:cs="Calibri"/>
          <w:b/>
          <w:bCs/>
          <w:kern w:val="24"/>
          <w:sz w:val="36"/>
          <w:szCs w:val="36"/>
        </w:rPr>
        <w:t xml:space="preserve"> </w:t>
      </w:r>
    </w:p>
    <w:p w:rsidR="00A2398A" w:rsidRPr="00A2398A" w:rsidRDefault="00A2398A" w:rsidP="00775E10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right="540" w:hanging="540"/>
        <w:jc w:val="both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وأما بالنسبة لسورة [براءة ] فهي متروكة في أولها اتفاقاً.</w:t>
      </w:r>
    </w:p>
    <w:p w:rsidR="00A2398A" w:rsidRPr="00A2398A" w:rsidRDefault="00A2398A" w:rsidP="00775E10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right="540" w:hanging="540"/>
        <w:jc w:val="both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وقد علل الشاطبي رحمه الله ترك البسملة في أولها بأنها نزلت مشتملة على السيف والأمر بالقتل والأخذ والحصر ونبذ العهد, والوعيد والتهديد , وفيها آية السيف.</w:t>
      </w:r>
    </w:p>
    <w:p w:rsidR="00A2398A" w:rsidRPr="00A2398A" w:rsidRDefault="00A2398A" w:rsidP="00775E10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0" w:right="540" w:hanging="540"/>
        <w:jc w:val="both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وقد نقل العلماء هذا التعليل عن علي رضي الله عنه.. قال ابن عباس رضي الله عنهما سألت عليا رضي الله عنهم لم تكتب البسملة أول [براءة] فقال: لأن باسم الله أمان , وبراءة ليس فيها أمان لأنها نزلت بالسيف ولا تناسب بين الأمان والسيف.</w:t>
      </w:r>
    </w:p>
    <w:p w:rsidR="00A2398A" w:rsidRPr="00A2398A" w:rsidRDefault="00A2398A" w:rsidP="00775E1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 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6"/>
          <w:szCs w:val="36"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775E10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أوجه الابتداء:</w:t>
      </w:r>
    </w:p>
    <w:p w:rsidR="00A2398A" w:rsidRPr="00A2398A" w:rsidRDefault="00A2398A" w:rsidP="00775E10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0" w:right="540" w:hanging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إذا ابتدأ القارئ قراءته بأول أي سورة من سور القرآن الكريم سوى[براءة] فله أن يجمع بين الاستعاذة والبسملة وأول السورة , ويجوز له حينئذٍ أربعة أوجه:</w:t>
      </w:r>
    </w:p>
    <w:p w:rsidR="00A2398A" w:rsidRPr="00775E10" w:rsidRDefault="00775E10" w:rsidP="00775E10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Arial" w:cs="Arial" w:hint="cs"/>
          <w:kern w:val="24"/>
          <w:sz w:val="36"/>
          <w:szCs w:val="36"/>
          <w:rtl/>
        </w:rPr>
        <w:t xml:space="preserve"> </w:t>
      </w:r>
      <w:r w:rsidR="00A2398A" w:rsidRPr="00775E10">
        <w:rPr>
          <w:rFonts w:ascii="Calibri" w:hAnsi="Arial" w:cs="Arial"/>
          <w:kern w:val="24"/>
          <w:sz w:val="36"/>
          <w:szCs w:val="36"/>
          <w:rtl/>
        </w:rPr>
        <w:t>قطع الجميع.. أي فصل الاستعاذة عن البسملة عن أول السورة بالوقف على كل منها وهذا الوجه أفضلها.</w:t>
      </w:r>
    </w:p>
    <w:p w:rsidR="00A2398A" w:rsidRPr="00775E10" w:rsidRDefault="00775E10" w:rsidP="00775E10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Arial" w:cs="Arial" w:hint="cs"/>
          <w:kern w:val="24"/>
          <w:sz w:val="36"/>
          <w:szCs w:val="36"/>
          <w:rtl/>
        </w:rPr>
        <w:t xml:space="preserve"> </w:t>
      </w:r>
      <w:r w:rsidR="00A2398A" w:rsidRPr="00775E10">
        <w:rPr>
          <w:rFonts w:ascii="Calibri" w:hAnsi="Arial" w:cs="Arial"/>
          <w:kern w:val="24"/>
          <w:sz w:val="36"/>
          <w:szCs w:val="36"/>
          <w:rtl/>
        </w:rPr>
        <w:t>قطع الأول ووصل الثاني بالثالث..أي الوقف على الاستعاذة ووصل البسملة بأول السورة , وهو يلي الوجه الأول في الأفضلية.</w:t>
      </w:r>
    </w:p>
    <w:p w:rsidR="00A2398A" w:rsidRPr="00775E10" w:rsidRDefault="00A2398A" w:rsidP="00775E10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36"/>
          <w:szCs w:val="36"/>
        </w:rPr>
      </w:pPr>
      <w:r w:rsidRPr="00775E10">
        <w:rPr>
          <w:rFonts w:ascii="Calibri" w:hAnsi="Arial" w:cs="Arial"/>
          <w:kern w:val="24"/>
          <w:sz w:val="36"/>
          <w:szCs w:val="36"/>
          <w:rtl/>
        </w:rPr>
        <w:lastRenderedPageBreak/>
        <w:t>وصل الأول بالثاني وقطع الثالث..أي وصل الاستعاذة بالبسملة والوقف عليها , هو أفضل من الأخير.</w:t>
      </w:r>
    </w:p>
    <w:p w:rsidR="00A2398A" w:rsidRPr="00A2398A" w:rsidRDefault="00A2398A" w:rsidP="00775E1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4- وصل الجميع.. أي وصل الاستعاذة بالبسملة بأول السور.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6"/>
          <w:szCs w:val="36"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775E1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أما إذا كان القارئ مبتدئا بأول سورة [براءة] فله فيها وجهان:</w:t>
      </w:r>
    </w:p>
    <w:p w:rsidR="00A2398A" w:rsidRPr="00A2398A" w:rsidRDefault="00A2398A" w:rsidP="00775E1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1-الوقف على الاستعاذة وفصلها عن أول السورة بدون بسملة.</w:t>
      </w:r>
    </w:p>
    <w:p w:rsidR="00A2398A" w:rsidRPr="00A2398A" w:rsidRDefault="00A2398A" w:rsidP="00775E1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2-وصل الاستعاذة بأول السورة بدون بسملة أيضا.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 xml:space="preserve"> 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0C0FD2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أما إذا كان القارئ مبتدئا تلاوته بآية من وسط سورة غير سورة [براءة]فله حالتان.</w:t>
      </w:r>
    </w:p>
    <w:p w:rsidR="00A2398A" w:rsidRPr="00A2398A" w:rsidRDefault="00A2398A" w:rsidP="000C0FD2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الأولى:</w:t>
      </w:r>
      <w:r w:rsidRPr="00A2398A">
        <w:rPr>
          <w:rFonts w:ascii="Calibri" w:hAnsi="Arial" w:cs="Arial"/>
          <w:kern w:val="24"/>
          <w:sz w:val="36"/>
          <w:szCs w:val="36"/>
          <w:rtl/>
        </w:rPr>
        <w:t xml:space="preserve"> أن يأتي بالبسملة, ويجوز له حينئذ الأوجه الأربعة التي ذكرناها في ابتداء أول كل سورة .</w:t>
      </w:r>
    </w:p>
    <w:p w:rsidR="00A2398A" w:rsidRPr="00A2398A" w:rsidRDefault="00A2398A" w:rsidP="000C0FD2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 xml:space="preserve">الثانية: </w:t>
      </w:r>
      <w:r w:rsidRPr="00A2398A">
        <w:rPr>
          <w:rFonts w:ascii="Calibri" w:hAnsi="Arial" w:cs="Arial"/>
          <w:kern w:val="24"/>
          <w:sz w:val="36"/>
          <w:szCs w:val="36"/>
          <w:rtl/>
        </w:rPr>
        <w:t>أن يترك البسملة ويجوز له حينئذ وجهان فقط.</w:t>
      </w:r>
    </w:p>
    <w:p w:rsidR="00A2398A" w:rsidRPr="00144AC0" w:rsidRDefault="00144AC0" w:rsidP="00144AC0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Arial" w:cs="Arial" w:hint="cs"/>
          <w:kern w:val="24"/>
          <w:sz w:val="36"/>
          <w:szCs w:val="36"/>
          <w:rtl/>
        </w:rPr>
        <w:t xml:space="preserve"> </w:t>
      </w:r>
      <w:r w:rsidR="00A2398A" w:rsidRPr="00144AC0">
        <w:rPr>
          <w:rFonts w:ascii="Calibri" w:hAnsi="Arial" w:cs="Arial"/>
          <w:kern w:val="24"/>
          <w:sz w:val="36"/>
          <w:szCs w:val="36"/>
          <w:rtl/>
        </w:rPr>
        <w:t>الوقف على الاستعاذة وفصلها عن أول الآية المبتدأ بها.</w:t>
      </w: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2-</w:t>
      </w:r>
      <w:r w:rsidR="00144AC0">
        <w:rPr>
          <w:rFonts w:ascii="Calibri" w:hAnsi="Arial" w:cs="Arial" w:hint="cs"/>
          <w:kern w:val="24"/>
          <w:sz w:val="36"/>
          <w:szCs w:val="36"/>
          <w:rtl/>
        </w:rPr>
        <w:t xml:space="preserve"> </w:t>
      </w:r>
      <w:r w:rsidRPr="00A2398A">
        <w:rPr>
          <w:rFonts w:ascii="Calibri" w:hAnsi="Arial" w:cs="Arial"/>
          <w:kern w:val="24"/>
          <w:sz w:val="36"/>
          <w:szCs w:val="36"/>
          <w:rtl/>
        </w:rPr>
        <w:t>وصل الاستعاذة بالآية المبتدأ بها.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6"/>
          <w:szCs w:val="36"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أما إذا كان القارئ مبتدئا بآية من وسط سورة [براءة]</w:t>
      </w:r>
      <w:r w:rsidRPr="00A2398A">
        <w:rPr>
          <w:rFonts w:ascii="Calibri" w:hAnsi="Arial" w:cs="Arial"/>
          <w:kern w:val="24"/>
          <w:sz w:val="36"/>
          <w:szCs w:val="36"/>
          <w:rtl/>
        </w:rPr>
        <w:t>؛ فقد اختلف فيه العلماء؛ فذهب بعضهم إلى منع الإتيان بالبسملة في أثنائها كما منعت في أولها وعلى هذا يجوز للقارئ وجهان فقط:</w:t>
      </w:r>
    </w:p>
    <w:p w:rsidR="00A2398A" w:rsidRPr="00144AC0" w:rsidRDefault="00144AC0" w:rsidP="00144AC0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Arial" w:cs="Arial" w:hint="cs"/>
          <w:kern w:val="24"/>
          <w:sz w:val="36"/>
          <w:szCs w:val="36"/>
          <w:rtl/>
        </w:rPr>
        <w:t xml:space="preserve"> </w:t>
      </w:r>
      <w:r w:rsidR="00A2398A" w:rsidRPr="00144AC0">
        <w:rPr>
          <w:rFonts w:ascii="Calibri" w:hAnsi="Arial" w:cs="Arial"/>
          <w:kern w:val="24"/>
          <w:sz w:val="36"/>
          <w:szCs w:val="36"/>
          <w:rtl/>
        </w:rPr>
        <w:t>الوقف على الاستعاذة.</w:t>
      </w:r>
    </w:p>
    <w:p w:rsidR="00A2398A" w:rsidRPr="00144AC0" w:rsidRDefault="00144AC0" w:rsidP="00144AC0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Arial" w:cs="Arial" w:hint="cs"/>
          <w:kern w:val="24"/>
          <w:sz w:val="36"/>
          <w:szCs w:val="36"/>
          <w:rtl/>
        </w:rPr>
        <w:t xml:space="preserve"> </w:t>
      </w:r>
      <w:r w:rsidR="00A2398A" w:rsidRPr="00144AC0">
        <w:rPr>
          <w:rFonts w:ascii="Calibri" w:hAnsi="Arial" w:cs="Arial"/>
          <w:kern w:val="24"/>
          <w:sz w:val="36"/>
          <w:szCs w:val="36"/>
          <w:rtl/>
        </w:rPr>
        <w:t>وصلها بأول الآية المبتدأ بها.</w:t>
      </w:r>
    </w:p>
    <w:p w:rsidR="00A2398A" w:rsidRPr="00A2398A" w:rsidRDefault="00144AC0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>
        <w:rPr>
          <w:rFonts w:ascii="Calibri" w:hAnsi="Arial" w:cs="Arial"/>
          <w:kern w:val="24"/>
          <w:sz w:val="36"/>
          <w:szCs w:val="36"/>
        </w:rPr>
        <w:t xml:space="preserve">     </w:t>
      </w:r>
      <w:r w:rsidR="00A2398A" w:rsidRPr="00A2398A">
        <w:rPr>
          <w:rFonts w:ascii="Calibri" w:hAnsi="Arial" w:cs="Arial"/>
          <w:kern w:val="24"/>
          <w:sz w:val="36"/>
          <w:szCs w:val="36"/>
          <w:rtl/>
        </w:rPr>
        <w:t>وذهب بعضهم إلى جواز الإتيان بالبسملة في أثناء [براءة] كجوازها في أثناء غيرها, وعلى هذا تجوز الأوجه الأربعة المذكورة آنفا.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6"/>
          <w:szCs w:val="36"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أوجه مابين السورتين:</w:t>
      </w: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إذا وصل القارئ آخر سورة يقرؤها بالتي بعدها سوى سورة[براءة]فله ثلاثة أوجه:</w:t>
      </w: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1- قطع الجميع..أي الوقف على آخر السورة وعلى البسملة.</w:t>
      </w: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2-قطع الأول ووصل الثاني بالثالث.. أي الوقف على آخر السورة ووصل البسملة بأول السورة التالية.</w:t>
      </w: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3-وصل الجميع..أي وصل آخر السورة بالبسملة بأول السورة التالية.</w:t>
      </w: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أما وصل آخر السورة بالبسملة والوقف عليها فهو ممتنع اتفاقا لأن البسملة جعلت لأوائل السور لا لأواخرها.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36"/>
          <w:szCs w:val="36"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36"/>
          <w:szCs w:val="36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36"/>
          <w:szCs w:val="36"/>
          <w:rtl/>
        </w:rPr>
      </w:pP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b/>
          <w:bCs/>
          <w:kern w:val="24"/>
          <w:sz w:val="36"/>
          <w:szCs w:val="36"/>
          <w:rtl/>
        </w:rPr>
        <w:t>وأما إذا وصل آخر سورة [الأنفال] بأول سورة [براءة] فيجوز لها ثلاثة أوجه:</w:t>
      </w: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1-القطع.. أي الوقف على آخر الأنفال مع التنفس.</w:t>
      </w: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>2-السكت.. أي قطع الصوت لمدة يسيرة بدون تنفس.</w:t>
      </w:r>
    </w:p>
    <w:p w:rsidR="00A2398A" w:rsidRPr="00A2398A" w:rsidRDefault="00A2398A" w:rsidP="00144AC0">
      <w:pPr>
        <w:autoSpaceDE w:val="0"/>
        <w:autoSpaceDN w:val="0"/>
        <w:adjustRightInd w:val="0"/>
        <w:spacing w:after="0" w:line="240" w:lineRule="auto"/>
        <w:ind w:left="-540" w:right="540"/>
        <w:rPr>
          <w:rFonts w:ascii="Calibri" w:hAnsi="Times New Roman" w:cs="Calibri"/>
          <w:kern w:val="24"/>
          <w:sz w:val="36"/>
          <w:szCs w:val="36"/>
        </w:rPr>
      </w:pPr>
      <w:r w:rsidRPr="00A2398A">
        <w:rPr>
          <w:rFonts w:ascii="Calibri" w:hAnsi="Arial" w:cs="Arial"/>
          <w:kern w:val="24"/>
          <w:sz w:val="36"/>
          <w:szCs w:val="36"/>
          <w:rtl/>
        </w:rPr>
        <w:t xml:space="preserve">3-الوصل.. أي وصل آخر الأنفال بأول التوبة , وكل ذلك من غير الإتيان بالبسملة كما تقدم. </w:t>
      </w: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52"/>
          <w:szCs w:val="52"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64"/>
          <w:szCs w:val="64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52"/>
          <w:szCs w:val="52"/>
          <w:rtl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52"/>
          <w:szCs w:val="52"/>
        </w:rPr>
      </w:pPr>
    </w:p>
    <w:p w:rsidR="00A2398A" w:rsidRPr="00A2398A" w:rsidRDefault="00A2398A" w:rsidP="00A2398A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64"/>
          <w:szCs w:val="64"/>
          <w:rtl/>
        </w:rPr>
      </w:pPr>
    </w:p>
    <w:p w:rsidR="002F15F3" w:rsidRPr="00A2398A" w:rsidRDefault="00393492">
      <w:pPr>
        <w:rPr>
          <w:sz w:val="36"/>
          <w:szCs w:val="36"/>
        </w:rPr>
      </w:pPr>
    </w:p>
    <w:sectPr w:rsidR="002F15F3" w:rsidRPr="00A2398A" w:rsidSect="00747A2B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492" w:rsidRDefault="00393492" w:rsidP="00A92C14">
      <w:pPr>
        <w:spacing w:after="0" w:line="240" w:lineRule="auto"/>
      </w:pPr>
      <w:r>
        <w:separator/>
      </w:r>
    </w:p>
  </w:endnote>
  <w:endnote w:type="continuationSeparator" w:id="0">
    <w:p w:rsidR="00393492" w:rsidRDefault="00393492" w:rsidP="00A92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C14" w:rsidRDefault="00A92C14" w:rsidP="00A92C14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اعداد ام يزن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Pr="00A92C14">
        <w:rPr>
          <w:rFonts w:asciiTheme="majorHAnsi" w:hAnsiTheme="majorHAnsi"/>
          <w:noProof/>
          <w:rtl/>
        </w:rPr>
        <w:t>1</w:t>
      </w:r>
    </w:fldSimple>
  </w:p>
  <w:p w:rsidR="00A92C14" w:rsidRDefault="00A92C1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492" w:rsidRDefault="00393492" w:rsidP="00A92C14">
      <w:pPr>
        <w:spacing w:after="0" w:line="240" w:lineRule="auto"/>
      </w:pPr>
      <w:r>
        <w:separator/>
      </w:r>
    </w:p>
  </w:footnote>
  <w:footnote w:type="continuationSeparator" w:id="0">
    <w:p w:rsidR="00393492" w:rsidRDefault="00393492" w:rsidP="00A92C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2C14" w:rsidRDefault="00A92C14" w:rsidP="00A92C14">
    <w:pPr>
      <w:pStyle w:val="Header"/>
      <w:jc w:val="right"/>
    </w:pPr>
    <w:r>
      <w:rPr>
        <w:rFonts w:hint="cs"/>
        <w:rtl/>
      </w:rPr>
      <w:t>مادة التلاوة والتجويد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72ADEA6"/>
    <w:lvl w:ilvl="0">
      <w:numFmt w:val="bullet"/>
      <w:lvlText w:val="*"/>
      <w:lvlJc w:val="left"/>
    </w:lvl>
  </w:abstractNum>
  <w:abstractNum w:abstractNumId="1">
    <w:nsid w:val="0E27113C"/>
    <w:multiLevelType w:val="hybridMultilevel"/>
    <w:tmpl w:val="9AF4FD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0F20DD9"/>
    <w:multiLevelType w:val="hybridMultilevel"/>
    <w:tmpl w:val="05C820CC"/>
    <w:lvl w:ilvl="0" w:tplc="0409000F">
      <w:start w:val="1"/>
      <w:numFmt w:val="decimal"/>
      <w:lvlText w:val="%1."/>
      <w:lvlJc w:val="left"/>
      <w:pPr>
        <w:ind w:left="645" w:hanging="360"/>
      </w:p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">
    <w:nsid w:val="28FF70E4"/>
    <w:multiLevelType w:val="hybridMultilevel"/>
    <w:tmpl w:val="AC8E6094"/>
    <w:lvl w:ilvl="0" w:tplc="6F849688">
      <w:start w:val="1"/>
      <w:numFmt w:val="decimal"/>
      <w:lvlText w:val="%1-"/>
      <w:lvlJc w:val="left"/>
      <w:pPr>
        <w:ind w:left="360" w:hanging="360"/>
      </w:pPr>
      <w:rPr>
        <w:rFonts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4">
    <w:nsid w:val="459E72F5"/>
    <w:multiLevelType w:val="hybridMultilevel"/>
    <w:tmpl w:val="5D94650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E5671F4"/>
    <w:multiLevelType w:val="hybridMultilevel"/>
    <w:tmpl w:val="18E2DCCA"/>
    <w:lvl w:ilvl="0" w:tplc="557A8E1A">
      <w:start w:val="1"/>
      <w:numFmt w:val="decimal"/>
      <w:lvlText w:val="%1-"/>
      <w:lvlJc w:val="left"/>
      <w:pPr>
        <w:ind w:left="-180" w:hanging="360"/>
      </w:pPr>
      <w:rPr>
        <w:rFonts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6">
    <w:nsid w:val="6A3D6423"/>
    <w:multiLevelType w:val="hybridMultilevel"/>
    <w:tmpl w:val="0B6447DE"/>
    <w:lvl w:ilvl="0" w:tplc="6F849688">
      <w:start w:val="1"/>
      <w:numFmt w:val="decimal"/>
      <w:lvlText w:val="%1-"/>
      <w:lvlJc w:val="left"/>
      <w:pPr>
        <w:ind w:left="360" w:hanging="360"/>
      </w:pPr>
      <w:rPr>
        <w:rFonts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F7F2992"/>
    <w:multiLevelType w:val="hybridMultilevel"/>
    <w:tmpl w:val="7AE4E728"/>
    <w:lvl w:ilvl="0" w:tplc="6F849688">
      <w:start w:val="1"/>
      <w:numFmt w:val="decimal"/>
      <w:lvlText w:val="%1-"/>
      <w:lvlJc w:val="left"/>
      <w:pPr>
        <w:ind w:left="360" w:hanging="360"/>
      </w:pPr>
      <w:rPr>
        <w:rFonts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8">
    <w:nsid w:val="73310049"/>
    <w:multiLevelType w:val="hybridMultilevel"/>
    <w:tmpl w:val="5D94650C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0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1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2">
    <w:abstractNumId w:val="0"/>
    <w:lvlOverride w:ilvl="0">
      <w:lvl w:ilvl="0">
        <w:start w:val="1"/>
        <w:numFmt w:val="decimal"/>
        <w:lvlText w:val="%1."/>
        <w:lvlJc w:val="left"/>
        <w:pPr>
          <w:ind w:left="360" w:hanging="360"/>
        </w:pPr>
      </w:lvl>
    </w:lvlOverride>
  </w:num>
  <w:num w:numId="13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4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5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7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9">
    <w:abstractNumId w:val="8"/>
  </w:num>
  <w:num w:numId="20">
    <w:abstractNumId w:val="4"/>
  </w:num>
  <w:num w:numId="21">
    <w:abstractNumId w:val="6"/>
  </w:num>
  <w:num w:numId="22">
    <w:abstractNumId w:val="5"/>
  </w:num>
  <w:num w:numId="23">
    <w:abstractNumId w:val="7"/>
  </w:num>
  <w:num w:numId="24">
    <w:abstractNumId w:val="3"/>
  </w:num>
  <w:num w:numId="25">
    <w:abstractNumId w:val="2"/>
  </w:num>
  <w:num w:numId="2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398A"/>
    <w:rsid w:val="000C0FD2"/>
    <w:rsid w:val="00144AC0"/>
    <w:rsid w:val="00393492"/>
    <w:rsid w:val="0059320C"/>
    <w:rsid w:val="006B7824"/>
    <w:rsid w:val="00775E10"/>
    <w:rsid w:val="00987479"/>
    <w:rsid w:val="00A2398A"/>
    <w:rsid w:val="00A90217"/>
    <w:rsid w:val="00A92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021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39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92C1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92C14"/>
  </w:style>
  <w:style w:type="paragraph" w:styleId="Footer">
    <w:name w:val="footer"/>
    <w:basedOn w:val="Normal"/>
    <w:link w:val="FooterChar"/>
    <w:uiPriority w:val="99"/>
    <w:unhideWhenUsed/>
    <w:rsid w:val="00A92C1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2C14"/>
  </w:style>
  <w:style w:type="paragraph" w:styleId="BalloonText">
    <w:name w:val="Balloon Text"/>
    <w:basedOn w:val="Normal"/>
    <w:link w:val="BalloonTextChar"/>
    <w:uiPriority w:val="99"/>
    <w:semiHidden/>
    <w:unhideWhenUsed/>
    <w:rsid w:val="00A92C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2C1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Nada</dc:creator>
  <cp:lastModifiedBy>Om Nada</cp:lastModifiedBy>
  <cp:revision>2</cp:revision>
  <cp:lastPrinted>2012-02-12T14:22:00Z</cp:lastPrinted>
  <dcterms:created xsi:type="dcterms:W3CDTF">2012-02-12T13:25:00Z</dcterms:created>
  <dcterms:modified xsi:type="dcterms:W3CDTF">2012-02-12T14:22:00Z</dcterms:modified>
</cp:coreProperties>
</file>