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543" w:rsidRPr="003B5543" w:rsidRDefault="00383986" w:rsidP="00D17CA2">
      <w:pPr>
        <w:pBdr>
          <w:top w:val="single" w:sz="4" w:space="1" w:color="auto"/>
          <w:bottom w:val="single" w:sz="4" w:space="1" w:color="auto"/>
        </w:pBdr>
        <w:shd w:val="clear" w:color="auto" w:fill="EEECE1" w:themeFill="background2"/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</w:rPr>
      </w:pPr>
      <w:bookmarkStart w:id="0" w:name="_GoBack"/>
      <w:bookmarkEnd w:id="0"/>
      <w:r>
        <w:rPr>
          <w:rFonts w:ascii="Tahoma" w:eastAsia="Times New Roman" w:hAnsi="Tahoma" w:cs="Tahoma" w:hint="cs"/>
          <w:sz w:val="24"/>
          <w:szCs w:val="24"/>
          <w:rtl/>
        </w:rPr>
        <w:t>ملخص</w:t>
      </w:r>
      <w:r w:rsidR="003B5543" w:rsidRPr="003B5543">
        <w:rPr>
          <w:rFonts w:ascii="Tahoma" w:eastAsia="Times New Roman" w:hAnsi="Tahoma" w:cs="Tahoma"/>
          <w:sz w:val="24"/>
          <w:szCs w:val="24"/>
          <w:rtl/>
        </w:rPr>
        <w:t xml:space="preserve"> محاضرة </w:t>
      </w:r>
      <w:r w:rsidR="00D17CA2">
        <w:rPr>
          <w:rFonts w:ascii="Tahoma" w:eastAsia="Times New Roman" w:hAnsi="Tahoma" w:cs="Tahoma" w:hint="cs"/>
          <w:sz w:val="24"/>
          <w:szCs w:val="24"/>
          <w:rtl/>
        </w:rPr>
        <w:t>م2</w:t>
      </w:r>
      <w:r w:rsidR="003B5543" w:rsidRPr="003B5543">
        <w:rPr>
          <w:rFonts w:ascii="Tahoma" w:eastAsia="Times New Roman" w:hAnsi="Tahoma" w:cs="Tahoma"/>
          <w:sz w:val="24"/>
          <w:szCs w:val="24"/>
          <w:rtl/>
        </w:rPr>
        <w:t xml:space="preserve"> </w:t>
      </w:r>
      <w:r w:rsidR="00D17CA2">
        <w:rPr>
          <w:rFonts w:ascii="Tahoma" w:eastAsia="Times New Roman" w:hAnsi="Tahoma" w:cs="Tahoma" w:hint="cs"/>
          <w:sz w:val="24"/>
          <w:szCs w:val="24"/>
          <w:rtl/>
        </w:rPr>
        <w:t>تبويب التكاليف وفقا لأغراض التخطيط</w:t>
      </w:r>
      <w:r w:rsidR="003B5543" w:rsidRPr="003B5543">
        <w:rPr>
          <w:rFonts w:ascii="Tahoma" w:eastAsia="Times New Roman" w:hAnsi="Tahoma" w:cs="Tahoma"/>
          <w:sz w:val="24"/>
          <w:szCs w:val="24"/>
          <w:rtl/>
        </w:rPr>
        <w:t xml:space="preserve"> </w:t>
      </w:r>
    </w:p>
    <w:p w:rsidR="00D17CA2" w:rsidRPr="00D17CA2" w:rsidRDefault="003B5543" w:rsidP="00D17CA2">
      <w:pPr>
        <w:rPr>
          <w:rFonts w:ascii="Tahoma" w:eastAsia="Times New Roman" w:hAnsi="Tahoma" w:cs="Tahoma"/>
          <w:b/>
          <w:bCs/>
          <w:color w:val="FF0000"/>
          <w:sz w:val="24"/>
          <w:szCs w:val="24"/>
        </w:rPr>
      </w:pPr>
      <w:r w:rsidRPr="003B5543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="00D17CA2" w:rsidRPr="00D17CA2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تقسم التكاليف وفقا لأغراض التخطيط واتخاذ القرارات </w:t>
      </w:r>
    </w:p>
    <w:p w:rsidR="00D17CA2" w:rsidRPr="00D17CA2" w:rsidRDefault="00D17CA2" w:rsidP="00847380">
      <w:pPr>
        <w:spacing w:after="0" w:line="240" w:lineRule="auto"/>
        <w:rPr>
          <w:rFonts w:ascii="Tahoma" w:eastAsia="Times New Roman" w:hAnsi="Tahoma" w:cs="Tahoma"/>
          <w:color w:val="003E69"/>
          <w:sz w:val="24"/>
          <w:szCs w:val="24"/>
          <w:rtl/>
        </w:rPr>
      </w:pP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1. التكاليف التفاضلية :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مقدار التغير في التكلفة الذي يصاحب اختيار أحد البدائل عوضا عن البديل الاخر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000000"/>
          <w:sz w:val="36"/>
          <w:szCs w:val="36"/>
          <w:rtl/>
        </w:rPr>
        <w:t>او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هي التغير الذي يطرأ عن التكلفة نتيجة تغير مستوى او طبيعة النشاط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2. التكاليف الغارقة :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التكلفة الغارقة هي التكلفة التي حدثت بالفعل وهي تكلفة متساوية في جميع البدائل وتتحملها المنشأة في جميع الاحول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مثل :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(التكاليف التاريخية لأصل ثابت قديم)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>3. تكلفة الفرصة البديلة :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هي العائد المفقود نتيجة عدم اختيار البديل التالي بالأفضلية للبديل الذي تم اختياره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  <w:t xml:space="preserve">يظهر مفهوم تكلفة الفرصة البديلة </w:t>
      </w:r>
      <w:r w:rsidRPr="00D17CA2">
        <w:rPr>
          <w:rFonts w:ascii="Tahoma" w:eastAsia="Times New Roman" w:hAnsi="Tahoma" w:cs="Tahoma"/>
          <w:color w:val="000000"/>
          <w:sz w:val="24"/>
          <w:szCs w:val="24"/>
          <w:u w:val="single"/>
          <w:rtl/>
        </w:rPr>
        <w:t xml:space="preserve">في حالة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تعدد البدائل المتاحة امام المنشأة للاختيار فيما بينها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FF0000"/>
          <w:sz w:val="24"/>
          <w:szCs w:val="24"/>
          <w:rtl/>
        </w:rPr>
        <w:t xml:space="preserve">‌4. التكلفة الضمنية :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تمثل المبالغ المقدرة للاستفادة من خدمات او مقابل منفعة ولم يترتب عليها تكبد المنشأة لنفقة فعلية حالية او مستقبلية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t>مثل :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الفائدة التي تحتسب على راس المال المملوك لها والراتب الضمني للمالك نظير عمله في منشأته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color w:val="FF0000"/>
          <w:sz w:val="24"/>
          <w:szCs w:val="24"/>
          <w:rtl/>
        </w:rPr>
        <w:t xml:space="preserve">تحتسب التكلفة الضمنية أساسا بهدف : 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t>(تحقيق الدقة في المقارنات بين المنشآت المختلفة - تحقيق الدقة في قياس وتحديد كلفة الانتاج)</w:t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  <w:r w:rsidRPr="00D17CA2">
        <w:rPr>
          <w:rFonts w:ascii="Tahoma" w:eastAsia="Times New Roman" w:hAnsi="Tahoma" w:cs="Tahoma"/>
          <w:color w:val="000000"/>
          <w:sz w:val="24"/>
          <w:szCs w:val="24"/>
          <w:rtl/>
        </w:rPr>
        <w:br/>
      </w:r>
    </w:p>
    <w:p w:rsidR="00323298" w:rsidRPr="00D17CA2" w:rsidRDefault="00323298" w:rsidP="00D17CA2">
      <w:pPr>
        <w:spacing w:after="0"/>
        <w:rPr>
          <w:rFonts w:asciiTheme="minorBidi" w:hAnsiTheme="minorBidi"/>
          <w:sz w:val="32"/>
          <w:szCs w:val="32"/>
        </w:rPr>
      </w:pPr>
    </w:p>
    <w:sectPr w:rsidR="00323298" w:rsidRPr="00D17CA2" w:rsidSect="003B5543">
      <w:pgSz w:w="11906" w:h="16838"/>
      <w:pgMar w:top="1440" w:right="424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E5D90"/>
    <w:multiLevelType w:val="hybridMultilevel"/>
    <w:tmpl w:val="A4C23834"/>
    <w:lvl w:ilvl="0" w:tplc="1098DFC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173276"/>
    <w:multiLevelType w:val="hybridMultilevel"/>
    <w:tmpl w:val="BCB86C2C"/>
    <w:lvl w:ilvl="0" w:tplc="582E556E">
      <w:start w:val="1"/>
      <w:numFmt w:val="arabicAbjad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543"/>
    <w:rsid w:val="00166D5D"/>
    <w:rsid w:val="00323298"/>
    <w:rsid w:val="00383986"/>
    <w:rsid w:val="003B5543"/>
    <w:rsid w:val="00847380"/>
    <w:rsid w:val="00C1401E"/>
    <w:rsid w:val="00D17CA2"/>
    <w:rsid w:val="00EC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نصرون"/>
    <w:basedOn w:val="TableGrid"/>
    <w:uiPriority w:val="99"/>
    <w:rsid w:val="00C1401E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17CA2"/>
    <w:pPr>
      <w:ind w:left="720"/>
      <w:contextualSpacing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نصرون"/>
    <w:basedOn w:val="TableGrid"/>
    <w:uiPriority w:val="99"/>
    <w:rsid w:val="00C1401E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C14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17CA2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8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WELCOME</cp:lastModifiedBy>
  <cp:revision>2</cp:revision>
  <dcterms:created xsi:type="dcterms:W3CDTF">2017-01-05T03:10:00Z</dcterms:created>
  <dcterms:modified xsi:type="dcterms:W3CDTF">2017-01-05T03:10:00Z</dcterms:modified>
</cp:coreProperties>
</file>