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tblpXSpec="center" w:tblpY="1"/>
        <w:tblOverlap w:val="never"/>
        <w:bidiVisual/>
        <w:tblW w:w="15445" w:type="dxa"/>
        <w:jc w:val="center"/>
        <w:tblLayout w:type="fixed"/>
        <w:tblLook w:val="04A0" w:firstRow="1" w:lastRow="0" w:firstColumn="1" w:lastColumn="0" w:noHBand="0" w:noVBand="1"/>
      </w:tblPr>
      <w:tblGrid>
        <w:gridCol w:w="1275"/>
        <w:gridCol w:w="3270"/>
        <w:gridCol w:w="3416"/>
        <w:gridCol w:w="3955"/>
        <w:gridCol w:w="3529"/>
      </w:tblGrid>
      <w:tr w:rsidR="009B3BE8" w14:paraId="3BD7CA6D" w14:textId="77777777" w:rsidTr="009B3BE8">
        <w:trPr>
          <w:trHeight w:val="537"/>
          <w:jc w:val="center"/>
        </w:trPr>
        <w:tc>
          <w:tcPr>
            <w:tcW w:w="1275" w:type="dxa"/>
            <w:vAlign w:val="center"/>
          </w:tcPr>
          <w:p w14:paraId="79E35B76" w14:textId="77777777" w:rsidR="006A1613" w:rsidRDefault="006A1613" w:rsidP="009B3BE8">
            <w:pPr>
              <w:jc w:val="center"/>
              <w:rPr>
                <w:rtl/>
              </w:rPr>
            </w:pPr>
          </w:p>
        </w:tc>
        <w:tc>
          <w:tcPr>
            <w:tcW w:w="3270" w:type="dxa"/>
            <w:vAlign w:val="center"/>
          </w:tcPr>
          <w:p w14:paraId="2238AB0A" w14:textId="77777777" w:rsidR="002E2166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النجوم</w:t>
            </w:r>
          </w:p>
          <w:p w14:paraId="73066B22" w14:textId="77777777" w:rsidR="006A1613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  <w:t>STARS</w:t>
            </w:r>
          </w:p>
        </w:tc>
        <w:tc>
          <w:tcPr>
            <w:tcW w:w="3416" w:type="dxa"/>
            <w:vAlign w:val="center"/>
          </w:tcPr>
          <w:p w14:paraId="5848E2A6" w14:textId="77777777" w:rsidR="002E2166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البقرة الحلوب</w:t>
            </w:r>
          </w:p>
          <w:p w14:paraId="7F2BD856" w14:textId="77777777" w:rsidR="006A1613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  <w:t>CASH COWS</w:t>
            </w:r>
          </w:p>
        </w:tc>
        <w:tc>
          <w:tcPr>
            <w:tcW w:w="3955" w:type="dxa"/>
            <w:vAlign w:val="center"/>
          </w:tcPr>
          <w:p w14:paraId="501759DF" w14:textId="77777777" w:rsidR="002E2166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علامات استفهام</w:t>
            </w:r>
          </w:p>
          <w:p w14:paraId="2ADF98F4" w14:textId="77777777" w:rsidR="006A1613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  <w:t>QUESTION MARKS</w:t>
            </w:r>
          </w:p>
        </w:tc>
        <w:tc>
          <w:tcPr>
            <w:tcW w:w="3529" w:type="dxa"/>
            <w:vAlign w:val="center"/>
          </w:tcPr>
          <w:p w14:paraId="5EFB936B" w14:textId="77777777" w:rsidR="002E2166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الكلاب</w:t>
            </w:r>
          </w:p>
          <w:p w14:paraId="74535459" w14:textId="77777777" w:rsidR="006A1613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</w:rPr>
              <w:t>DOGS</w:t>
            </w:r>
          </w:p>
        </w:tc>
      </w:tr>
      <w:tr w:rsidR="009B3BE8" w14:paraId="0A6B272E" w14:textId="77777777" w:rsidTr="009B3BE8">
        <w:trPr>
          <w:cantSplit/>
          <w:trHeight w:val="946"/>
          <w:jc w:val="center"/>
        </w:trPr>
        <w:tc>
          <w:tcPr>
            <w:tcW w:w="1275" w:type="dxa"/>
            <w:vAlign w:val="center"/>
          </w:tcPr>
          <w:p w14:paraId="607D873F" w14:textId="77777777" w:rsidR="00E70D0E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</w:pPr>
            <w:bookmarkStart w:id="0" w:name="_GoBack" w:colFirst="1" w:colLast="4"/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درجة النمو في النشاط</w:t>
            </w:r>
            <w:r w:rsidR="00E70D0E"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</w:p>
          <w:p w14:paraId="4ABA58F3" w14:textId="77777777" w:rsidR="006A1613" w:rsidRPr="002E2166" w:rsidRDefault="00E70D0E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(</w:t>
            </w:r>
            <w:r w:rsidRPr="002E2166">
              <w:rPr>
                <w:rFonts w:asciiTheme="majorBidi" w:hAnsiTheme="majorBidi" w:cstheme="majorBidi"/>
                <w:b/>
                <w:bCs/>
                <w:color w:val="ED7D31" w:themeColor="accent2"/>
                <w:sz w:val="26"/>
                <w:szCs w:val="26"/>
                <w:rtl/>
              </w:rPr>
              <w:t>المحور الرأسي</w:t>
            </w: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)</w:t>
            </w:r>
          </w:p>
        </w:tc>
        <w:tc>
          <w:tcPr>
            <w:tcW w:w="3270" w:type="dxa"/>
            <w:vAlign w:val="center"/>
          </w:tcPr>
          <w:p w14:paraId="69F32CAE" w14:textId="77777777" w:rsidR="006A1613" w:rsidRPr="002E2166" w:rsidRDefault="006A1613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عالية</w:t>
            </w:r>
          </w:p>
        </w:tc>
        <w:tc>
          <w:tcPr>
            <w:tcW w:w="3416" w:type="dxa"/>
            <w:vAlign w:val="center"/>
          </w:tcPr>
          <w:p w14:paraId="3105F736" w14:textId="77777777" w:rsidR="006A1613" w:rsidRPr="002E2166" w:rsidRDefault="006A1613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منخفضة</w:t>
            </w:r>
          </w:p>
        </w:tc>
        <w:tc>
          <w:tcPr>
            <w:tcW w:w="3955" w:type="dxa"/>
            <w:vAlign w:val="center"/>
          </w:tcPr>
          <w:p w14:paraId="4CE9B0F4" w14:textId="77777777" w:rsidR="006A1613" w:rsidRPr="002E2166" w:rsidRDefault="00E70D0E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عالية</w:t>
            </w:r>
          </w:p>
        </w:tc>
        <w:tc>
          <w:tcPr>
            <w:tcW w:w="3529" w:type="dxa"/>
            <w:vAlign w:val="center"/>
          </w:tcPr>
          <w:p w14:paraId="3C364E6B" w14:textId="77777777" w:rsidR="006A1613" w:rsidRPr="002E2166" w:rsidRDefault="00E70D0E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منخفضة</w:t>
            </w:r>
          </w:p>
        </w:tc>
      </w:tr>
      <w:tr w:rsidR="009B3BE8" w14:paraId="4BF5CDE0" w14:textId="77777777" w:rsidTr="009B3BE8">
        <w:trPr>
          <w:cantSplit/>
          <w:trHeight w:val="1182"/>
          <w:jc w:val="center"/>
        </w:trPr>
        <w:tc>
          <w:tcPr>
            <w:tcW w:w="1275" w:type="dxa"/>
            <w:vAlign w:val="center"/>
          </w:tcPr>
          <w:p w14:paraId="4BCACE0D" w14:textId="77777777" w:rsidR="006A1613" w:rsidRPr="002E2166" w:rsidRDefault="006A1613" w:rsidP="009B3BE8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حصة الشركة في السوق</w:t>
            </w:r>
            <w:r w:rsidR="00E70D0E"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 xml:space="preserve"> (</w:t>
            </w:r>
            <w:r w:rsidR="00E70D0E" w:rsidRPr="002E2166">
              <w:rPr>
                <w:rFonts w:asciiTheme="majorBidi" w:hAnsiTheme="majorBidi" w:cstheme="majorBidi"/>
                <w:b/>
                <w:bCs/>
                <w:color w:val="ED7D31" w:themeColor="accent2"/>
                <w:sz w:val="26"/>
                <w:szCs w:val="26"/>
                <w:rtl/>
              </w:rPr>
              <w:t>المحور الأفقي</w:t>
            </w:r>
            <w:r w:rsidR="00E70D0E"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)</w:t>
            </w:r>
          </w:p>
        </w:tc>
        <w:tc>
          <w:tcPr>
            <w:tcW w:w="3270" w:type="dxa"/>
            <w:vAlign w:val="center"/>
          </w:tcPr>
          <w:p w14:paraId="3E4FA75C" w14:textId="77777777" w:rsidR="006A1613" w:rsidRPr="002E2166" w:rsidRDefault="006A1613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عالية</w:t>
            </w:r>
          </w:p>
        </w:tc>
        <w:tc>
          <w:tcPr>
            <w:tcW w:w="3416" w:type="dxa"/>
            <w:vAlign w:val="center"/>
          </w:tcPr>
          <w:p w14:paraId="10D437B6" w14:textId="77777777" w:rsidR="006A1613" w:rsidRPr="002E2166" w:rsidRDefault="006A1613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عالية</w:t>
            </w:r>
          </w:p>
        </w:tc>
        <w:tc>
          <w:tcPr>
            <w:tcW w:w="3955" w:type="dxa"/>
            <w:vAlign w:val="center"/>
          </w:tcPr>
          <w:p w14:paraId="3869F8F1" w14:textId="77777777" w:rsidR="006A1613" w:rsidRPr="002E2166" w:rsidRDefault="00E70D0E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منخفضة</w:t>
            </w:r>
          </w:p>
        </w:tc>
        <w:tc>
          <w:tcPr>
            <w:tcW w:w="3529" w:type="dxa"/>
            <w:vAlign w:val="center"/>
          </w:tcPr>
          <w:p w14:paraId="547FF564" w14:textId="77777777" w:rsidR="006A1613" w:rsidRPr="002E2166" w:rsidRDefault="00E70D0E" w:rsidP="009B3BE8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2E2166">
              <w:rPr>
                <w:rFonts w:hint="cs"/>
                <w:b/>
                <w:bCs/>
                <w:sz w:val="26"/>
                <w:szCs w:val="26"/>
                <w:rtl/>
              </w:rPr>
              <w:t>منخفضة</w:t>
            </w:r>
          </w:p>
        </w:tc>
      </w:tr>
      <w:tr w:rsidR="009B3BE8" w14:paraId="4F56CD0E" w14:textId="77777777" w:rsidTr="009B3BE8">
        <w:trPr>
          <w:cantSplit/>
          <w:trHeight w:val="3446"/>
          <w:jc w:val="center"/>
        </w:trPr>
        <w:tc>
          <w:tcPr>
            <w:tcW w:w="1275" w:type="dxa"/>
            <w:textDirection w:val="tbRl"/>
            <w:vAlign w:val="center"/>
          </w:tcPr>
          <w:p w14:paraId="2FE7EE55" w14:textId="77777777" w:rsidR="006A1613" w:rsidRPr="002E2166" w:rsidRDefault="006A1613" w:rsidP="009B3BE8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المميزات</w:t>
            </w:r>
          </w:p>
        </w:tc>
        <w:tc>
          <w:tcPr>
            <w:tcW w:w="3270" w:type="dxa"/>
            <w:vAlign w:val="center"/>
          </w:tcPr>
          <w:p w14:paraId="6FAEF231" w14:textId="77777777" w:rsidR="00E70D0E" w:rsidRPr="00910118" w:rsidRDefault="00E70D0E" w:rsidP="009B3BE8">
            <w:pPr>
              <w:numPr>
                <w:ilvl w:val="0"/>
                <w:numId w:val="1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تتمتع المنتجات في هذه الحالة بدرجة عالية من القبول في السوق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258E2E4D" w14:textId="77777777" w:rsidR="00E70D0E" w:rsidRPr="00910118" w:rsidRDefault="00E70D0E" w:rsidP="009B3BE8">
            <w:pPr>
              <w:numPr>
                <w:ilvl w:val="0"/>
                <w:numId w:val="1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تزداد المبيعات من المنتجات بصورة مستمرة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5A92F40C" w14:textId="77777777" w:rsidR="00E70D0E" w:rsidRPr="00910118" w:rsidRDefault="00E70D0E" w:rsidP="009B3BE8">
            <w:pPr>
              <w:numPr>
                <w:ilvl w:val="0"/>
                <w:numId w:val="1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من المتوقع زيادة الأرباح بدرجة كبيرة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52A9536A" w14:textId="77777777" w:rsidR="00E70D0E" w:rsidRPr="00910118" w:rsidRDefault="00E70D0E" w:rsidP="009B3BE8">
            <w:pPr>
              <w:numPr>
                <w:ilvl w:val="0"/>
                <w:numId w:val="1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تتسم المنظمات التي تحظى بالوجود في هذا المربع بمكانة وسمعه طيبة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44F1E84B" w14:textId="77777777" w:rsidR="006A1613" w:rsidRPr="00E70D0E" w:rsidRDefault="006A1613" w:rsidP="009B3BE8">
            <w:pPr>
              <w:ind w:left="361"/>
              <w:rPr>
                <w:rtl/>
              </w:rPr>
            </w:pPr>
          </w:p>
        </w:tc>
        <w:tc>
          <w:tcPr>
            <w:tcW w:w="3416" w:type="dxa"/>
            <w:vAlign w:val="center"/>
          </w:tcPr>
          <w:p w14:paraId="0F695679" w14:textId="77777777" w:rsidR="00E70D0E" w:rsidRPr="00910118" w:rsidRDefault="00E70D0E" w:rsidP="009B3BE8">
            <w:pPr>
              <w:numPr>
                <w:ilvl w:val="0"/>
                <w:numId w:val="2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كبر حجم التدفق النقدي واستمراره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57270F89" w14:textId="77777777" w:rsidR="00E70D0E" w:rsidRPr="00910118" w:rsidRDefault="00E70D0E" w:rsidP="009B3BE8">
            <w:pPr>
              <w:numPr>
                <w:ilvl w:val="0"/>
                <w:numId w:val="2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غالبا ما تجتمع الظروف للوصول إلى هذه الحالة عندما تصل المنتجات لمرحلة النضوج من دورة حياة المنتج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108BE1B9" w14:textId="77777777" w:rsidR="00E70D0E" w:rsidRPr="00910118" w:rsidRDefault="00E70D0E" w:rsidP="009B3BE8">
            <w:pPr>
              <w:numPr>
                <w:ilvl w:val="0"/>
                <w:numId w:val="2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لا ترتبط الربحية باستمرار قيادة السوق فقط بل يجب ان يستمر التدفق النقدي ايجابي وبقوة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615F3FB6" w14:textId="77777777" w:rsidR="006A1613" w:rsidRPr="00E70D0E" w:rsidRDefault="006A1613" w:rsidP="009B3BE8">
            <w:pPr>
              <w:rPr>
                <w:rtl/>
              </w:rPr>
            </w:pPr>
          </w:p>
        </w:tc>
        <w:tc>
          <w:tcPr>
            <w:tcW w:w="3955" w:type="dxa"/>
            <w:vAlign w:val="center"/>
          </w:tcPr>
          <w:p w14:paraId="1E1C0A3A" w14:textId="77777777" w:rsidR="00E70D0E" w:rsidRPr="00910118" w:rsidRDefault="00E70D0E" w:rsidP="009B3BE8">
            <w:pPr>
              <w:numPr>
                <w:ilvl w:val="0"/>
                <w:numId w:val="3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انخفاض مبيعات المنظمة مقارنة بغيرها من المنظمات في نفس النشاط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34C11622" w14:textId="77777777" w:rsidR="00E70D0E" w:rsidRPr="00910118" w:rsidRDefault="00E70D0E" w:rsidP="009B3BE8">
            <w:pPr>
              <w:numPr>
                <w:ilvl w:val="0"/>
                <w:numId w:val="3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تناقص الأرباح نتيجة انخفاض المبيعات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6E7ADFA1" w14:textId="77777777" w:rsidR="00E70D0E" w:rsidRPr="00910118" w:rsidRDefault="00E70D0E" w:rsidP="009B3BE8">
            <w:pPr>
              <w:numPr>
                <w:ilvl w:val="0"/>
                <w:numId w:val="3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إقبال العملاء على منتجات المنافسين بصورة أفضل من اقبالهم على منتجات المنظمة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7AE2160D" w14:textId="77777777" w:rsidR="00E70D0E" w:rsidRPr="00910118" w:rsidRDefault="00E70D0E" w:rsidP="009B3BE8">
            <w:pPr>
              <w:numPr>
                <w:ilvl w:val="0"/>
                <w:numId w:val="3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عدم استقرار سمعة ومكانة المنظمة في السوق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4E74E696" w14:textId="77777777" w:rsidR="006A1613" w:rsidRPr="00E70D0E" w:rsidRDefault="006A1613" w:rsidP="009B3BE8">
            <w:pPr>
              <w:rPr>
                <w:rtl/>
              </w:rPr>
            </w:pPr>
          </w:p>
        </w:tc>
        <w:tc>
          <w:tcPr>
            <w:tcW w:w="3529" w:type="dxa"/>
            <w:vAlign w:val="center"/>
          </w:tcPr>
          <w:p w14:paraId="75BED7B0" w14:textId="77777777" w:rsidR="00E70D0E" w:rsidRPr="00910118" w:rsidRDefault="00E70D0E" w:rsidP="009B3BE8">
            <w:pPr>
              <w:numPr>
                <w:ilvl w:val="0"/>
                <w:numId w:val="4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انخفاض المبيعات إلى أقل قدر ممكن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35657AEA" w14:textId="77777777" w:rsidR="00E70D0E" w:rsidRPr="00910118" w:rsidRDefault="00E70D0E" w:rsidP="009B3BE8">
            <w:pPr>
              <w:numPr>
                <w:ilvl w:val="0"/>
                <w:numId w:val="4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تناقص الأرباح بل قد تحقق المنظمة بعض الخسائر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11294624" w14:textId="77777777" w:rsidR="00E70D0E" w:rsidRPr="00910118" w:rsidRDefault="00E70D0E" w:rsidP="009B3BE8">
            <w:pPr>
              <w:numPr>
                <w:ilvl w:val="0"/>
                <w:numId w:val="4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عدم الإقبال على المنتجات محل التعامل في السوق بصفة عامة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77749277" w14:textId="77777777" w:rsidR="00E70D0E" w:rsidRPr="00910118" w:rsidRDefault="00E70D0E" w:rsidP="009B3BE8">
            <w:pPr>
              <w:numPr>
                <w:ilvl w:val="0"/>
                <w:numId w:val="4"/>
              </w:numPr>
              <w:spacing w:after="160"/>
              <w:ind w:left="361"/>
              <w:contextualSpacing/>
              <w:rPr>
                <w:rFonts w:eastAsia="Calibri" w:cstheme="minorHAnsi"/>
                <w:b/>
                <w:bCs/>
                <w:sz w:val="26"/>
                <w:szCs w:val="26"/>
              </w:rPr>
            </w:pPr>
            <w:r w:rsidRPr="00910118">
              <w:rPr>
                <w:rFonts w:eastAsia="Calibri" w:cs="Times New Roman"/>
                <w:b/>
                <w:bCs/>
                <w:sz w:val="26"/>
                <w:szCs w:val="26"/>
                <w:rtl/>
              </w:rPr>
              <w:t>تقادم المنتجات وعدم تحقيقها للمنافع المرجوة منها</w:t>
            </w:r>
            <w:r w:rsidRPr="00910118">
              <w:rPr>
                <w:rFonts w:eastAsia="Calibri" w:cstheme="minorHAnsi"/>
                <w:b/>
                <w:bCs/>
                <w:sz w:val="26"/>
                <w:szCs w:val="26"/>
                <w:rtl/>
              </w:rPr>
              <w:t>.</w:t>
            </w:r>
          </w:p>
          <w:p w14:paraId="4E23D2B2" w14:textId="77777777" w:rsidR="006A1613" w:rsidRPr="00E70D0E" w:rsidRDefault="006A1613" w:rsidP="009B3BE8">
            <w:pPr>
              <w:rPr>
                <w:rtl/>
              </w:rPr>
            </w:pPr>
          </w:p>
        </w:tc>
      </w:tr>
      <w:tr w:rsidR="009B3BE8" w14:paraId="528D8185" w14:textId="77777777" w:rsidTr="00EE39A5">
        <w:trPr>
          <w:cantSplit/>
          <w:trHeight w:val="3013"/>
          <w:jc w:val="center"/>
        </w:trPr>
        <w:tc>
          <w:tcPr>
            <w:tcW w:w="1275" w:type="dxa"/>
            <w:textDirection w:val="tbRl"/>
            <w:vAlign w:val="center"/>
          </w:tcPr>
          <w:p w14:paraId="50057C7C" w14:textId="77777777" w:rsidR="006A1613" w:rsidRPr="002E2166" w:rsidRDefault="00E70D0E" w:rsidP="009B3BE8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</w:pPr>
            <w:r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الاستراتيجية المناسب</w:t>
            </w:r>
            <w:r w:rsidR="006A1613" w:rsidRPr="002E2166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rtl/>
              </w:rPr>
              <w:t>ة</w:t>
            </w:r>
          </w:p>
        </w:tc>
        <w:tc>
          <w:tcPr>
            <w:tcW w:w="3270" w:type="dxa"/>
            <w:vAlign w:val="center"/>
          </w:tcPr>
          <w:p w14:paraId="7D85782F" w14:textId="77777777" w:rsidR="006A1613" w:rsidRPr="00EE39A5" w:rsidRDefault="00E70D0E" w:rsidP="009B3BE8">
            <w:pPr>
              <w:rPr>
                <w:color w:val="000000" w:themeColor="text1"/>
                <w:rtl/>
              </w:rPr>
            </w:pP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يجب أن تعمل المنظمة في مثل هذه الظروف على إتباع استراتيجية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>النمو والتوسع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فيجب ان يكون هناك مزيد من الاستثمارات فالإنفاق على البحوث والتطوير واستمرار الإعلان والتوسع في التوزيع ومحاولات تخفيض التكاليف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 xml:space="preserve">.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>وغيرها من المجالات كلها أمور يجب الا تغفل عنها قيادات المنظمة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>.</w:t>
            </w:r>
          </w:p>
        </w:tc>
        <w:tc>
          <w:tcPr>
            <w:tcW w:w="3416" w:type="dxa"/>
            <w:vAlign w:val="center"/>
          </w:tcPr>
          <w:p w14:paraId="0460ACCC" w14:textId="77777777" w:rsidR="006A1613" w:rsidRPr="00EE39A5" w:rsidRDefault="00E70D0E" w:rsidP="009B3BE8">
            <w:pPr>
              <w:rPr>
                <w:color w:val="000000" w:themeColor="text1"/>
                <w:rtl/>
              </w:rPr>
            </w:pP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إتباع استراتيجية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 xml:space="preserve">التنويع المرتبط وغير المرتبط 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 xml:space="preserve">...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>أو البحث عن الاستراتيجية المناسبة لها من بين استراتيجيات النمو والتوسع الأخرى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>.</w:t>
            </w:r>
          </w:p>
        </w:tc>
        <w:tc>
          <w:tcPr>
            <w:tcW w:w="3955" w:type="dxa"/>
            <w:vAlign w:val="center"/>
          </w:tcPr>
          <w:p w14:paraId="0BD1BC32" w14:textId="77777777" w:rsidR="006A1613" w:rsidRPr="00EE39A5" w:rsidRDefault="00E70D0E" w:rsidP="009B3BE8">
            <w:pPr>
              <w:rPr>
                <w:color w:val="000000" w:themeColor="text1"/>
                <w:rtl/>
              </w:rPr>
            </w:pP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إتباع استراتيجية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>التركيز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بما يساعدها على تخطى موقف الانخفاض في حصتها ومحاولة الاستفادة من معدل النمو في النشاط بالسوق كما يمكنها إتباع أي من استراتيجيات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>النمو، والتوسع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وأخير فقد لا تتيح لها إمكاناتها إلا إتباع استراتيجية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>الانكماش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>.</w:t>
            </w:r>
          </w:p>
        </w:tc>
        <w:tc>
          <w:tcPr>
            <w:tcW w:w="3529" w:type="dxa"/>
            <w:vAlign w:val="center"/>
          </w:tcPr>
          <w:p w14:paraId="082D727B" w14:textId="77777777" w:rsidR="006A1613" w:rsidRPr="00EE39A5" w:rsidRDefault="00E70D0E" w:rsidP="009B3BE8">
            <w:pPr>
              <w:rPr>
                <w:color w:val="000000" w:themeColor="text1"/>
                <w:rtl/>
              </w:rPr>
            </w:pP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إن المنظمة في مثل هذه الظروف عادة تلجأ إلى إتباع، استراتيجية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u w:val="single"/>
                <w:rtl/>
              </w:rPr>
              <w:t>الانكماش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بأي من أشكالها المتعددة</w:t>
            </w:r>
            <w:r w:rsidRPr="00EE39A5">
              <w:rPr>
                <w:rFonts w:eastAsia="Calibri" w:cstheme="minorHAns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فقد تلجأ الشركة إلى الاستسلام لشركة أخرى رائدة في مجالها وقد تتحول الشركة الى نشاط اخر تاركة هذا المجال </w:t>
            </w:r>
            <w:r w:rsidRPr="00EE39A5">
              <w:rPr>
                <w:rFonts w:eastAsia="Calibr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برمته</w:t>
            </w:r>
            <w:r w:rsidRPr="00EE39A5">
              <w:rPr>
                <w:rFonts w:eastAsia="Calibr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وقد تجد الشركة أن استراتيجية التصفية وبيع الأصول أفضل لها من الاستمرار في السوق</w:t>
            </w:r>
            <w:r w:rsidRPr="00EE39A5">
              <w:rPr>
                <w:rFonts w:eastAsia="Calibri" w:cstheme="minorHAnsi"/>
                <w:b/>
                <w:bCs/>
                <w:color w:val="000000" w:themeColor="text1"/>
                <w:sz w:val="26"/>
                <w:szCs w:val="26"/>
                <w:rtl/>
              </w:rPr>
              <w:t>.</w:t>
            </w:r>
          </w:p>
        </w:tc>
      </w:tr>
      <w:bookmarkEnd w:id="0"/>
    </w:tbl>
    <w:p w14:paraId="19AEA4EF" w14:textId="77777777" w:rsidR="00C81341" w:rsidRDefault="00C81341" w:rsidP="009B3BE8"/>
    <w:sectPr w:rsidR="00C81341" w:rsidSect="009B3BE8">
      <w:headerReference w:type="default" r:id="rId7"/>
      <w:pgSz w:w="16840" w:h="11900" w:orient="landscape"/>
      <w:pgMar w:top="694" w:right="1440" w:bottom="626" w:left="1440" w:header="34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39C29" w14:textId="77777777" w:rsidR="00C40138" w:rsidRDefault="00C40138" w:rsidP="002E2166">
      <w:r>
        <w:separator/>
      </w:r>
    </w:p>
  </w:endnote>
  <w:endnote w:type="continuationSeparator" w:id="0">
    <w:p w14:paraId="684E1805" w14:textId="77777777" w:rsidR="00C40138" w:rsidRDefault="00C40138" w:rsidP="002E2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002770" w14:textId="77777777" w:rsidR="00C40138" w:rsidRDefault="00C40138" w:rsidP="002E2166">
      <w:r>
        <w:separator/>
      </w:r>
    </w:p>
  </w:footnote>
  <w:footnote w:type="continuationSeparator" w:id="0">
    <w:p w14:paraId="06EDD6BA" w14:textId="77777777" w:rsidR="00C40138" w:rsidRDefault="00C40138" w:rsidP="002E216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BE6FD5" w14:textId="77777777" w:rsidR="002E2166" w:rsidRPr="002E2166" w:rsidRDefault="002E2166" w:rsidP="002E2166">
    <w:pPr>
      <w:pStyle w:val="a4"/>
      <w:jc w:val="center"/>
      <w:rPr>
        <w:b/>
        <w:bCs/>
        <w:sz w:val="32"/>
        <w:szCs w:val="32"/>
        <w:u w:val="single"/>
        <w:rtl/>
      </w:rPr>
    </w:pPr>
    <w:r w:rsidRPr="002E2166">
      <w:rPr>
        <w:rFonts w:hint="cs"/>
        <w:b/>
        <w:bCs/>
        <w:sz w:val="32"/>
        <w:szCs w:val="32"/>
        <w:u w:val="single"/>
        <w:rtl/>
      </w:rPr>
      <w:t>نموذج جماعة بوسطن</w:t>
    </w:r>
  </w:p>
  <w:p w14:paraId="30D5324B" w14:textId="77777777" w:rsidR="002E2166" w:rsidRDefault="002E2166">
    <w:pPr>
      <w:pStyle w:val="a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6263E"/>
    <w:multiLevelType w:val="hybridMultilevel"/>
    <w:tmpl w:val="AF0626F6"/>
    <w:lvl w:ilvl="0" w:tplc="D510813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5108134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AF788B"/>
    <w:multiLevelType w:val="hybridMultilevel"/>
    <w:tmpl w:val="92A0964C"/>
    <w:lvl w:ilvl="0" w:tplc="D510813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5108134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94511E"/>
    <w:multiLevelType w:val="hybridMultilevel"/>
    <w:tmpl w:val="6C72D83E"/>
    <w:lvl w:ilvl="0" w:tplc="D510813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1377F1"/>
    <w:multiLevelType w:val="hybridMultilevel"/>
    <w:tmpl w:val="744ADDF6"/>
    <w:lvl w:ilvl="0" w:tplc="D510813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5108134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613"/>
    <w:rsid w:val="000772EC"/>
    <w:rsid w:val="002E2166"/>
    <w:rsid w:val="006A1613"/>
    <w:rsid w:val="00853E5D"/>
    <w:rsid w:val="009B3BE8"/>
    <w:rsid w:val="00A90042"/>
    <w:rsid w:val="00A943DA"/>
    <w:rsid w:val="00C40138"/>
    <w:rsid w:val="00C81341"/>
    <w:rsid w:val="00E70D0E"/>
    <w:rsid w:val="00EE39A5"/>
    <w:rsid w:val="00F3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٫"/>
  <w:listSeparator w:val=","/>
  <w14:docId w14:val="576827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16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E2166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4"/>
    <w:uiPriority w:val="99"/>
    <w:rsid w:val="002E2166"/>
  </w:style>
  <w:style w:type="paragraph" w:styleId="a5">
    <w:name w:val="footer"/>
    <w:basedOn w:val="a"/>
    <w:link w:val="Char0"/>
    <w:uiPriority w:val="99"/>
    <w:unhideWhenUsed/>
    <w:rsid w:val="002E2166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5"/>
    <w:uiPriority w:val="99"/>
    <w:rsid w:val="002E2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نسق Office">
  <a:themeElements>
    <a:clrScheme name="مكتب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مكتب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مكتب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1692</Characters>
  <Application>Microsoft Macintosh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مستخدم Microsoft Office</dc:creator>
  <cp:keywords/>
  <dc:description/>
  <cp:lastModifiedBy>مستخدم Microsoft Office</cp:lastModifiedBy>
  <cp:revision>3</cp:revision>
  <cp:lastPrinted>2017-01-11T18:05:00Z</cp:lastPrinted>
  <dcterms:created xsi:type="dcterms:W3CDTF">2017-01-11T18:05:00Z</dcterms:created>
  <dcterms:modified xsi:type="dcterms:W3CDTF">2017-01-11T18:06:00Z</dcterms:modified>
</cp:coreProperties>
</file>