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7E5" w:rsidRPr="003B4F9A" w:rsidRDefault="00626D71" w:rsidP="00B73EA3">
      <w:pPr>
        <w:pBdr>
          <w:bottom w:val="single" w:sz="12" w:space="1" w:color="auto"/>
        </w:pBdr>
        <w:ind w:left="-526"/>
        <w:jc w:val="right"/>
        <w:rPr>
          <w:rFonts w:ascii="Adobe Arabic" w:hAnsi="Adobe Arabic" w:cs="Adobe Arabic"/>
          <w:b/>
          <w:bCs/>
          <w:sz w:val="28"/>
          <w:szCs w:val="28"/>
          <w:rtl/>
        </w:rPr>
      </w:pPr>
      <w:r w:rsidRPr="003B4F9A">
        <w:rPr>
          <w:rFonts w:ascii="Adobe Arabic" w:hAnsi="Adobe Arabic" w:cs="Adobe Arabic"/>
          <w:b/>
          <w:bCs/>
          <w:sz w:val="28"/>
          <w:szCs w:val="28"/>
          <w:rtl/>
        </w:rPr>
        <w:t xml:space="preserve">المحاضرة </w:t>
      </w:r>
      <w:r w:rsidR="00B73EA3" w:rsidRPr="003B4F9A">
        <w:rPr>
          <w:rFonts w:ascii="Adobe Arabic" w:hAnsi="Adobe Arabic" w:cs="Adobe Arabic" w:hint="cs"/>
          <w:b/>
          <w:bCs/>
          <w:sz w:val="28"/>
          <w:szCs w:val="28"/>
          <w:rtl/>
        </w:rPr>
        <w:t>الثالثة</w:t>
      </w:r>
      <w:r w:rsidRPr="003B4F9A">
        <w:rPr>
          <w:rFonts w:ascii="Adobe Arabic" w:hAnsi="Adobe Arabic" w:cs="Adobe Arabic"/>
          <w:b/>
          <w:bCs/>
          <w:sz w:val="28"/>
          <w:szCs w:val="28"/>
          <w:rtl/>
        </w:rPr>
        <w:t>: الفصل الأول: المفاوضات.. المفهوم والخصائص</w:t>
      </w:r>
    </w:p>
    <w:p w:rsidR="00330AAF" w:rsidRPr="003B4F9A" w:rsidRDefault="00312F1C" w:rsidP="00312F1C">
      <w:pPr>
        <w:pStyle w:val="ListParagraph"/>
        <w:numPr>
          <w:ilvl w:val="0"/>
          <w:numId w:val="20"/>
        </w:numPr>
        <w:spacing w:line="360" w:lineRule="auto"/>
        <w:ind w:left="-100"/>
        <w:rPr>
          <w:rFonts w:asciiTheme="minorBidi" w:hAnsiTheme="minorBidi"/>
          <w:color w:val="2E74B5" w:themeColor="accent1" w:themeShade="BF"/>
          <w:sz w:val="28"/>
          <w:szCs w:val="28"/>
          <w:u w:val="single"/>
        </w:rPr>
      </w:pPr>
      <w:r w:rsidRPr="003B4F9A">
        <w:rPr>
          <w:rFonts w:asciiTheme="minorBidi" w:hAnsiTheme="minorBidi" w:hint="cs"/>
          <w:color w:val="2E74B5" w:themeColor="accent1" w:themeShade="BF"/>
          <w:sz w:val="28"/>
          <w:szCs w:val="28"/>
          <w:u w:val="single"/>
          <w:rtl/>
        </w:rPr>
        <w:t>يكون بين أطراف التفاوض قدر من النزاع والصراع:</w:t>
      </w:r>
    </w:p>
    <w:p w:rsidR="00312F1C" w:rsidRPr="003B4F9A" w:rsidRDefault="00312F1C" w:rsidP="00312F1C">
      <w:pPr>
        <w:pStyle w:val="ListParagraph"/>
        <w:numPr>
          <w:ilvl w:val="1"/>
          <w:numId w:val="20"/>
        </w:numPr>
        <w:spacing w:line="360" w:lineRule="auto"/>
        <w:rPr>
          <w:rFonts w:asciiTheme="minorBidi" w:hAnsiTheme="minorBidi"/>
          <w:color w:val="2E74B5" w:themeColor="accent1" w:themeShade="BF"/>
          <w:sz w:val="28"/>
          <w:szCs w:val="28"/>
          <w:u w:val="single"/>
        </w:rPr>
      </w:pPr>
      <w:r w:rsidRPr="003B4F9A">
        <w:rPr>
          <w:rFonts w:asciiTheme="minorBidi" w:hAnsiTheme="minorBidi"/>
          <w:sz w:val="28"/>
          <w:szCs w:val="28"/>
          <w:rtl/>
        </w:rPr>
        <w:t>حيث يكون هناك صراع بين مواقف الطرفين المتفاوضين، وهو مقوم رئيسي  من مقومات التفاوض؛ إذ بدون وجود صراع تقل الدافعية للعمل الجاد في التوصل إلى حل.</w:t>
      </w:r>
    </w:p>
    <w:p w:rsidR="00312F1C" w:rsidRPr="003B4F9A" w:rsidRDefault="00312F1C" w:rsidP="00312F1C">
      <w:pPr>
        <w:pStyle w:val="ListParagraph"/>
        <w:numPr>
          <w:ilvl w:val="1"/>
          <w:numId w:val="20"/>
        </w:numPr>
        <w:spacing w:line="360" w:lineRule="auto"/>
        <w:rPr>
          <w:rFonts w:asciiTheme="minorBidi" w:hAnsiTheme="minorBidi"/>
          <w:color w:val="2E74B5" w:themeColor="accent1" w:themeShade="BF"/>
          <w:sz w:val="28"/>
          <w:szCs w:val="28"/>
          <w:u w:val="single"/>
        </w:rPr>
      </w:pPr>
      <w:r w:rsidRPr="003B4F9A">
        <w:rPr>
          <w:rFonts w:asciiTheme="minorBidi" w:hAnsiTheme="minorBidi" w:hint="cs"/>
          <w:sz w:val="28"/>
          <w:szCs w:val="28"/>
          <w:rtl/>
        </w:rPr>
        <w:t>أشكال الصراع هي:</w:t>
      </w:r>
    </w:p>
    <w:p w:rsidR="00312F1C" w:rsidRPr="003B4F9A" w:rsidRDefault="00312F1C" w:rsidP="00312F1C">
      <w:pPr>
        <w:spacing w:line="360" w:lineRule="auto"/>
        <w:ind w:left="-526"/>
        <w:jc w:val="center"/>
        <w:rPr>
          <w:rFonts w:asciiTheme="minorBidi" w:hAnsiTheme="minorBidi"/>
          <w:color w:val="2E74B5" w:themeColor="accent1" w:themeShade="BF"/>
          <w:sz w:val="28"/>
          <w:szCs w:val="28"/>
          <w:u w:val="single"/>
          <w:rtl/>
        </w:rPr>
      </w:pPr>
      <w:r w:rsidRPr="003B4F9A">
        <w:rPr>
          <w:rFonts w:asciiTheme="minorBidi" w:hAnsiTheme="minorBidi"/>
          <w:noProof/>
          <w:sz w:val="28"/>
          <w:szCs w:val="28"/>
          <w:rtl/>
        </w:rPr>
        <w:drawing>
          <wp:inline distT="0" distB="0" distL="0" distR="0" wp14:anchorId="686232DB" wp14:editId="1A45E609">
            <wp:extent cx="4549007" cy="2665996"/>
            <wp:effectExtent l="0" t="0" r="0" b="2032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312F1C" w:rsidRPr="003B4F9A" w:rsidRDefault="00312F1C" w:rsidP="00312F1C">
      <w:pPr>
        <w:ind w:left="-526"/>
        <w:jc w:val="both"/>
        <w:rPr>
          <w:rFonts w:asciiTheme="minorBidi" w:hAnsiTheme="minorBidi"/>
          <w:color w:val="2E74B5" w:themeColor="accent1" w:themeShade="BF"/>
          <w:sz w:val="28"/>
          <w:szCs w:val="28"/>
          <w:u w:val="single"/>
          <w:rtl/>
        </w:rPr>
      </w:pPr>
      <w:r w:rsidRPr="003B4F9A">
        <w:rPr>
          <w:rFonts w:asciiTheme="minorBidi" w:hAnsiTheme="minorBidi"/>
          <w:b/>
          <w:bCs/>
          <w:color w:val="2E74B5" w:themeColor="accent1" w:themeShade="BF"/>
          <w:sz w:val="28"/>
          <w:szCs w:val="28"/>
          <w:u w:val="single"/>
          <w:rtl/>
        </w:rPr>
        <w:t>أولًا:</w:t>
      </w:r>
      <w:r w:rsidRPr="003B4F9A">
        <w:rPr>
          <w:rFonts w:asciiTheme="minorBidi" w:hAnsiTheme="minorBidi"/>
          <w:color w:val="2E74B5" w:themeColor="accent1" w:themeShade="BF"/>
          <w:sz w:val="28"/>
          <w:szCs w:val="28"/>
          <w:u w:val="single"/>
          <w:rtl/>
        </w:rPr>
        <w:t xml:space="preserve"> صراع الموارد:</w:t>
      </w:r>
    </w:p>
    <w:p w:rsidR="00312F1C" w:rsidRPr="003B4F9A" w:rsidRDefault="00312F1C" w:rsidP="00312F1C">
      <w:pPr>
        <w:pStyle w:val="ListParagraph"/>
        <w:numPr>
          <w:ilvl w:val="0"/>
          <w:numId w:val="26"/>
        </w:numPr>
        <w:ind w:left="-100"/>
        <w:jc w:val="both"/>
        <w:rPr>
          <w:rFonts w:asciiTheme="minorBidi" w:hAnsiTheme="minorBidi"/>
          <w:sz w:val="28"/>
          <w:szCs w:val="28"/>
          <w:rtl/>
        </w:rPr>
      </w:pPr>
      <w:r w:rsidRPr="003B4F9A">
        <w:rPr>
          <w:rFonts w:asciiTheme="minorBidi" w:hAnsiTheme="minorBidi"/>
          <w:sz w:val="28"/>
          <w:szCs w:val="28"/>
          <w:rtl/>
        </w:rPr>
        <w:t>لا يستطيع أي طرف من أطراف التفاوض أن يحقق أهدافه إلا على حساب الآخر بسبب القيود المفروضة على الموارد، وإذا كان المدخل المتبع في صراع الموارد هو مدخل الربح مقابل الربح فإن كل طرف سيسعى إلى إحراز النصر على حساب الآخر، ويعتمد النصر عادة على ظروف كل طرف.</w:t>
      </w:r>
    </w:p>
    <w:p w:rsidR="00312F1C" w:rsidRPr="003B4F9A" w:rsidRDefault="00312F1C" w:rsidP="00312F1C">
      <w:pPr>
        <w:pStyle w:val="ListParagraph"/>
        <w:numPr>
          <w:ilvl w:val="0"/>
          <w:numId w:val="26"/>
        </w:numPr>
        <w:ind w:left="-100"/>
        <w:jc w:val="both"/>
        <w:rPr>
          <w:rFonts w:asciiTheme="minorBidi" w:hAnsiTheme="minorBidi"/>
          <w:sz w:val="28"/>
          <w:szCs w:val="28"/>
          <w:rtl/>
        </w:rPr>
      </w:pPr>
      <w:r w:rsidRPr="003B4F9A">
        <w:rPr>
          <w:rFonts w:asciiTheme="minorBidi" w:hAnsiTheme="minorBidi"/>
          <w:sz w:val="28"/>
          <w:szCs w:val="28"/>
          <w:rtl/>
        </w:rPr>
        <w:t>وإذا ما أحرز أحد الطرفين نصرًا على الآخر باتباع مدخل الربح مقابل الربح فإن الطرف الآخر لن يلحقه العار؛ لأن النصر قد يطال نقطة واحدة من نقاط عدة وقد لا يكون اتباع مدخل الربح مقابل الربح إيجابيًا أو مرضيًا لكلًا من الطرفين، لكن كلاهما سيؤيد الحل ما دام الصراع قد انتهى دون إساءة شخصية أو إكراه.</w:t>
      </w:r>
    </w:p>
    <w:p w:rsidR="00312F1C" w:rsidRPr="003B4F9A" w:rsidRDefault="00312F1C" w:rsidP="00312F1C">
      <w:pPr>
        <w:ind w:left="-526"/>
        <w:jc w:val="both"/>
        <w:rPr>
          <w:rFonts w:asciiTheme="minorBidi" w:hAnsiTheme="minorBidi"/>
          <w:color w:val="2E74B5" w:themeColor="accent1" w:themeShade="BF"/>
          <w:sz w:val="28"/>
          <w:szCs w:val="28"/>
          <w:u w:val="single"/>
          <w:rtl/>
        </w:rPr>
      </w:pPr>
      <w:r w:rsidRPr="003B4F9A">
        <w:rPr>
          <w:rFonts w:asciiTheme="minorBidi" w:hAnsiTheme="minorBidi"/>
          <w:b/>
          <w:bCs/>
          <w:color w:val="2E74B5" w:themeColor="accent1" w:themeShade="BF"/>
          <w:sz w:val="28"/>
          <w:szCs w:val="28"/>
          <w:u w:val="single"/>
          <w:rtl/>
        </w:rPr>
        <w:t>ثانيًا:</w:t>
      </w:r>
      <w:r w:rsidRPr="003B4F9A">
        <w:rPr>
          <w:rFonts w:asciiTheme="minorBidi" w:hAnsiTheme="minorBidi"/>
          <w:color w:val="2E74B5" w:themeColor="accent1" w:themeShade="BF"/>
          <w:sz w:val="28"/>
          <w:szCs w:val="28"/>
          <w:u w:val="single"/>
          <w:rtl/>
        </w:rPr>
        <w:t xml:space="preserve"> صراع الوسائل:</w:t>
      </w:r>
    </w:p>
    <w:p w:rsidR="00312F1C" w:rsidRPr="003B4F9A" w:rsidRDefault="00312F1C" w:rsidP="00312F1C">
      <w:pPr>
        <w:pStyle w:val="ListParagraph"/>
        <w:numPr>
          <w:ilvl w:val="0"/>
          <w:numId w:val="29"/>
        </w:numPr>
        <w:ind w:left="-100"/>
        <w:jc w:val="both"/>
        <w:rPr>
          <w:rFonts w:asciiTheme="minorBidi" w:hAnsiTheme="minorBidi"/>
          <w:sz w:val="28"/>
          <w:szCs w:val="28"/>
          <w:rtl/>
        </w:rPr>
      </w:pPr>
      <w:r w:rsidRPr="003B4F9A">
        <w:rPr>
          <w:rFonts w:asciiTheme="minorBidi" w:hAnsiTheme="minorBidi"/>
          <w:sz w:val="28"/>
          <w:szCs w:val="28"/>
          <w:rtl/>
        </w:rPr>
        <w:t>وفيه يتم التركيز على كيفية التوصل إلى الهدف المتفق عليه، ومثال ذلك إذا كان الهدف زيادة الربح في الشركة، فإن مدير التسويق قد يرى أن تخفيض النفقات الإدارية يوصل إلى ذلك الهدف، في حين قد يرى مدير التصنيع أن هذا الهدف يمكن تحقيقه من خلال زيادة ساعات العمل لتخفيض نفقات إعداد الآلات، وكلتا الطريقتين صحيحة من وجهة نظر كل فرد، فإذا كانت الطريقتان تتساويان في أهميتها لتعظيم الربح فإن الحل المختار يجب أن يأتي نتيجة للتفاوض.</w:t>
      </w:r>
    </w:p>
    <w:p w:rsidR="003B4F9A" w:rsidRDefault="003B4F9A" w:rsidP="00312F1C">
      <w:pPr>
        <w:ind w:left="-526"/>
        <w:jc w:val="both"/>
        <w:rPr>
          <w:rFonts w:asciiTheme="minorBidi" w:hAnsiTheme="minorBidi" w:hint="cs"/>
          <w:b/>
          <w:bCs/>
          <w:color w:val="2E74B5" w:themeColor="accent1" w:themeShade="BF"/>
          <w:sz w:val="28"/>
          <w:szCs w:val="28"/>
          <w:u w:val="single"/>
          <w:rtl/>
        </w:rPr>
      </w:pPr>
    </w:p>
    <w:p w:rsidR="003B4F9A" w:rsidRDefault="003B4F9A" w:rsidP="00312F1C">
      <w:pPr>
        <w:ind w:left="-526"/>
        <w:jc w:val="both"/>
        <w:rPr>
          <w:rFonts w:asciiTheme="minorBidi" w:hAnsiTheme="minorBidi" w:hint="cs"/>
          <w:b/>
          <w:bCs/>
          <w:color w:val="2E74B5" w:themeColor="accent1" w:themeShade="BF"/>
          <w:sz w:val="28"/>
          <w:szCs w:val="28"/>
          <w:u w:val="single"/>
          <w:rtl/>
        </w:rPr>
      </w:pPr>
    </w:p>
    <w:p w:rsidR="00312F1C" w:rsidRPr="003B4F9A" w:rsidRDefault="00312F1C" w:rsidP="00312F1C">
      <w:pPr>
        <w:ind w:left="-526"/>
        <w:jc w:val="both"/>
        <w:rPr>
          <w:rFonts w:asciiTheme="minorBidi" w:hAnsiTheme="minorBidi"/>
          <w:color w:val="2E74B5" w:themeColor="accent1" w:themeShade="BF"/>
          <w:sz w:val="28"/>
          <w:szCs w:val="28"/>
          <w:u w:val="single"/>
          <w:rtl/>
        </w:rPr>
      </w:pPr>
      <w:r w:rsidRPr="003B4F9A">
        <w:rPr>
          <w:rFonts w:asciiTheme="minorBidi" w:hAnsiTheme="minorBidi"/>
          <w:b/>
          <w:bCs/>
          <w:color w:val="2E74B5" w:themeColor="accent1" w:themeShade="BF"/>
          <w:sz w:val="28"/>
          <w:szCs w:val="28"/>
          <w:u w:val="single"/>
          <w:rtl/>
        </w:rPr>
        <w:lastRenderedPageBreak/>
        <w:t>ثالثًا:</w:t>
      </w:r>
      <w:r w:rsidRPr="003B4F9A">
        <w:rPr>
          <w:rFonts w:asciiTheme="minorBidi" w:hAnsiTheme="minorBidi"/>
          <w:color w:val="2E74B5" w:themeColor="accent1" w:themeShade="BF"/>
          <w:sz w:val="28"/>
          <w:szCs w:val="28"/>
          <w:u w:val="single"/>
          <w:rtl/>
        </w:rPr>
        <w:t xml:space="preserve"> صراع القيم:</w:t>
      </w:r>
    </w:p>
    <w:p w:rsidR="00312F1C" w:rsidRPr="003B4F9A" w:rsidRDefault="00312F1C" w:rsidP="00312F1C">
      <w:pPr>
        <w:ind w:left="-526"/>
        <w:jc w:val="both"/>
        <w:rPr>
          <w:rFonts w:asciiTheme="minorBidi" w:hAnsiTheme="minorBidi"/>
          <w:sz w:val="28"/>
          <w:szCs w:val="28"/>
          <w:rtl/>
        </w:rPr>
      </w:pPr>
      <w:r w:rsidRPr="003B4F9A">
        <w:rPr>
          <w:rFonts w:asciiTheme="minorBidi" w:hAnsiTheme="minorBidi"/>
          <w:sz w:val="28"/>
          <w:szCs w:val="28"/>
          <w:rtl/>
        </w:rPr>
        <w:t>وهو أكثرها صعوبة؛ وعلى أطراف التفاوض أن تتعرف على هذا الشكل من الصراع وأن تعالجه بطريقة مختلفة عن طريقة معالجة الشكلين الآخرين وإلا تعرضت الأطراف لخطر التورط في مفاوضات مطولة لمسائل ليست جوهرية أو مسائل يصعب تعريفها.</w:t>
      </w:r>
    </w:p>
    <w:p w:rsidR="00312F1C" w:rsidRPr="003B4F9A" w:rsidRDefault="00312F1C" w:rsidP="00312F1C">
      <w:pPr>
        <w:ind w:left="-526"/>
        <w:jc w:val="both"/>
        <w:rPr>
          <w:rFonts w:asciiTheme="minorBidi" w:hAnsiTheme="minorBidi"/>
          <w:sz w:val="28"/>
          <w:szCs w:val="28"/>
          <w:rtl/>
        </w:rPr>
      </w:pPr>
      <w:r w:rsidRPr="003B4F9A">
        <w:rPr>
          <w:rFonts w:asciiTheme="minorBidi" w:hAnsiTheme="minorBidi"/>
          <w:sz w:val="28"/>
          <w:szCs w:val="28"/>
          <w:u w:val="single"/>
          <w:rtl/>
        </w:rPr>
        <w:t>مثال ذلك</w:t>
      </w:r>
      <w:r w:rsidRPr="003B4F9A">
        <w:rPr>
          <w:rFonts w:asciiTheme="minorBidi" w:hAnsiTheme="minorBidi"/>
          <w:sz w:val="28"/>
          <w:szCs w:val="28"/>
          <w:rtl/>
        </w:rPr>
        <w:t xml:space="preserve"> إذا ما اشتمل عرض أحد المقاولين على توفير تذاكر سفر من الدرجة الأولى وعلى مسكن فاخر لموظفيه وكان صاحب العمل يرغب في تقديم تذاكر سفر من الدرجة السياحية ومسكن اقتصادي، فمن وجهة نظر المقاول يعمل السفر بالدرجة الأولى والمسكن الفاخر على زيادة رضا العاملين ومن ثم الحصول على إنتاجية أعلى، ومن ثم كيف يمكن النظر إلى المشكلة أهي مشكلة المقاول أم مشكلة العميل؟! إن هذا الصراع يتعلق بالقيم والمشاعر أكثر مما يتعلق بالحقائق.</w:t>
      </w:r>
    </w:p>
    <w:p w:rsidR="00312F1C" w:rsidRPr="003B4F9A" w:rsidRDefault="00312F1C" w:rsidP="00312F1C">
      <w:pPr>
        <w:ind w:left="-526"/>
        <w:jc w:val="both"/>
        <w:rPr>
          <w:rFonts w:asciiTheme="minorBidi" w:hAnsiTheme="minorBidi"/>
          <w:sz w:val="28"/>
          <w:szCs w:val="28"/>
          <w:u w:val="single"/>
          <w:rtl/>
        </w:rPr>
      </w:pPr>
      <w:r w:rsidRPr="003B4F9A">
        <w:rPr>
          <w:rFonts w:asciiTheme="minorBidi" w:hAnsiTheme="minorBidi"/>
          <w:sz w:val="28"/>
          <w:szCs w:val="28"/>
          <w:u w:val="single"/>
          <w:rtl/>
        </w:rPr>
        <w:t>وعندما يجد المفاوض أن صراع القيم يهيمن على القضية فإن لديه الخيارات الآتية للتعامل معها:</w:t>
      </w:r>
    </w:p>
    <w:p w:rsidR="00312F1C" w:rsidRPr="003B4F9A" w:rsidRDefault="00312F1C" w:rsidP="00312F1C">
      <w:pPr>
        <w:pStyle w:val="ListParagraph"/>
        <w:numPr>
          <w:ilvl w:val="0"/>
          <w:numId w:val="22"/>
        </w:numPr>
        <w:ind w:left="41"/>
        <w:jc w:val="both"/>
        <w:rPr>
          <w:rFonts w:asciiTheme="minorBidi" w:hAnsiTheme="minorBidi"/>
          <w:sz w:val="28"/>
          <w:szCs w:val="28"/>
        </w:rPr>
      </w:pPr>
      <w:r w:rsidRPr="003B4F9A">
        <w:rPr>
          <w:rFonts w:asciiTheme="minorBidi" w:hAnsiTheme="minorBidi"/>
          <w:sz w:val="28"/>
          <w:szCs w:val="28"/>
          <w:rtl/>
        </w:rPr>
        <w:t>ترك الخصم يعبر عن مشاعره تجاه القضية وعدم تحدي تلك المشاعر.</w:t>
      </w:r>
    </w:p>
    <w:p w:rsidR="00312F1C" w:rsidRPr="003B4F9A" w:rsidRDefault="00312F1C" w:rsidP="00312F1C">
      <w:pPr>
        <w:pStyle w:val="ListParagraph"/>
        <w:numPr>
          <w:ilvl w:val="0"/>
          <w:numId w:val="22"/>
        </w:numPr>
        <w:ind w:left="41"/>
        <w:jc w:val="both"/>
        <w:rPr>
          <w:rFonts w:asciiTheme="minorBidi" w:hAnsiTheme="minorBidi"/>
          <w:sz w:val="28"/>
          <w:szCs w:val="28"/>
        </w:rPr>
      </w:pPr>
      <w:r w:rsidRPr="003B4F9A">
        <w:rPr>
          <w:rFonts w:asciiTheme="minorBidi" w:hAnsiTheme="minorBidi"/>
          <w:sz w:val="28"/>
          <w:szCs w:val="28"/>
          <w:rtl/>
        </w:rPr>
        <w:t>ترك الخصم يعبر عن مشاعره ثم تجاهل هذه المشاعر والمضي قدمًا في التفاوض أو أخذ استراحة من أجل تهدئة مشاعر الخصم ثم استئناف المفاوضات.</w:t>
      </w:r>
    </w:p>
    <w:p w:rsidR="00312F1C" w:rsidRPr="003B4F9A" w:rsidRDefault="00312F1C" w:rsidP="00312F1C">
      <w:pPr>
        <w:pStyle w:val="ListParagraph"/>
        <w:numPr>
          <w:ilvl w:val="0"/>
          <w:numId w:val="22"/>
        </w:numPr>
        <w:ind w:left="41"/>
        <w:jc w:val="both"/>
        <w:rPr>
          <w:rFonts w:asciiTheme="minorBidi" w:hAnsiTheme="minorBidi"/>
          <w:sz w:val="28"/>
          <w:szCs w:val="28"/>
        </w:rPr>
      </w:pPr>
      <w:r w:rsidRPr="003B4F9A">
        <w:rPr>
          <w:rFonts w:asciiTheme="minorBidi" w:hAnsiTheme="minorBidi"/>
          <w:sz w:val="28"/>
          <w:szCs w:val="28"/>
          <w:rtl/>
        </w:rPr>
        <w:t>طرح قضية مشابهة وذات جاذبية وفي الوقت المناسب بهدف استعادة فرصة حل القضية الأصلية.</w:t>
      </w:r>
    </w:p>
    <w:p w:rsidR="00312F1C" w:rsidRPr="003B4F9A" w:rsidRDefault="00312F1C" w:rsidP="00312F1C">
      <w:pPr>
        <w:pStyle w:val="ListParagraph"/>
        <w:numPr>
          <w:ilvl w:val="0"/>
          <w:numId w:val="22"/>
        </w:numPr>
        <w:ind w:left="41"/>
        <w:jc w:val="both"/>
        <w:rPr>
          <w:rFonts w:asciiTheme="minorBidi" w:hAnsiTheme="minorBidi"/>
          <w:sz w:val="28"/>
          <w:szCs w:val="28"/>
          <w:rtl/>
        </w:rPr>
      </w:pPr>
      <w:r w:rsidRPr="003B4F9A">
        <w:rPr>
          <w:rFonts w:asciiTheme="minorBidi" w:hAnsiTheme="minorBidi"/>
          <w:sz w:val="28"/>
          <w:szCs w:val="28"/>
          <w:rtl/>
        </w:rPr>
        <w:t>عدم الاستسلام لموقف مبني على القيم إذ إن ذلك يؤدي عادةً إلى مطالب كبيرة كما أنه من الأفضل إجهاض المفاوضات بدلًا من الانصياع أو الاستجابة لسلسلة لا تنتهي من المطالب غير المعقولة وغير الواقعية.</w:t>
      </w:r>
    </w:p>
    <w:p w:rsidR="00312F1C" w:rsidRPr="003B4F9A" w:rsidRDefault="00312F1C" w:rsidP="00312F1C">
      <w:pPr>
        <w:pStyle w:val="ListParagraph"/>
        <w:numPr>
          <w:ilvl w:val="0"/>
          <w:numId w:val="23"/>
        </w:numPr>
        <w:ind w:left="41"/>
        <w:jc w:val="both"/>
        <w:rPr>
          <w:rFonts w:asciiTheme="minorBidi" w:hAnsiTheme="minorBidi"/>
          <w:sz w:val="28"/>
          <w:szCs w:val="28"/>
        </w:rPr>
      </w:pPr>
      <w:r w:rsidRPr="003B4F9A">
        <w:rPr>
          <w:rFonts w:asciiTheme="minorBidi" w:hAnsiTheme="minorBidi"/>
          <w:sz w:val="28"/>
          <w:szCs w:val="28"/>
          <w:rtl/>
        </w:rPr>
        <w:t>وبقيت نقطة أخرى جديرة بالذكر وهي أنه كلما طال أمد الصراع ازداد احتمال تصاعد أهميته كما أن الصراعات غير المحلولة تزيد من حدة الصراعات المستقبلية.</w:t>
      </w:r>
    </w:p>
    <w:p w:rsidR="00312F1C" w:rsidRPr="003B4F9A" w:rsidRDefault="00312F1C" w:rsidP="00312F1C">
      <w:pPr>
        <w:pStyle w:val="ListParagraph"/>
        <w:numPr>
          <w:ilvl w:val="0"/>
          <w:numId w:val="20"/>
        </w:numPr>
        <w:ind w:left="-100"/>
        <w:jc w:val="both"/>
        <w:rPr>
          <w:rFonts w:asciiTheme="minorBidi" w:hAnsiTheme="minorBidi"/>
          <w:color w:val="2E74B5" w:themeColor="accent1" w:themeShade="BF"/>
          <w:sz w:val="28"/>
          <w:szCs w:val="28"/>
          <w:u w:val="single"/>
          <w:rtl/>
        </w:rPr>
      </w:pPr>
      <w:r w:rsidRPr="003B4F9A">
        <w:rPr>
          <w:rFonts w:asciiTheme="minorBidi" w:hAnsiTheme="minorBidi" w:hint="cs"/>
          <w:color w:val="2E74B5" w:themeColor="accent1" w:themeShade="BF"/>
          <w:sz w:val="28"/>
          <w:szCs w:val="28"/>
          <w:u w:val="single"/>
          <w:rtl/>
        </w:rPr>
        <w:t>ت</w:t>
      </w:r>
      <w:r w:rsidRPr="003B4F9A">
        <w:rPr>
          <w:rFonts w:asciiTheme="minorBidi" w:hAnsiTheme="minorBidi"/>
          <w:color w:val="2E74B5" w:themeColor="accent1" w:themeShade="BF"/>
          <w:sz w:val="28"/>
          <w:szCs w:val="28"/>
          <w:u w:val="single"/>
          <w:rtl/>
        </w:rPr>
        <w:t xml:space="preserve">قوم نتائج المفاوضات على عدم التأكد </w:t>
      </w:r>
      <w:r w:rsidRPr="003B4F9A">
        <w:rPr>
          <w:rFonts w:asciiTheme="minorBidi" w:hAnsiTheme="minorBidi"/>
          <w:color w:val="2E74B5" w:themeColor="accent1" w:themeShade="BF"/>
          <w:sz w:val="28"/>
          <w:szCs w:val="28"/>
          <w:u w:val="single"/>
        </w:rPr>
        <w:t>Uncertainty</w:t>
      </w:r>
      <w:r w:rsidRPr="003B4F9A">
        <w:rPr>
          <w:rFonts w:asciiTheme="minorBidi" w:hAnsiTheme="minorBidi"/>
          <w:color w:val="2E74B5" w:themeColor="accent1" w:themeShade="BF"/>
          <w:sz w:val="28"/>
          <w:szCs w:val="28"/>
          <w:u w:val="single"/>
          <w:rtl/>
        </w:rPr>
        <w:t>:</w:t>
      </w:r>
    </w:p>
    <w:p w:rsidR="00312F1C" w:rsidRPr="003B4F9A" w:rsidRDefault="00312F1C" w:rsidP="00312F1C">
      <w:pPr>
        <w:ind w:left="-526"/>
        <w:jc w:val="both"/>
        <w:rPr>
          <w:rFonts w:asciiTheme="minorBidi" w:hAnsiTheme="minorBidi"/>
          <w:sz w:val="28"/>
          <w:szCs w:val="28"/>
          <w:rtl/>
        </w:rPr>
      </w:pPr>
      <w:r w:rsidRPr="003B4F9A">
        <w:rPr>
          <w:rFonts w:asciiTheme="minorBidi" w:hAnsiTheme="minorBidi"/>
          <w:sz w:val="28"/>
          <w:szCs w:val="28"/>
          <w:rtl/>
        </w:rPr>
        <w:t>(أقامت ضفدعتان في بركة ماء وعندما أقبل الصيف بحره جف ماء البركة فخرجتا للبحث عن مكان آخر فوجدتا بئرًا عميقة بها ماء فقالت إحداهما للأخرى: لنهبط إلى هذه البئر للعيش فيها، فأجابت الأخرى: ولكن كيف لنا أن نخرج لو خذلنا ماء البئر)</w:t>
      </w:r>
    </w:p>
    <w:p w:rsidR="00312F1C" w:rsidRPr="003B4F9A" w:rsidRDefault="00312F1C" w:rsidP="00312F1C">
      <w:pPr>
        <w:ind w:left="-526"/>
        <w:jc w:val="both"/>
        <w:rPr>
          <w:rFonts w:asciiTheme="minorBidi" w:hAnsiTheme="minorBidi"/>
          <w:sz w:val="28"/>
          <w:szCs w:val="28"/>
          <w:rtl/>
        </w:rPr>
      </w:pPr>
      <w:r w:rsidRPr="003B4F9A">
        <w:rPr>
          <w:rFonts w:asciiTheme="minorBidi" w:hAnsiTheme="minorBidi"/>
          <w:sz w:val="28"/>
          <w:szCs w:val="28"/>
          <w:rtl/>
        </w:rPr>
        <w:t>لجميع المفاوضات نتائج وقد تكون هذه النتائج إيجابية، وقد تكون سلبية وستوقف ذلك على الأساليب المستخدمة للوصول إلى تلك النتائج.</w:t>
      </w:r>
    </w:p>
    <w:p w:rsidR="00312F1C" w:rsidRDefault="00312F1C" w:rsidP="00312F1C">
      <w:pPr>
        <w:pStyle w:val="ListParagraph"/>
        <w:numPr>
          <w:ilvl w:val="0"/>
          <w:numId w:val="23"/>
        </w:numPr>
        <w:ind w:left="-100"/>
        <w:jc w:val="both"/>
        <w:rPr>
          <w:rFonts w:asciiTheme="minorBidi" w:hAnsiTheme="minorBidi" w:hint="cs"/>
          <w:sz w:val="28"/>
          <w:szCs w:val="28"/>
        </w:rPr>
      </w:pPr>
      <w:r w:rsidRPr="003B4F9A">
        <w:rPr>
          <w:rFonts w:asciiTheme="minorBidi" w:hAnsiTheme="minorBidi"/>
          <w:b/>
          <w:bCs/>
          <w:sz w:val="28"/>
          <w:szCs w:val="28"/>
          <w:u w:val="single"/>
          <w:rtl/>
        </w:rPr>
        <w:t>النتائج الإيجابية</w:t>
      </w:r>
      <w:r w:rsidR="006F0D0B" w:rsidRPr="003B4F9A">
        <w:rPr>
          <w:rFonts w:asciiTheme="minorBidi" w:hAnsiTheme="minorBidi" w:hint="cs"/>
          <w:b/>
          <w:bCs/>
          <w:sz w:val="28"/>
          <w:szCs w:val="28"/>
          <w:u w:val="single"/>
          <w:rtl/>
        </w:rPr>
        <w:t>:</w:t>
      </w:r>
      <w:r w:rsidR="006F0D0B" w:rsidRPr="003B4F9A">
        <w:rPr>
          <w:rFonts w:asciiTheme="minorBidi" w:hAnsiTheme="minorBidi" w:hint="cs"/>
          <w:sz w:val="28"/>
          <w:szCs w:val="28"/>
          <w:rtl/>
        </w:rPr>
        <w:t xml:space="preserve"> وتتمثل في الوصول إلى</w:t>
      </w:r>
      <w:r w:rsidRPr="003B4F9A">
        <w:rPr>
          <w:rFonts w:asciiTheme="minorBidi" w:hAnsiTheme="minorBidi"/>
          <w:sz w:val="28"/>
          <w:szCs w:val="28"/>
          <w:rtl/>
        </w:rPr>
        <w:t xml:space="preserve"> الحل أو التكيف وذلك عندما يحصل كل من المفاوض وخصمه على جميع ما يريدان وفي حالات كهذه تكتسب المفاوضات أهمية كبيرة بسبب ضرورتها أو الحاجة إليها ونمثل على ذلك برغبة أحد العملاء في شراء جهاز فني من شركة محتكرة لإنتاجه وتحدد سعره مثلًا بعشرة آلاف دينار فالعميل هنا قد يجد نفسه مضطرًا للشراء لأن الجهاز لا يتوفر في مكان آخر، ولذا فإن كل طرف منهما سيواجه بعض الصعوبات في تحقيق هدفه الأساسي المختلف عن هدف الآخر لذا لا بد لكل منهما أن يعمل مع الآخر للتوصل إلى اتفاق وما يتم التوصل إليه من اتفاق يتم إعادة تنفيذه.</w:t>
      </w:r>
    </w:p>
    <w:p w:rsidR="003B4F9A" w:rsidRDefault="003B4F9A" w:rsidP="003B4F9A">
      <w:pPr>
        <w:jc w:val="both"/>
        <w:rPr>
          <w:rFonts w:asciiTheme="minorBidi" w:hAnsiTheme="minorBidi" w:hint="cs"/>
          <w:sz w:val="28"/>
          <w:szCs w:val="28"/>
          <w:rtl/>
        </w:rPr>
      </w:pPr>
    </w:p>
    <w:p w:rsidR="003B4F9A" w:rsidRDefault="003B4F9A" w:rsidP="003B4F9A">
      <w:pPr>
        <w:jc w:val="both"/>
        <w:rPr>
          <w:rFonts w:asciiTheme="minorBidi" w:hAnsiTheme="minorBidi" w:hint="cs"/>
          <w:sz w:val="28"/>
          <w:szCs w:val="28"/>
          <w:rtl/>
        </w:rPr>
      </w:pPr>
    </w:p>
    <w:p w:rsidR="003B4F9A" w:rsidRPr="003B4F9A" w:rsidRDefault="003B4F9A" w:rsidP="003B4F9A">
      <w:pPr>
        <w:jc w:val="both"/>
        <w:rPr>
          <w:rFonts w:asciiTheme="minorBidi" w:hAnsiTheme="minorBidi"/>
          <w:sz w:val="28"/>
          <w:szCs w:val="28"/>
        </w:rPr>
      </w:pPr>
    </w:p>
    <w:p w:rsidR="00312F1C" w:rsidRPr="003B4F9A" w:rsidRDefault="00312F1C" w:rsidP="00312F1C">
      <w:pPr>
        <w:pStyle w:val="ListParagraph"/>
        <w:numPr>
          <w:ilvl w:val="0"/>
          <w:numId w:val="23"/>
        </w:numPr>
        <w:ind w:left="-100"/>
        <w:jc w:val="both"/>
        <w:rPr>
          <w:rFonts w:asciiTheme="minorBidi" w:hAnsiTheme="minorBidi"/>
          <w:b/>
          <w:bCs/>
          <w:sz w:val="28"/>
          <w:szCs w:val="28"/>
          <w:u w:val="single"/>
        </w:rPr>
      </w:pPr>
      <w:r w:rsidRPr="003B4F9A">
        <w:rPr>
          <w:rFonts w:asciiTheme="minorBidi" w:hAnsiTheme="minorBidi"/>
          <w:b/>
          <w:bCs/>
          <w:sz w:val="28"/>
          <w:szCs w:val="28"/>
          <w:u w:val="single"/>
          <w:rtl/>
        </w:rPr>
        <w:lastRenderedPageBreak/>
        <w:t>أما النتائج السلبية فتتمثل في:</w:t>
      </w:r>
    </w:p>
    <w:p w:rsidR="00312F1C" w:rsidRPr="003B4F9A" w:rsidRDefault="00312F1C" w:rsidP="00312F1C">
      <w:pPr>
        <w:pStyle w:val="ListParagraph"/>
        <w:numPr>
          <w:ilvl w:val="1"/>
          <w:numId w:val="23"/>
        </w:numPr>
        <w:ind w:left="325"/>
        <w:jc w:val="both"/>
        <w:rPr>
          <w:rFonts w:asciiTheme="minorBidi" w:hAnsiTheme="minorBidi"/>
          <w:sz w:val="28"/>
          <w:szCs w:val="28"/>
        </w:rPr>
      </w:pPr>
      <w:r w:rsidRPr="003B4F9A">
        <w:rPr>
          <w:rFonts w:asciiTheme="minorBidi" w:hAnsiTheme="minorBidi"/>
          <w:sz w:val="28"/>
          <w:szCs w:val="28"/>
          <w:u w:val="single"/>
          <w:rtl/>
        </w:rPr>
        <w:t xml:space="preserve">فرص الحل </w:t>
      </w:r>
      <w:r w:rsidRPr="003B4F9A">
        <w:rPr>
          <w:rFonts w:asciiTheme="minorBidi" w:hAnsiTheme="minorBidi"/>
          <w:sz w:val="28"/>
          <w:szCs w:val="28"/>
          <w:u w:val="single"/>
        </w:rPr>
        <w:t>Imposition</w:t>
      </w:r>
      <w:r w:rsidRPr="003B4F9A">
        <w:rPr>
          <w:rFonts w:asciiTheme="minorBidi" w:hAnsiTheme="minorBidi"/>
          <w:sz w:val="28"/>
          <w:szCs w:val="28"/>
          <w:u w:val="single"/>
          <w:rtl/>
        </w:rPr>
        <w:t>:</w:t>
      </w:r>
      <w:r w:rsidRPr="003B4F9A">
        <w:rPr>
          <w:rFonts w:asciiTheme="minorBidi" w:hAnsiTheme="minorBidi"/>
          <w:sz w:val="28"/>
          <w:szCs w:val="28"/>
          <w:rtl/>
        </w:rPr>
        <w:t xml:space="preserve"> حيث قد يتمتع أحد أطراف التفاوض بقوة تسمح له أن يفرض الحل على الآخر دون تقدير لموقفه، ويعد استخدام تكتيك التهديد والإكراه ضربًا من ضروب القوة ونمثل على ذلك بلجوء المفاوض إلى التهديد بالقانون بشأن قضية متنازع عليها إذا لم يستجب الطرف الآخر لمطالبه ورغم أن الطرف الآخر يشعر بعدم منطقية المطالب المطروحة فإنه يراها أقل تكلفة من اللجوء إلى القانون فيقرر الاستجابة لها.</w:t>
      </w:r>
    </w:p>
    <w:p w:rsidR="00312F1C" w:rsidRPr="003B4F9A" w:rsidRDefault="00312F1C" w:rsidP="00312F1C">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وهنا فإن الاستجابة تحت هذا الظرف (ظرف القوة) لا تعني أن القضية قد سويت فقد دلت التجارب على أن الطرف المكره يستمر في البحث عن الطرق والوسائل لتعطيل تنفيذ الاتفاقية التي تم التوصل إليها كما أنه سيحاول ترتيب أوضاعه ومواقفه لرد الجميل إذا جاز التعبير ومن ثم فإن تحقيق الأهداف بالقوة طريقة تفاوضية قصيرة النظر.</w:t>
      </w:r>
    </w:p>
    <w:p w:rsidR="00312F1C" w:rsidRPr="003B4F9A" w:rsidRDefault="00312F1C" w:rsidP="00312F1C">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وقد يتم فرض الحل من خلال إطالة الوقت لإنهاك الطرف الآخر فيضطر إلى الاستسلام لأنه يدرك استحالة الأخذ بوجهة نظره وهنا لا تحل القضية بطريقة عادلة إذ بمجرد أن يزول ضغط الوقت فإن الطرف المستسلم ربما بصبح قادرًا على الإصرار على مطالبه.</w:t>
      </w:r>
    </w:p>
    <w:p w:rsidR="00312F1C" w:rsidRPr="003B4F9A" w:rsidRDefault="00312F1C" w:rsidP="00312F1C">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وباختصار إن فرض الحل يؤدي إلى نتيجة ربح مقابل خسارة مما يؤدي في النهاية إلى عدم الرضا عن الاتفاق ومن ثم إلحاق الضرر بالعلاقة المستقبلية بين الطرفين.</w:t>
      </w:r>
    </w:p>
    <w:p w:rsidR="00312F1C" w:rsidRPr="003B4F9A" w:rsidRDefault="00312F1C" w:rsidP="00312F1C">
      <w:pPr>
        <w:pStyle w:val="ListParagraph"/>
        <w:numPr>
          <w:ilvl w:val="1"/>
          <w:numId w:val="23"/>
        </w:numPr>
        <w:ind w:left="325"/>
        <w:jc w:val="both"/>
        <w:rPr>
          <w:rFonts w:asciiTheme="minorBidi" w:hAnsiTheme="minorBidi"/>
          <w:sz w:val="28"/>
          <w:szCs w:val="28"/>
        </w:rPr>
      </w:pPr>
      <w:r w:rsidRPr="003B4F9A">
        <w:rPr>
          <w:rFonts w:asciiTheme="minorBidi" w:hAnsiTheme="minorBidi"/>
          <w:sz w:val="28"/>
          <w:szCs w:val="28"/>
          <w:u w:val="single"/>
          <w:rtl/>
        </w:rPr>
        <w:t xml:space="preserve">الاستسلام </w:t>
      </w:r>
      <w:r w:rsidRPr="003B4F9A">
        <w:rPr>
          <w:rFonts w:asciiTheme="minorBidi" w:hAnsiTheme="minorBidi"/>
          <w:sz w:val="28"/>
          <w:szCs w:val="28"/>
          <w:u w:val="single"/>
        </w:rPr>
        <w:t>Surrender</w:t>
      </w:r>
      <w:r w:rsidRPr="003B4F9A">
        <w:rPr>
          <w:rFonts w:asciiTheme="minorBidi" w:hAnsiTheme="minorBidi"/>
          <w:sz w:val="28"/>
          <w:szCs w:val="28"/>
          <w:u w:val="single"/>
          <w:rtl/>
        </w:rPr>
        <w:t>:</w:t>
      </w:r>
      <w:r w:rsidRPr="003B4F9A">
        <w:rPr>
          <w:rFonts w:asciiTheme="minorBidi" w:hAnsiTheme="minorBidi"/>
          <w:sz w:val="28"/>
          <w:szCs w:val="28"/>
          <w:rtl/>
        </w:rPr>
        <w:t xml:space="preserve"> ويحدث الاستسلام عندما يقتنع أحد الطرفين بأن إصراره في الحصول على ما يريده يكلفه خسارة أكبر من الخسارة التي تلحق به عند التنازل للطرف الآخر.</w:t>
      </w:r>
    </w:p>
    <w:p w:rsidR="00312F1C" w:rsidRPr="003B4F9A" w:rsidRDefault="00312F1C" w:rsidP="00312F1C">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فالنجاح أو الإصرار على المطالب له تكلفة عالية فعلى سبيل المثال قد يستطيع أحد الباعة أن يمضي في إصراره على زيادة ثابتة غير مبررة في السعر لسلعة معينة بالرغم من اعتراضات العميل على ذلك الأمر الذي يدفع العميل مستقبلًا إلى البحث عن مصادر أخرى لتأمين احتياجاته من تلك السلعة.</w:t>
      </w:r>
    </w:p>
    <w:p w:rsidR="00312F1C" w:rsidRPr="003B4F9A" w:rsidRDefault="00312F1C" w:rsidP="00312F1C">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ويؤدي الاستسلام عمومًا إلى تسوية غير مضمونة للقضية كما هو الحال في فرض الحل فالاستسلام عمومًا يترك موضوع القضية معلقًا ودون حل وإن كان يختلف عن فرض الحل في أنه يتحاشى الإضرار بالعلاقات المستقبلية وقد تنشأ ظروف في أثناء تنفيذ الاتفاقية تعيد طرح القضية بشكل أو بآخر، والخلاصة أن المفاوضات الناجمة عن فرض الحل وعن الاستسلام لا تحل النزاع بصفة نهائية.</w:t>
      </w:r>
    </w:p>
    <w:p w:rsidR="00312F1C" w:rsidRPr="003B4F9A" w:rsidRDefault="00312F1C" w:rsidP="00312F1C">
      <w:pPr>
        <w:pStyle w:val="ListParagraph"/>
        <w:numPr>
          <w:ilvl w:val="1"/>
          <w:numId w:val="23"/>
        </w:numPr>
        <w:ind w:left="325"/>
        <w:jc w:val="both"/>
        <w:rPr>
          <w:rFonts w:asciiTheme="minorBidi" w:hAnsiTheme="minorBidi"/>
          <w:sz w:val="28"/>
          <w:szCs w:val="28"/>
        </w:rPr>
      </w:pPr>
      <w:r w:rsidRPr="003B4F9A">
        <w:rPr>
          <w:rFonts w:asciiTheme="minorBidi" w:hAnsiTheme="minorBidi"/>
          <w:sz w:val="28"/>
          <w:szCs w:val="28"/>
          <w:u w:val="single"/>
          <w:rtl/>
        </w:rPr>
        <w:t xml:space="preserve">الحل الوسط </w:t>
      </w:r>
      <w:r w:rsidRPr="003B4F9A">
        <w:rPr>
          <w:rFonts w:asciiTheme="minorBidi" w:hAnsiTheme="minorBidi"/>
          <w:sz w:val="28"/>
          <w:szCs w:val="28"/>
          <w:u w:val="single"/>
        </w:rPr>
        <w:t>Compromise</w:t>
      </w:r>
      <w:r w:rsidRPr="003B4F9A">
        <w:rPr>
          <w:rFonts w:asciiTheme="minorBidi" w:hAnsiTheme="minorBidi"/>
          <w:sz w:val="28"/>
          <w:szCs w:val="28"/>
          <w:u w:val="single"/>
          <w:rtl/>
        </w:rPr>
        <w:t>:</w:t>
      </w:r>
      <w:r w:rsidRPr="003B4F9A">
        <w:rPr>
          <w:rFonts w:asciiTheme="minorBidi" w:hAnsiTheme="minorBidi"/>
          <w:sz w:val="28"/>
          <w:szCs w:val="28"/>
          <w:rtl/>
        </w:rPr>
        <w:t xml:space="preserve"> وتعني تنازل كل من المفاوض والخصم عن بعض أهدافه الصغرى وربما عن بعض أهدافه الكبرى وذلك من أجل ضمان تحقيق الأهداف الأخرى فإذا ما كان أحد الطرفين معطيًا فإن ذلك محاولة منه لتقليل خسارته.</w:t>
      </w:r>
    </w:p>
    <w:p w:rsidR="006F0D0B" w:rsidRPr="003B4F9A" w:rsidRDefault="006F0D0B" w:rsidP="006F0D0B">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وتتمثل نتيجة الحل الوسط عادة في أن يتقاسم الطرفين الكسب ولكن ليس من الضروري أن تكون حصص الكسب متساوية، وتعتبر فرص نجاح المفاوضات التي تتوصل إلى اتفاق من خلال الحل الوسط كبيرة، ولكنها تتطلب متابعة أكبر مما يتطلبه الاتفاق الناجم عن فرض الحل أو التسوية.</w:t>
      </w:r>
    </w:p>
    <w:p w:rsidR="006F0D0B" w:rsidRDefault="006F0D0B" w:rsidP="006F0D0B">
      <w:pPr>
        <w:pStyle w:val="ListParagraph"/>
        <w:numPr>
          <w:ilvl w:val="1"/>
          <w:numId w:val="23"/>
        </w:numPr>
        <w:ind w:left="325"/>
        <w:jc w:val="both"/>
        <w:rPr>
          <w:rFonts w:asciiTheme="minorBidi" w:hAnsiTheme="minorBidi" w:hint="cs"/>
          <w:sz w:val="28"/>
          <w:szCs w:val="28"/>
        </w:rPr>
      </w:pPr>
      <w:r w:rsidRPr="003B4F9A">
        <w:rPr>
          <w:rFonts w:asciiTheme="minorBidi" w:hAnsiTheme="minorBidi"/>
          <w:sz w:val="28"/>
          <w:szCs w:val="28"/>
          <w:u w:val="single"/>
          <w:rtl/>
        </w:rPr>
        <w:t xml:space="preserve">التصحيح </w:t>
      </w:r>
      <w:r w:rsidRPr="003B4F9A">
        <w:rPr>
          <w:rFonts w:asciiTheme="minorBidi" w:hAnsiTheme="minorBidi"/>
          <w:sz w:val="28"/>
          <w:szCs w:val="28"/>
          <w:u w:val="single"/>
        </w:rPr>
        <w:t>Correction</w:t>
      </w:r>
      <w:r w:rsidRPr="003B4F9A">
        <w:rPr>
          <w:rFonts w:asciiTheme="minorBidi" w:hAnsiTheme="minorBidi"/>
          <w:sz w:val="28"/>
          <w:szCs w:val="28"/>
          <w:u w:val="single"/>
          <w:rtl/>
        </w:rPr>
        <w:t>:</w:t>
      </w:r>
      <w:r w:rsidRPr="003B4F9A">
        <w:rPr>
          <w:rFonts w:asciiTheme="minorBidi" w:hAnsiTheme="minorBidi"/>
          <w:sz w:val="28"/>
          <w:szCs w:val="28"/>
          <w:rtl/>
        </w:rPr>
        <w:t xml:space="preserve"> ويحدث التصحيح عندما يستخدم أحد الطرفين بيانات خاطئة أو ليست ذات مصداقية كأساس لتدعيم موقفه وهذا شيء مربك للمفاوض إذا أثبت الطرف الآخر استخدامه لبيانات خاطئة أو فاقدة لمصداقيتها أو توصل إلى استنتاجات لا يمكن إثباتها وعادة ما يكون سبب ذلك عدم التحضير الجيد أو التسرع وعدم دراسة القضية بشكل جيد، ويؤدي التصحيح غالبًا إلى فوز الطرف الآخر ويمثل ذلك نتيجة إيجابية له.</w:t>
      </w:r>
    </w:p>
    <w:p w:rsidR="003B4F9A" w:rsidRPr="003B4F9A" w:rsidRDefault="003B4F9A" w:rsidP="003B4F9A">
      <w:pPr>
        <w:jc w:val="both"/>
        <w:rPr>
          <w:rFonts w:asciiTheme="minorBidi" w:hAnsiTheme="minorBidi"/>
          <w:sz w:val="28"/>
          <w:szCs w:val="28"/>
        </w:rPr>
      </w:pPr>
    </w:p>
    <w:p w:rsidR="006F0D0B" w:rsidRPr="003B4F9A" w:rsidRDefault="006F0D0B" w:rsidP="006F0D0B">
      <w:pPr>
        <w:pStyle w:val="ListParagraph"/>
        <w:numPr>
          <w:ilvl w:val="2"/>
          <w:numId w:val="23"/>
        </w:numPr>
        <w:ind w:left="325"/>
        <w:jc w:val="both"/>
        <w:rPr>
          <w:rFonts w:asciiTheme="minorBidi" w:hAnsiTheme="minorBidi"/>
          <w:sz w:val="28"/>
          <w:szCs w:val="28"/>
          <w:u w:val="single"/>
        </w:rPr>
      </w:pPr>
      <w:r w:rsidRPr="003B4F9A">
        <w:rPr>
          <w:rFonts w:asciiTheme="minorBidi" w:hAnsiTheme="minorBidi"/>
          <w:sz w:val="28"/>
          <w:szCs w:val="28"/>
          <w:u w:val="single"/>
          <w:rtl/>
        </w:rPr>
        <w:lastRenderedPageBreak/>
        <w:t>الإجراءات المتبعة في التصحيح فيما يأتي:</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rtl/>
        </w:rPr>
        <w:t>الاعتراف بالخطأ حتى لا يضيع وقت الجميع بمحاولة نفي ما هو واضح وجلي.</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rtl/>
        </w:rPr>
        <w:t>اقتصار التصحيح على القضية التي يجري النقاش بشأنها وعدم السماح له بأن يمتد إلى قضايا أخرى فإذا كانت معلومات المفاوض غير دقيقة عن قضية محددة فلا يجوز أن ينظر إلى جميع المعلومات التي بحوزته على أنها غير صحيحة.</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rtl/>
        </w:rPr>
        <w:t>أخذ عطلة حتى لا يضعف موقف المفاوض في القضية التالية وحتى لا يتيح فرصة الكسب للخصم.</w:t>
      </w:r>
    </w:p>
    <w:p w:rsidR="006F0D0B" w:rsidRPr="003B4F9A" w:rsidRDefault="006F0D0B" w:rsidP="006F0D0B">
      <w:pPr>
        <w:pStyle w:val="ListParagraph"/>
        <w:numPr>
          <w:ilvl w:val="1"/>
          <w:numId w:val="23"/>
        </w:numPr>
        <w:ind w:left="325"/>
        <w:jc w:val="both"/>
        <w:rPr>
          <w:rFonts w:asciiTheme="minorBidi" w:hAnsiTheme="minorBidi"/>
          <w:sz w:val="28"/>
          <w:szCs w:val="28"/>
        </w:rPr>
      </w:pPr>
      <w:r w:rsidRPr="003B4F9A">
        <w:rPr>
          <w:rFonts w:asciiTheme="minorBidi" w:hAnsiTheme="minorBidi"/>
          <w:sz w:val="28"/>
          <w:szCs w:val="28"/>
          <w:u w:val="single"/>
          <w:rtl/>
        </w:rPr>
        <w:t xml:space="preserve">المأزق </w:t>
      </w:r>
      <w:r w:rsidRPr="003B4F9A">
        <w:rPr>
          <w:rFonts w:asciiTheme="minorBidi" w:hAnsiTheme="minorBidi"/>
          <w:sz w:val="28"/>
          <w:szCs w:val="28"/>
          <w:u w:val="single"/>
        </w:rPr>
        <w:t>Stalemate</w:t>
      </w:r>
      <w:r w:rsidRPr="003B4F9A">
        <w:rPr>
          <w:rFonts w:asciiTheme="minorBidi" w:hAnsiTheme="minorBidi"/>
          <w:sz w:val="28"/>
          <w:szCs w:val="28"/>
          <w:u w:val="single"/>
          <w:rtl/>
        </w:rPr>
        <w:t>:</w:t>
      </w:r>
      <w:r w:rsidRPr="003B4F9A">
        <w:rPr>
          <w:rFonts w:asciiTheme="minorBidi" w:hAnsiTheme="minorBidi"/>
          <w:sz w:val="28"/>
          <w:szCs w:val="28"/>
          <w:rtl/>
        </w:rPr>
        <w:t xml:space="preserve"> وينشأ المأزق عندما يأبى كلًّا من الطرفين الاستمرار في الاتجاه نحو التسوية أو عندما يتخذ كلاهما موقفًا دفاعيًا عنيدًا أو عندما لا يرى كلًّا من الطرفين أية فائدة من الاستمرار في التفاوض تسمح بالتقدم في اتجاه التسوية، ويمكن أن ينشأ المأزق أيضًا إذا اعتقد كلًّا منهم أنه قادر على انتظار تغير موقف الطرف الآخر ويستخدم هذا التكتيك أحيانًا لتحويل المفاوضات إلى المستوى التالي الأعلى في السلطة.</w:t>
      </w:r>
    </w:p>
    <w:p w:rsidR="006F0D0B" w:rsidRPr="003B4F9A" w:rsidRDefault="006F0D0B" w:rsidP="006F0D0B">
      <w:pPr>
        <w:pStyle w:val="ListParagraph"/>
        <w:numPr>
          <w:ilvl w:val="2"/>
          <w:numId w:val="23"/>
        </w:numPr>
        <w:ind w:left="325"/>
        <w:jc w:val="both"/>
        <w:rPr>
          <w:rFonts w:asciiTheme="minorBidi" w:hAnsiTheme="minorBidi"/>
          <w:sz w:val="28"/>
          <w:szCs w:val="28"/>
        </w:rPr>
      </w:pPr>
      <w:r w:rsidRPr="003B4F9A">
        <w:rPr>
          <w:rFonts w:asciiTheme="minorBidi" w:hAnsiTheme="minorBidi"/>
          <w:sz w:val="28"/>
          <w:szCs w:val="28"/>
          <w:rtl/>
        </w:rPr>
        <w:t>وهناك عدد من البدائل يمكن للمفاوض الذي يواجه مأزقًا أن يختار ما هو مناسب منها اعتمادًا على احتمالية نجاح كل بديل من هذه البدائل:</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u w:val="single"/>
          <w:rtl/>
        </w:rPr>
        <w:t>إعادة توضيح القضية أو النقطة النقاشية</w:t>
      </w:r>
      <w:r w:rsidRPr="003B4F9A">
        <w:rPr>
          <w:rFonts w:asciiTheme="minorBidi" w:hAnsiTheme="minorBidi"/>
          <w:sz w:val="28"/>
          <w:szCs w:val="28"/>
          <w:rtl/>
        </w:rPr>
        <w:t xml:space="preserve"> والغاية من ذلك التأكد من أن الطرف الآخر بات يدركها كما ينبغي لها أن تدرك، ومن ثم إتاحة الفرصة للمفاوضات أن تتقدم بعد أن تم توضيح النقطة التي سببت المأزق.</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u w:val="single"/>
          <w:rtl/>
        </w:rPr>
        <w:t>أخذ عطلة لتستأنف المفاوضات بعد ذلك</w:t>
      </w:r>
      <w:r w:rsidRPr="003B4F9A">
        <w:rPr>
          <w:rFonts w:asciiTheme="minorBidi" w:hAnsiTheme="minorBidi"/>
          <w:sz w:val="28"/>
          <w:szCs w:val="28"/>
          <w:rtl/>
        </w:rPr>
        <w:t xml:space="preserve"> إذ ربما أصبح الجميع منهكين وتتوقف مدة العطلة على الظروف المحيطة بالعملية التفاوضية (هل يتطلب الأمر السفر؟ هل هناك قاعات تمكن كل طرف من أطراف التفاوض من عقد مؤتمر مثلًا أو أن يجعل منها مكانًا للراحة؟).</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u w:val="single"/>
          <w:rtl/>
        </w:rPr>
        <w:t>تقديم معلومات جديدة وتغيير هدف أو صيغة القضية المسببة للمأزق</w:t>
      </w:r>
      <w:r w:rsidRPr="003B4F9A">
        <w:rPr>
          <w:rFonts w:asciiTheme="minorBidi" w:hAnsiTheme="minorBidi"/>
          <w:sz w:val="28"/>
          <w:szCs w:val="28"/>
          <w:rtl/>
        </w:rPr>
        <w:t xml:space="preserve"> إذ قد يمكن تغيير أهميتها من خلال ربطها بقضية أخرى يحتمل طرحها في وقت لاحق.</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u w:val="single"/>
          <w:rtl/>
        </w:rPr>
        <w:t>طرح القضية جانبًا لفترة مؤقتة</w:t>
      </w:r>
      <w:r w:rsidRPr="003B4F9A">
        <w:rPr>
          <w:rFonts w:asciiTheme="minorBidi" w:hAnsiTheme="minorBidi"/>
          <w:sz w:val="28"/>
          <w:szCs w:val="28"/>
          <w:rtl/>
        </w:rPr>
        <w:t xml:space="preserve"> ثم إعادة إثارتها بحيث يتفق الطرفان على ذلك حتى إذا ما أعيدت مناقشة القضية فلن يكون هناك خلاف على محتواها.</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u w:val="single"/>
          <w:rtl/>
        </w:rPr>
        <w:t>استبدال الأشخاص بغيرهم</w:t>
      </w:r>
      <w:r w:rsidRPr="003B4F9A">
        <w:rPr>
          <w:rFonts w:asciiTheme="minorBidi" w:hAnsiTheme="minorBidi"/>
          <w:sz w:val="28"/>
          <w:szCs w:val="28"/>
          <w:rtl/>
        </w:rPr>
        <w:t xml:space="preserve"> وهذا ينبغي أن يتم باتفاق مشترك حيث أن استبدال الأشخاص بغيرهم قد يحاصر استمرار انتقال ردود الفعل السلبية بين أطراف التفاوض التي أصبحت مزعجة لكلا الطرفين وقد لا تكون ردود الأفعال هذه ناتجة عن خطأ من أحد بل ربما تكون مجرد رد فعل سلبي من شخص آخر.</w:t>
      </w:r>
    </w:p>
    <w:p w:rsidR="006F0D0B" w:rsidRPr="003B4F9A" w:rsidRDefault="006F0D0B" w:rsidP="006F0D0B">
      <w:pPr>
        <w:pStyle w:val="ListParagraph"/>
        <w:numPr>
          <w:ilvl w:val="4"/>
          <w:numId w:val="23"/>
        </w:numPr>
        <w:ind w:left="1034"/>
        <w:jc w:val="both"/>
        <w:rPr>
          <w:rFonts w:asciiTheme="minorBidi" w:hAnsiTheme="minorBidi"/>
          <w:sz w:val="28"/>
          <w:szCs w:val="28"/>
        </w:rPr>
      </w:pPr>
      <w:r w:rsidRPr="003B4F9A">
        <w:rPr>
          <w:rFonts w:asciiTheme="minorBidi" w:hAnsiTheme="minorBidi"/>
          <w:color w:val="353535"/>
          <w:sz w:val="28"/>
          <w:szCs w:val="28"/>
          <w:rtl/>
        </w:rPr>
        <w:t>ويرفض البعض اقتراح تغيير الأشخاص لسببين:</w:t>
      </w:r>
    </w:p>
    <w:p w:rsidR="006F0D0B" w:rsidRPr="003B4F9A" w:rsidRDefault="006F0D0B" w:rsidP="006F0D0B">
      <w:pPr>
        <w:pStyle w:val="ListParagraph"/>
        <w:numPr>
          <w:ilvl w:val="4"/>
          <w:numId w:val="23"/>
        </w:numPr>
        <w:ind w:left="1034"/>
        <w:jc w:val="both"/>
        <w:rPr>
          <w:rFonts w:asciiTheme="minorBidi" w:hAnsiTheme="minorBidi"/>
          <w:sz w:val="28"/>
          <w:szCs w:val="28"/>
        </w:rPr>
      </w:pPr>
      <w:r w:rsidRPr="003B4F9A">
        <w:rPr>
          <w:rFonts w:asciiTheme="minorBidi" w:hAnsiTheme="minorBidi"/>
          <w:color w:val="353535"/>
          <w:sz w:val="28"/>
          <w:szCs w:val="28"/>
          <w:u w:val="single"/>
          <w:rtl/>
        </w:rPr>
        <w:t>الأول:</w:t>
      </w:r>
      <w:r w:rsidRPr="003B4F9A">
        <w:rPr>
          <w:rFonts w:asciiTheme="minorBidi" w:hAnsiTheme="minorBidi"/>
          <w:color w:val="353535"/>
          <w:sz w:val="28"/>
          <w:szCs w:val="28"/>
          <w:rtl/>
        </w:rPr>
        <w:t xml:space="preserve"> أن اقتراح التغيير سينظر له الخصم كعلامة ضعف للطرف الآخر.</w:t>
      </w:r>
    </w:p>
    <w:p w:rsidR="006F0D0B" w:rsidRPr="003B4F9A" w:rsidRDefault="006F0D0B" w:rsidP="006F0D0B">
      <w:pPr>
        <w:pStyle w:val="ListParagraph"/>
        <w:numPr>
          <w:ilvl w:val="4"/>
          <w:numId w:val="23"/>
        </w:numPr>
        <w:ind w:left="1034"/>
        <w:jc w:val="both"/>
        <w:rPr>
          <w:rFonts w:asciiTheme="minorBidi" w:hAnsiTheme="minorBidi"/>
          <w:sz w:val="28"/>
          <w:szCs w:val="28"/>
        </w:rPr>
      </w:pPr>
      <w:r w:rsidRPr="003B4F9A">
        <w:rPr>
          <w:rFonts w:asciiTheme="minorBidi" w:hAnsiTheme="minorBidi"/>
          <w:color w:val="353535"/>
          <w:sz w:val="28"/>
          <w:szCs w:val="28"/>
          <w:u w:val="single"/>
          <w:rtl/>
        </w:rPr>
        <w:t>الثاني:</w:t>
      </w:r>
      <w:r w:rsidRPr="003B4F9A">
        <w:rPr>
          <w:rFonts w:asciiTheme="minorBidi" w:hAnsiTheme="minorBidi"/>
          <w:color w:val="353535"/>
          <w:sz w:val="28"/>
          <w:szCs w:val="28"/>
          <w:rtl/>
        </w:rPr>
        <w:t xml:space="preserve"> فهو احتمال أن يؤدي التغيير إلى خسارة الموقف فالاختلافات الدقيقة بين المفاوض الأصلي والبديل قد تنعكس سلبًا على القضية ولهذا ينبغي تقدير حجم المخاطرة عند اختيار هذا البديل.</w:t>
      </w:r>
    </w:p>
    <w:p w:rsidR="006F0D0B" w:rsidRPr="003B4F9A" w:rsidRDefault="006F0D0B" w:rsidP="006F0D0B">
      <w:pPr>
        <w:pStyle w:val="ListParagraph"/>
        <w:numPr>
          <w:ilvl w:val="3"/>
          <w:numId w:val="23"/>
        </w:numPr>
        <w:ind w:left="750"/>
        <w:jc w:val="both"/>
        <w:rPr>
          <w:rFonts w:asciiTheme="minorBidi" w:hAnsiTheme="minorBidi"/>
          <w:sz w:val="28"/>
          <w:szCs w:val="28"/>
        </w:rPr>
      </w:pPr>
      <w:r w:rsidRPr="003B4F9A">
        <w:rPr>
          <w:rFonts w:asciiTheme="minorBidi" w:hAnsiTheme="minorBidi"/>
          <w:sz w:val="28"/>
          <w:szCs w:val="28"/>
          <w:u w:val="single"/>
          <w:rtl/>
        </w:rPr>
        <w:t>الكف عن التفاوض والانتقال إلى الوساطة أو التحكيم:</w:t>
      </w:r>
      <w:r w:rsidRPr="003B4F9A">
        <w:rPr>
          <w:rFonts w:asciiTheme="minorBidi" w:hAnsiTheme="minorBidi"/>
          <w:sz w:val="28"/>
          <w:szCs w:val="28"/>
          <w:rtl/>
        </w:rPr>
        <w:t xml:space="preserve"> حيث أن اشتراك طرف ثالث قد يتيح فرصًا للتقدم ما دام الطرفان متمسكين بموقفيهما كما أن وجود أطراف ثلاثة يقدم نوعًا مختلفًا من المناقشة فإذا كان تفادي الانهيار الكامل مهمًا ولا يتم من طرف بعينه فإن استخدام الطرف الثالث مفيد إلا أن ذلك يجب أن يكون الخطوة الأخيرة فنجاح الوسطاء والمحكمين ممكن إذا تساوت حالة عدم الرضا بين أطراف المفاوضات فقط.</w:t>
      </w:r>
    </w:p>
    <w:p w:rsidR="006F0D0B" w:rsidRPr="003B4F9A" w:rsidRDefault="00B73EA3" w:rsidP="00B73EA3">
      <w:pPr>
        <w:pStyle w:val="ListParagraph"/>
        <w:numPr>
          <w:ilvl w:val="0"/>
          <w:numId w:val="20"/>
        </w:numPr>
        <w:ind w:left="-100"/>
        <w:jc w:val="both"/>
        <w:rPr>
          <w:rFonts w:asciiTheme="minorBidi" w:hAnsiTheme="minorBidi"/>
          <w:color w:val="2E74B5" w:themeColor="accent1" w:themeShade="BF"/>
          <w:sz w:val="28"/>
          <w:szCs w:val="28"/>
          <w:u w:val="single"/>
        </w:rPr>
      </w:pPr>
      <w:r w:rsidRPr="003B4F9A">
        <w:rPr>
          <w:rFonts w:asciiTheme="minorBidi" w:hAnsiTheme="minorBidi"/>
          <w:color w:val="2E74B5" w:themeColor="accent1" w:themeShade="BF"/>
          <w:sz w:val="28"/>
          <w:szCs w:val="28"/>
          <w:u w:val="single"/>
          <w:rtl/>
        </w:rPr>
        <w:lastRenderedPageBreak/>
        <w:t>التفاوض أنواع متعددة:</w:t>
      </w:r>
      <w:r w:rsidRPr="003B4F9A">
        <w:rPr>
          <w:rFonts w:asciiTheme="minorBidi" w:hAnsiTheme="minorBidi" w:hint="cs"/>
          <w:color w:val="2E74B5" w:themeColor="accent1" w:themeShade="BF"/>
          <w:sz w:val="28"/>
          <w:szCs w:val="28"/>
          <w:u w:val="single"/>
          <w:rtl/>
        </w:rPr>
        <w:t xml:space="preserve"> </w:t>
      </w:r>
    </w:p>
    <w:p w:rsidR="00312F1C" w:rsidRPr="003B4F9A" w:rsidRDefault="00312F1C" w:rsidP="00B73EA3">
      <w:pPr>
        <w:pStyle w:val="ListParagraph"/>
        <w:ind w:left="-526"/>
        <w:jc w:val="both"/>
        <w:rPr>
          <w:rFonts w:asciiTheme="minorBidi" w:hAnsiTheme="minorBidi"/>
          <w:sz w:val="28"/>
          <w:szCs w:val="28"/>
          <w:rtl/>
        </w:rPr>
      </w:pPr>
      <w:r w:rsidRPr="003B4F9A">
        <w:rPr>
          <w:rFonts w:asciiTheme="minorBidi" w:hAnsiTheme="minorBidi"/>
          <w:sz w:val="28"/>
          <w:szCs w:val="28"/>
          <w:rtl/>
        </w:rPr>
        <w:t>يمكن تصنيف التفاوض وفق أكثر معيار، وسنورد هنا معياري الاستراتيجية والهدف:</w:t>
      </w:r>
    </w:p>
    <w:p w:rsidR="00312F1C" w:rsidRPr="003B4F9A" w:rsidRDefault="00312F1C" w:rsidP="00B73EA3">
      <w:pPr>
        <w:pStyle w:val="ListParagraph"/>
        <w:ind w:left="-526"/>
        <w:jc w:val="both"/>
        <w:rPr>
          <w:rFonts w:asciiTheme="minorBidi" w:hAnsiTheme="minorBidi"/>
          <w:sz w:val="28"/>
          <w:szCs w:val="28"/>
          <w:u w:val="single"/>
          <w:rtl/>
        </w:rPr>
      </w:pPr>
      <w:r w:rsidRPr="003B4F9A">
        <w:rPr>
          <w:rFonts w:asciiTheme="minorBidi" w:hAnsiTheme="minorBidi"/>
          <w:b/>
          <w:bCs/>
          <w:sz w:val="28"/>
          <w:szCs w:val="28"/>
          <w:u w:val="single"/>
          <w:rtl/>
        </w:rPr>
        <w:t>أولًا:</w:t>
      </w:r>
      <w:r w:rsidRPr="003B4F9A">
        <w:rPr>
          <w:rFonts w:asciiTheme="minorBidi" w:hAnsiTheme="minorBidi"/>
          <w:sz w:val="28"/>
          <w:szCs w:val="28"/>
          <w:u w:val="single"/>
          <w:rtl/>
        </w:rPr>
        <w:t xml:space="preserve"> وفقًا لمعيار الاستراتيجية هناك تفاوض:</w:t>
      </w:r>
    </w:p>
    <w:p w:rsidR="00312F1C" w:rsidRPr="003B4F9A" w:rsidRDefault="00312F1C" w:rsidP="00312F1C">
      <w:pPr>
        <w:pStyle w:val="ListParagraph"/>
        <w:numPr>
          <w:ilvl w:val="0"/>
          <w:numId w:val="24"/>
        </w:numPr>
        <w:ind w:left="41"/>
        <w:jc w:val="both"/>
        <w:rPr>
          <w:rFonts w:asciiTheme="minorBidi" w:hAnsiTheme="minorBidi"/>
          <w:sz w:val="28"/>
          <w:szCs w:val="28"/>
        </w:rPr>
      </w:pPr>
      <w:r w:rsidRPr="003B4F9A">
        <w:rPr>
          <w:rFonts w:asciiTheme="minorBidi" w:hAnsiTheme="minorBidi"/>
          <w:sz w:val="28"/>
          <w:szCs w:val="28"/>
          <w:u w:val="single"/>
          <w:rtl/>
        </w:rPr>
        <w:t>ربح/ربح:</w:t>
      </w:r>
      <w:r w:rsidRPr="003B4F9A">
        <w:rPr>
          <w:rFonts w:asciiTheme="minorBidi" w:hAnsiTheme="minorBidi"/>
          <w:sz w:val="28"/>
          <w:szCs w:val="28"/>
          <w:rtl/>
        </w:rPr>
        <w:t xml:space="preserve"> وفيه يلجأ المتفاوضون إلى تبني استراتيجيات تقوم على تطوير التعاون الراهن وتعميق العلاقة القائمة وتوسيعها.</w:t>
      </w:r>
    </w:p>
    <w:p w:rsidR="00312F1C" w:rsidRPr="003B4F9A" w:rsidRDefault="00312F1C" w:rsidP="00312F1C">
      <w:pPr>
        <w:pStyle w:val="ListParagraph"/>
        <w:numPr>
          <w:ilvl w:val="0"/>
          <w:numId w:val="24"/>
        </w:numPr>
        <w:ind w:left="41"/>
        <w:jc w:val="both"/>
        <w:rPr>
          <w:rFonts w:asciiTheme="minorBidi" w:hAnsiTheme="minorBidi"/>
          <w:sz w:val="28"/>
          <w:szCs w:val="28"/>
        </w:rPr>
      </w:pPr>
      <w:r w:rsidRPr="003B4F9A">
        <w:rPr>
          <w:rFonts w:asciiTheme="minorBidi" w:hAnsiTheme="minorBidi"/>
          <w:sz w:val="28"/>
          <w:szCs w:val="28"/>
          <w:u w:val="single"/>
          <w:rtl/>
        </w:rPr>
        <w:t>ربح/خسارة:</w:t>
      </w:r>
      <w:r w:rsidRPr="003B4F9A">
        <w:rPr>
          <w:rFonts w:asciiTheme="minorBidi" w:hAnsiTheme="minorBidi"/>
          <w:sz w:val="28"/>
          <w:szCs w:val="28"/>
          <w:rtl/>
        </w:rPr>
        <w:t xml:space="preserve"> ويحدث هذا النوع من التفاوض عند عدم وجود توازن في القوى بين أطراف التفاوض ويتبنى المفاوضون هنا استراتيجيات تصارعية تقوم على استنزاف إمكانات الطرف الآخر وإحكام السيطرة عليه.</w:t>
      </w:r>
    </w:p>
    <w:p w:rsidR="00312F1C" w:rsidRPr="003B4F9A" w:rsidRDefault="00312F1C" w:rsidP="00312F1C">
      <w:pPr>
        <w:pStyle w:val="ListParagraph"/>
        <w:numPr>
          <w:ilvl w:val="0"/>
          <w:numId w:val="24"/>
        </w:numPr>
        <w:ind w:left="41"/>
        <w:jc w:val="both"/>
        <w:rPr>
          <w:rFonts w:asciiTheme="minorBidi" w:hAnsiTheme="minorBidi"/>
          <w:sz w:val="28"/>
          <w:szCs w:val="28"/>
          <w:rtl/>
        </w:rPr>
      </w:pPr>
      <w:r w:rsidRPr="003B4F9A">
        <w:rPr>
          <w:rFonts w:asciiTheme="minorBidi" w:hAnsiTheme="minorBidi"/>
          <w:sz w:val="28"/>
          <w:szCs w:val="28"/>
          <w:u w:val="single"/>
          <w:rtl/>
        </w:rPr>
        <w:t>التفاوض التسكيني:</w:t>
      </w:r>
      <w:r w:rsidRPr="003B4F9A">
        <w:rPr>
          <w:rFonts w:asciiTheme="minorBidi" w:hAnsiTheme="minorBidi"/>
          <w:sz w:val="28"/>
          <w:szCs w:val="28"/>
          <w:rtl/>
        </w:rPr>
        <w:t xml:space="preserve"> وهو الذي يستهدف تسكين الأوضاع لخفض مستوى حالة التصارع والتناحر لصالح مفاوضات مقبلة تصبح فيها الظروف أكثر ملاءمة لأحد أو لجميع الأطراف التفاوضية ويتبنى المتفاوضون وفق هذا النوع استراتيجية الاسترخاء أو استراتيجية كسب الوقت اعتقادًا منهم بأن الزمن سيكون العامل الأكثر تأثيرًا في سير المفاوضات.</w:t>
      </w:r>
    </w:p>
    <w:p w:rsidR="00312F1C" w:rsidRPr="003B4F9A" w:rsidRDefault="00312F1C" w:rsidP="0092647B">
      <w:pPr>
        <w:ind w:left="-526"/>
        <w:jc w:val="both"/>
        <w:rPr>
          <w:rFonts w:asciiTheme="minorBidi" w:hAnsiTheme="minorBidi"/>
          <w:sz w:val="28"/>
          <w:szCs w:val="28"/>
          <w:u w:val="single"/>
          <w:rtl/>
        </w:rPr>
      </w:pPr>
      <w:r w:rsidRPr="003B4F9A">
        <w:rPr>
          <w:rFonts w:asciiTheme="minorBidi" w:hAnsiTheme="minorBidi"/>
          <w:b/>
          <w:bCs/>
          <w:sz w:val="28"/>
          <w:szCs w:val="28"/>
          <w:u w:val="single"/>
          <w:rtl/>
        </w:rPr>
        <w:t>ثانيًا:</w:t>
      </w:r>
      <w:r w:rsidRPr="003B4F9A">
        <w:rPr>
          <w:rFonts w:asciiTheme="minorBidi" w:hAnsiTheme="minorBidi"/>
          <w:sz w:val="28"/>
          <w:szCs w:val="28"/>
          <w:u w:val="single"/>
          <w:rtl/>
        </w:rPr>
        <w:t xml:space="preserve"> وفقًا للهدف التفاوضي:</w:t>
      </w:r>
    </w:p>
    <w:p w:rsidR="00312F1C" w:rsidRPr="003B4F9A" w:rsidRDefault="00312F1C" w:rsidP="00312F1C">
      <w:pPr>
        <w:pStyle w:val="ListParagraph"/>
        <w:numPr>
          <w:ilvl w:val="0"/>
          <w:numId w:val="25"/>
        </w:numPr>
        <w:ind w:left="41"/>
        <w:jc w:val="both"/>
        <w:rPr>
          <w:rFonts w:asciiTheme="minorBidi" w:hAnsiTheme="minorBidi"/>
          <w:sz w:val="28"/>
          <w:szCs w:val="28"/>
        </w:rPr>
      </w:pPr>
      <w:r w:rsidRPr="003B4F9A">
        <w:rPr>
          <w:rFonts w:asciiTheme="minorBidi" w:hAnsiTheme="minorBidi"/>
          <w:sz w:val="28"/>
          <w:szCs w:val="28"/>
          <w:u w:val="single"/>
          <w:rtl/>
        </w:rPr>
        <w:t>تفاوض من أجل مد اتفاقيات أو تعهدات أو ترتيبات قائمة</w:t>
      </w:r>
      <w:r w:rsidRPr="003B4F9A">
        <w:rPr>
          <w:rFonts w:asciiTheme="minorBidi" w:hAnsiTheme="minorBidi"/>
          <w:sz w:val="28"/>
          <w:szCs w:val="28"/>
          <w:rtl/>
        </w:rPr>
        <w:t xml:space="preserve"> بين الأطراف التفاوضية ويكون المحرك الأول في هذا النوع من التفاوض هو أن انتهاء الاتفاق أو التعهدات سيؤدي إلى تأثير سلبي لأحد أطراف التفاوض أو لجميع الأطراف.</w:t>
      </w:r>
    </w:p>
    <w:p w:rsidR="00312F1C" w:rsidRPr="003B4F9A" w:rsidRDefault="00312F1C" w:rsidP="00312F1C">
      <w:pPr>
        <w:pStyle w:val="ListParagraph"/>
        <w:numPr>
          <w:ilvl w:val="0"/>
          <w:numId w:val="25"/>
        </w:numPr>
        <w:ind w:left="41"/>
        <w:jc w:val="both"/>
        <w:rPr>
          <w:rFonts w:asciiTheme="minorBidi" w:hAnsiTheme="minorBidi"/>
          <w:sz w:val="28"/>
          <w:szCs w:val="28"/>
        </w:rPr>
      </w:pPr>
      <w:r w:rsidRPr="003B4F9A">
        <w:rPr>
          <w:rFonts w:asciiTheme="minorBidi" w:hAnsiTheme="minorBidi"/>
          <w:sz w:val="28"/>
          <w:szCs w:val="28"/>
          <w:u w:val="single"/>
          <w:rtl/>
        </w:rPr>
        <w:t>تفاوض من أجل تطبيع العلاقات</w:t>
      </w:r>
      <w:r w:rsidRPr="003B4F9A">
        <w:rPr>
          <w:rFonts w:asciiTheme="minorBidi" w:hAnsiTheme="minorBidi"/>
          <w:sz w:val="28"/>
          <w:szCs w:val="28"/>
          <w:rtl/>
        </w:rPr>
        <w:t xml:space="preserve"> ويقصد به إعادة علاقة دبلوماسية أو إنهاء موقف خلافي بين الطرفين.</w:t>
      </w:r>
    </w:p>
    <w:p w:rsidR="00312F1C" w:rsidRPr="003B4F9A" w:rsidRDefault="00312F1C" w:rsidP="00312F1C">
      <w:pPr>
        <w:pStyle w:val="ListParagraph"/>
        <w:numPr>
          <w:ilvl w:val="0"/>
          <w:numId w:val="25"/>
        </w:numPr>
        <w:ind w:left="41"/>
        <w:jc w:val="both"/>
        <w:rPr>
          <w:rFonts w:asciiTheme="minorBidi" w:hAnsiTheme="minorBidi"/>
          <w:sz w:val="28"/>
          <w:szCs w:val="28"/>
        </w:rPr>
      </w:pPr>
      <w:r w:rsidRPr="003B4F9A">
        <w:rPr>
          <w:rFonts w:asciiTheme="minorBidi" w:hAnsiTheme="minorBidi"/>
          <w:sz w:val="28"/>
          <w:szCs w:val="28"/>
          <w:u w:val="single"/>
          <w:rtl/>
        </w:rPr>
        <w:t>تفاوض تغيير أوضاع ما لصالح طرف ما</w:t>
      </w:r>
      <w:r w:rsidRPr="003B4F9A">
        <w:rPr>
          <w:rFonts w:asciiTheme="minorBidi" w:hAnsiTheme="minorBidi"/>
          <w:sz w:val="28"/>
          <w:szCs w:val="28"/>
          <w:rtl/>
        </w:rPr>
        <w:t xml:space="preserve"> ويستهدف هذا النوع من التفاوض تغيير الأوضاع لصالح طرف ما على حساب طرف آخر ويقوم هذا التفاوض على التهديد والقهر والإجبار ومثال ذلك إجبار ألمانيا في عهد هتلر الرئيس التشيكي في مارس (١٩٣٩) على تسليم بقية بلاده للألمان.</w:t>
      </w:r>
    </w:p>
    <w:p w:rsidR="00312F1C" w:rsidRPr="003B4F9A" w:rsidRDefault="00312F1C" w:rsidP="00312F1C">
      <w:pPr>
        <w:pStyle w:val="ListParagraph"/>
        <w:numPr>
          <w:ilvl w:val="0"/>
          <w:numId w:val="25"/>
        </w:numPr>
        <w:ind w:left="41"/>
        <w:jc w:val="both"/>
        <w:rPr>
          <w:rFonts w:asciiTheme="minorBidi" w:hAnsiTheme="minorBidi"/>
          <w:sz w:val="28"/>
          <w:szCs w:val="28"/>
          <w:rtl/>
        </w:rPr>
      </w:pPr>
      <w:r w:rsidRPr="003B4F9A">
        <w:rPr>
          <w:rFonts w:asciiTheme="minorBidi" w:hAnsiTheme="minorBidi"/>
          <w:sz w:val="28"/>
          <w:szCs w:val="28"/>
          <w:u w:val="single"/>
          <w:rtl/>
        </w:rPr>
        <w:t>التفاوض الابتكاري</w:t>
      </w:r>
      <w:r w:rsidR="0092647B" w:rsidRPr="003B4F9A">
        <w:rPr>
          <w:rFonts w:asciiTheme="minorBidi" w:hAnsiTheme="minorBidi" w:hint="cs"/>
          <w:sz w:val="28"/>
          <w:szCs w:val="28"/>
          <w:u w:val="single"/>
          <w:rtl/>
        </w:rPr>
        <w:t>:</w:t>
      </w:r>
      <w:r w:rsidRPr="003B4F9A">
        <w:rPr>
          <w:rFonts w:asciiTheme="minorBidi" w:hAnsiTheme="minorBidi"/>
          <w:sz w:val="28"/>
          <w:szCs w:val="28"/>
          <w:rtl/>
        </w:rPr>
        <w:t xml:space="preserve"> ويقصد به إيجاد علاقة وتغيير العلاقات بين الأطراف التفاوضية ومثل ذلك مفاوضات تأسيس السوق الأوروبية المشتركة.</w:t>
      </w:r>
    </w:p>
    <w:p w:rsidR="00626D71" w:rsidRPr="003B4F9A" w:rsidRDefault="00626D71" w:rsidP="00312F1C">
      <w:pPr>
        <w:ind w:left="41"/>
        <w:rPr>
          <w:rFonts w:asciiTheme="minorBidi" w:hAnsiTheme="minorBidi"/>
          <w:sz w:val="28"/>
          <w:szCs w:val="28"/>
          <w:rtl/>
        </w:rPr>
      </w:pPr>
    </w:p>
    <w:p w:rsidR="00626D71" w:rsidRPr="003B4F9A" w:rsidRDefault="00626D71" w:rsidP="00626D71">
      <w:pPr>
        <w:ind w:left="-526"/>
        <w:rPr>
          <w:sz w:val="28"/>
          <w:szCs w:val="28"/>
          <w:rtl/>
        </w:rPr>
      </w:pPr>
    </w:p>
    <w:p w:rsidR="00312F1C" w:rsidRPr="003B4F9A" w:rsidRDefault="00312F1C" w:rsidP="00626D71">
      <w:pPr>
        <w:ind w:left="-526"/>
        <w:rPr>
          <w:sz w:val="28"/>
          <w:szCs w:val="28"/>
          <w:rtl/>
        </w:rPr>
      </w:pPr>
    </w:p>
    <w:p w:rsidR="00312F1C" w:rsidRPr="003B4F9A" w:rsidRDefault="00312F1C" w:rsidP="00626D71">
      <w:pPr>
        <w:ind w:left="-526"/>
        <w:rPr>
          <w:sz w:val="28"/>
          <w:szCs w:val="28"/>
          <w:rtl/>
        </w:rPr>
      </w:pPr>
    </w:p>
    <w:p w:rsidR="00312F1C" w:rsidRPr="003B4F9A" w:rsidRDefault="00312F1C" w:rsidP="00626D71">
      <w:pPr>
        <w:ind w:left="-526"/>
        <w:rPr>
          <w:sz w:val="28"/>
          <w:szCs w:val="28"/>
          <w:rtl/>
        </w:rPr>
      </w:pPr>
      <w:bookmarkStart w:id="0" w:name="_GoBack"/>
      <w:bookmarkEnd w:id="0"/>
    </w:p>
    <w:p w:rsidR="00312F1C" w:rsidRPr="003B4F9A" w:rsidRDefault="00312F1C" w:rsidP="00626D71">
      <w:pPr>
        <w:ind w:left="-526"/>
        <w:rPr>
          <w:sz w:val="28"/>
          <w:szCs w:val="28"/>
          <w:rtl/>
        </w:rPr>
      </w:pPr>
    </w:p>
    <w:p w:rsidR="00312F1C" w:rsidRPr="003B4F9A" w:rsidRDefault="00312F1C" w:rsidP="00626D71">
      <w:pPr>
        <w:ind w:left="-526"/>
        <w:rPr>
          <w:sz w:val="28"/>
          <w:szCs w:val="28"/>
          <w:rtl/>
        </w:rPr>
      </w:pPr>
    </w:p>
    <w:p w:rsidR="00626D71" w:rsidRPr="003B4F9A" w:rsidRDefault="00626D71" w:rsidP="00626D71">
      <w:pPr>
        <w:ind w:left="-526"/>
        <w:rPr>
          <w:sz w:val="28"/>
          <w:szCs w:val="28"/>
        </w:rPr>
      </w:pPr>
    </w:p>
    <w:sectPr w:rsidR="00626D71" w:rsidRPr="003B4F9A" w:rsidSect="007154AB">
      <w:footerReference w:type="default" r:id="rId14"/>
      <w:pgSz w:w="11906" w:h="16838"/>
      <w:pgMar w:top="1276" w:right="1800" w:bottom="1276" w:left="1134" w:header="708" w:footer="708" w:gutter="0"/>
      <w:pgNumType w:start="6"/>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79B" w:rsidRDefault="001C679B" w:rsidP="007F15E6">
      <w:pPr>
        <w:spacing w:after="0" w:line="240" w:lineRule="auto"/>
      </w:pPr>
      <w:r>
        <w:separator/>
      </w:r>
    </w:p>
  </w:endnote>
  <w:endnote w:type="continuationSeparator" w:id="0">
    <w:p w:rsidR="001C679B" w:rsidRDefault="001C679B" w:rsidP="007F1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dobe Arabic">
    <w:panose1 w:val="00000000000000000000"/>
    <w:charset w:val="00"/>
    <w:family w:val="roman"/>
    <w:notTrueType/>
    <w:pitch w:val="variable"/>
    <w:sig w:usb0="8000202F" w:usb1="8000A04A"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5E6" w:rsidRDefault="001C679B" w:rsidP="007F15E6">
    <w:pPr>
      <w:pStyle w:val="Footer"/>
      <w:jc w:val="right"/>
    </w:pPr>
    <w:hyperlink r:id="rId1" w:history="1">
      <w:r w:rsidR="007F15E6" w:rsidRPr="00F25936">
        <w:rPr>
          <w:rStyle w:val="Hyperlink"/>
        </w:rPr>
        <w:t>https://vb.ckfu.org</w:t>
      </w:r>
    </w:hyperlink>
  </w:p>
  <w:p w:rsidR="007F15E6" w:rsidRPr="007F15E6" w:rsidRDefault="001C679B" w:rsidP="00897486">
    <w:pPr>
      <w:pStyle w:val="Footer"/>
      <w:jc w:val="center"/>
    </w:pPr>
    <w:sdt>
      <w:sdtPr>
        <w:rPr>
          <w:rtl/>
        </w:rPr>
        <w:id w:val="-1277935449"/>
        <w:docPartObj>
          <w:docPartGallery w:val="Page Numbers (Bottom of Page)"/>
          <w:docPartUnique/>
        </w:docPartObj>
      </w:sdtPr>
      <w:sdtEndPr/>
      <w:sdtContent>
        <w:r w:rsidR="007F15E6">
          <w:fldChar w:fldCharType="begin"/>
        </w:r>
        <w:r w:rsidR="007F15E6">
          <w:instrText xml:space="preserve"> PAGE   \* MERGEFORMAT </w:instrText>
        </w:r>
        <w:r w:rsidR="007F15E6">
          <w:fldChar w:fldCharType="separate"/>
        </w:r>
        <w:r w:rsidR="003B4F9A">
          <w:rPr>
            <w:noProof/>
            <w:rtl/>
          </w:rPr>
          <w:t>10</w:t>
        </w:r>
        <w:r w:rsidR="007F15E6">
          <w:rPr>
            <w:noProof/>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79B" w:rsidRDefault="001C679B" w:rsidP="007F15E6">
      <w:pPr>
        <w:spacing w:after="0" w:line="240" w:lineRule="auto"/>
      </w:pPr>
      <w:r>
        <w:separator/>
      </w:r>
    </w:p>
  </w:footnote>
  <w:footnote w:type="continuationSeparator" w:id="0">
    <w:p w:rsidR="001C679B" w:rsidRDefault="001C679B" w:rsidP="007F15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pt;height:11.2pt" o:bullet="t">
        <v:imagedata r:id="rId1" o:title="mso188B"/>
      </v:shape>
    </w:pict>
  </w:numPicBullet>
  <w:abstractNum w:abstractNumId="0">
    <w:nsid w:val="06731BA6"/>
    <w:multiLevelType w:val="hybridMultilevel"/>
    <w:tmpl w:val="D4926DCE"/>
    <w:lvl w:ilvl="0" w:tplc="D8A6F976">
      <w:start w:val="1"/>
      <w:numFmt w:val="decimal"/>
      <w:lvlText w:val="%1-"/>
      <w:lvlJc w:val="left"/>
      <w:pPr>
        <w:ind w:left="-526" w:hanging="360"/>
      </w:pPr>
      <w:rPr>
        <w:rFonts w:hint="default"/>
        <w:color w:val="2E74B5" w:themeColor="accent1" w:themeShade="BF"/>
        <w:u w:val="none"/>
      </w:rPr>
    </w:lvl>
    <w:lvl w:ilvl="1" w:tplc="73FAD7E0">
      <w:start w:val="1"/>
      <w:numFmt w:val="arabicAbjad"/>
      <w:lvlText w:val="%2-"/>
      <w:lvlJc w:val="center"/>
      <w:pPr>
        <w:ind w:left="194" w:hanging="360"/>
      </w:pPr>
      <w:rPr>
        <w:rFonts w:hint="default"/>
        <w:color w:val="auto"/>
      </w:rPr>
    </w:lvl>
    <w:lvl w:ilvl="2" w:tplc="04090005">
      <w:start w:val="1"/>
      <w:numFmt w:val="bullet"/>
      <w:lvlText w:val=""/>
      <w:lvlJc w:val="left"/>
      <w:pPr>
        <w:ind w:left="914" w:hanging="180"/>
      </w:pPr>
      <w:rPr>
        <w:rFonts w:ascii="Wingdings" w:hAnsi="Wingdings" w:hint="default"/>
        <w:color w:val="auto"/>
      </w:rPr>
    </w:lvl>
    <w:lvl w:ilvl="3" w:tplc="0409000F" w:tentative="1">
      <w:start w:val="1"/>
      <w:numFmt w:val="decimal"/>
      <w:lvlText w:val="%4."/>
      <w:lvlJc w:val="left"/>
      <w:pPr>
        <w:ind w:left="1634" w:hanging="360"/>
      </w:pPr>
    </w:lvl>
    <w:lvl w:ilvl="4" w:tplc="04090019" w:tentative="1">
      <w:start w:val="1"/>
      <w:numFmt w:val="lowerLetter"/>
      <w:lvlText w:val="%5."/>
      <w:lvlJc w:val="left"/>
      <w:pPr>
        <w:ind w:left="2354" w:hanging="360"/>
      </w:pPr>
    </w:lvl>
    <w:lvl w:ilvl="5" w:tplc="0409001B" w:tentative="1">
      <w:start w:val="1"/>
      <w:numFmt w:val="lowerRoman"/>
      <w:lvlText w:val="%6."/>
      <w:lvlJc w:val="right"/>
      <w:pPr>
        <w:ind w:left="3074" w:hanging="180"/>
      </w:pPr>
    </w:lvl>
    <w:lvl w:ilvl="6" w:tplc="0409000F" w:tentative="1">
      <w:start w:val="1"/>
      <w:numFmt w:val="decimal"/>
      <w:lvlText w:val="%7."/>
      <w:lvlJc w:val="left"/>
      <w:pPr>
        <w:ind w:left="3794" w:hanging="360"/>
      </w:pPr>
    </w:lvl>
    <w:lvl w:ilvl="7" w:tplc="04090019" w:tentative="1">
      <w:start w:val="1"/>
      <w:numFmt w:val="lowerLetter"/>
      <w:lvlText w:val="%8."/>
      <w:lvlJc w:val="left"/>
      <w:pPr>
        <w:ind w:left="4514" w:hanging="360"/>
      </w:pPr>
    </w:lvl>
    <w:lvl w:ilvl="8" w:tplc="0409001B" w:tentative="1">
      <w:start w:val="1"/>
      <w:numFmt w:val="lowerRoman"/>
      <w:lvlText w:val="%9."/>
      <w:lvlJc w:val="right"/>
      <w:pPr>
        <w:ind w:left="5234" w:hanging="180"/>
      </w:pPr>
    </w:lvl>
  </w:abstractNum>
  <w:abstractNum w:abstractNumId="1">
    <w:nsid w:val="0C4A1C81"/>
    <w:multiLevelType w:val="hybridMultilevel"/>
    <w:tmpl w:val="D284B4BE"/>
    <w:lvl w:ilvl="0" w:tplc="5B9A973A">
      <w:start w:val="1"/>
      <w:numFmt w:val="arabicAlpha"/>
      <w:lvlText w:val="%1-"/>
      <w:lvlJc w:val="center"/>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E646E7"/>
    <w:multiLevelType w:val="hybridMultilevel"/>
    <w:tmpl w:val="A7E2222A"/>
    <w:lvl w:ilvl="0" w:tplc="04090005">
      <w:start w:val="1"/>
      <w:numFmt w:val="bullet"/>
      <w:lvlText w:val=""/>
      <w:lvlJc w:val="left"/>
      <w:pPr>
        <w:ind w:left="761" w:hanging="360"/>
      </w:pPr>
      <w:rPr>
        <w:rFonts w:ascii="Wingdings" w:hAnsi="Wingding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
    <w:nsid w:val="1AFD1D88"/>
    <w:multiLevelType w:val="hybridMultilevel"/>
    <w:tmpl w:val="4C12E7EE"/>
    <w:lvl w:ilvl="0" w:tplc="04090005">
      <w:start w:val="1"/>
      <w:numFmt w:val="bullet"/>
      <w:lvlText w:val=""/>
      <w:lvlJc w:val="left"/>
      <w:pPr>
        <w:ind w:left="761" w:hanging="360"/>
      </w:pPr>
      <w:rPr>
        <w:rFonts w:ascii="Wingdings" w:hAnsi="Wingding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4">
    <w:nsid w:val="1F506F2A"/>
    <w:multiLevelType w:val="hybridMultilevel"/>
    <w:tmpl w:val="BE6601C0"/>
    <w:lvl w:ilvl="0" w:tplc="72DCD998">
      <w:start w:val="1"/>
      <w:numFmt w:val="bullet"/>
      <w:lvlText w:val=""/>
      <w:lvlJc w:val="left"/>
      <w:pPr>
        <w:ind w:left="28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2B3FB8"/>
    <w:multiLevelType w:val="hybridMultilevel"/>
    <w:tmpl w:val="1284D6B2"/>
    <w:lvl w:ilvl="0" w:tplc="233AC910">
      <w:start w:val="1"/>
      <w:numFmt w:val="decimal"/>
      <w:lvlText w:val="%1."/>
      <w:lvlJc w:val="left"/>
      <w:pPr>
        <w:ind w:left="1440" w:hanging="360"/>
      </w:pPr>
      <w:rPr>
        <w:color w:val="C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4587FF9"/>
    <w:multiLevelType w:val="hybridMultilevel"/>
    <w:tmpl w:val="97CCD6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6B77BC"/>
    <w:multiLevelType w:val="hybridMultilevel"/>
    <w:tmpl w:val="8A4E7390"/>
    <w:lvl w:ilvl="0" w:tplc="F94EC8FA">
      <w:start w:val="3"/>
      <w:numFmt w:val="decimal"/>
      <w:lvlText w:val="%1."/>
      <w:lvlJc w:val="left"/>
      <w:pPr>
        <w:ind w:left="144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882035"/>
    <w:multiLevelType w:val="hybridMultilevel"/>
    <w:tmpl w:val="A2A87446"/>
    <w:lvl w:ilvl="0" w:tplc="72DCD998">
      <w:start w:val="1"/>
      <w:numFmt w:val="bullet"/>
      <w:lvlText w:val=""/>
      <w:lvlJc w:val="left"/>
      <w:pPr>
        <w:ind w:left="194" w:hanging="360"/>
      </w:pPr>
      <w:rPr>
        <w:rFonts w:ascii="Symbol" w:hAnsi="Symbol" w:hint="default"/>
      </w:rPr>
    </w:lvl>
    <w:lvl w:ilvl="1" w:tplc="04090003">
      <w:start w:val="1"/>
      <w:numFmt w:val="bullet"/>
      <w:lvlText w:val="o"/>
      <w:lvlJc w:val="left"/>
      <w:pPr>
        <w:ind w:left="914" w:hanging="360"/>
      </w:pPr>
      <w:rPr>
        <w:rFonts w:ascii="Courier New" w:hAnsi="Courier New" w:cs="Courier New" w:hint="default"/>
      </w:rPr>
    </w:lvl>
    <w:lvl w:ilvl="2" w:tplc="04090005" w:tentative="1">
      <w:start w:val="1"/>
      <w:numFmt w:val="bullet"/>
      <w:lvlText w:val=""/>
      <w:lvlJc w:val="left"/>
      <w:pPr>
        <w:ind w:left="1634" w:hanging="360"/>
      </w:pPr>
      <w:rPr>
        <w:rFonts w:ascii="Wingdings" w:hAnsi="Wingdings" w:hint="default"/>
      </w:rPr>
    </w:lvl>
    <w:lvl w:ilvl="3" w:tplc="04090001" w:tentative="1">
      <w:start w:val="1"/>
      <w:numFmt w:val="bullet"/>
      <w:lvlText w:val=""/>
      <w:lvlJc w:val="left"/>
      <w:pPr>
        <w:ind w:left="2354" w:hanging="360"/>
      </w:pPr>
      <w:rPr>
        <w:rFonts w:ascii="Symbol" w:hAnsi="Symbol" w:hint="default"/>
      </w:rPr>
    </w:lvl>
    <w:lvl w:ilvl="4" w:tplc="04090003" w:tentative="1">
      <w:start w:val="1"/>
      <w:numFmt w:val="bullet"/>
      <w:lvlText w:val="o"/>
      <w:lvlJc w:val="left"/>
      <w:pPr>
        <w:ind w:left="3074" w:hanging="360"/>
      </w:pPr>
      <w:rPr>
        <w:rFonts w:ascii="Courier New" w:hAnsi="Courier New" w:cs="Courier New" w:hint="default"/>
      </w:rPr>
    </w:lvl>
    <w:lvl w:ilvl="5" w:tplc="04090005" w:tentative="1">
      <w:start w:val="1"/>
      <w:numFmt w:val="bullet"/>
      <w:lvlText w:val=""/>
      <w:lvlJc w:val="left"/>
      <w:pPr>
        <w:ind w:left="3794" w:hanging="360"/>
      </w:pPr>
      <w:rPr>
        <w:rFonts w:ascii="Wingdings" w:hAnsi="Wingdings" w:hint="default"/>
      </w:rPr>
    </w:lvl>
    <w:lvl w:ilvl="6" w:tplc="04090001" w:tentative="1">
      <w:start w:val="1"/>
      <w:numFmt w:val="bullet"/>
      <w:lvlText w:val=""/>
      <w:lvlJc w:val="left"/>
      <w:pPr>
        <w:ind w:left="4514" w:hanging="360"/>
      </w:pPr>
      <w:rPr>
        <w:rFonts w:ascii="Symbol" w:hAnsi="Symbol" w:hint="default"/>
      </w:rPr>
    </w:lvl>
    <w:lvl w:ilvl="7" w:tplc="04090003" w:tentative="1">
      <w:start w:val="1"/>
      <w:numFmt w:val="bullet"/>
      <w:lvlText w:val="o"/>
      <w:lvlJc w:val="left"/>
      <w:pPr>
        <w:ind w:left="5234" w:hanging="360"/>
      </w:pPr>
      <w:rPr>
        <w:rFonts w:ascii="Courier New" w:hAnsi="Courier New" w:cs="Courier New" w:hint="default"/>
      </w:rPr>
    </w:lvl>
    <w:lvl w:ilvl="8" w:tplc="04090005" w:tentative="1">
      <w:start w:val="1"/>
      <w:numFmt w:val="bullet"/>
      <w:lvlText w:val=""/>
      <w:lvlJc w:val="left"/>
      <w:pPr>
        <w:ind w:left="5954" w:hanging="360"/>
      </w:pPr>
      <w:rPr>
        <w:rFonts w:ascii="Wingdings" w:hAnsi="Wingdings" w:hint="default"/>
      </w:rPr>
    </w:lvl>
  </w:abstractNum>
  <w:abstractNum w:abstractNumId="9">
    <w:nsid w:val="2ED7371B"/>
    <w:multiLevelType w:val="hybridMultilevel"/>
    <w:tmpl w:val="8B666964"/>
    <w:lvl w:ilvl="0" w:tplc="93FE15FE">
      <w:start w:val="6"/>
      <w:numFmt w:val="decimal"/>
      <w:lvlText w:val="%1-"/>
      <w:lvlJc w:val="left"/>
      <w:pPr>
        <w:ind w:left="-526" w:hanging="360"/>
      </w:pPr>
      <w:rPr>
        <w:rFonts w:hint="default"/>
        <w:color w:val="2E74B5" w:themeColor="accent1" w:themeShade="BF"/>
      </w:rPr>
    </w:lvl>
    <w:lvl w:ilvl="1" w:tplc="DE36434C">
      <w:start w:val="1"/>
      <w:numFmt w:val="bullet"/>
      <w:lvlText w:val=""/>
      <w:lvlJc w:val="left"/>
      <w:pPr>
        <w:ind w:left="194" w:hanging="360"/>
      </w:pPr>
      <w:rPr>
        <w:rFonts w:ascii="Wingdings" w:hAnsi="Wingdings" w:hint="default"/>
        <w:color w:val="auto"/>
      </w:rPr>
    </w:lvl>
    <w:lvl w:ilvl="2" w:tplc="0409001B" w:tentative="1">
      <w:start w:val="1"/>
      <w:numFmt w:val="lowerRoman"/>
      <w:lvlText w:val="%3."/>
      <w:lvlJc w:val="right"/>
      <w:pPr>
        <w:ind w:left="914" w:hanging="180"/>
      </w:pPr>
    </w:lvl>
    <w:lvl w:ilvl="3" w:tplc="0409000F" w:tentative="1">
      <w:start w:val="1"/>
      <w:numFmt w:val="decimal"/>
      <w:lvlText w:val="%4."/>
      <w:lvlJc w:val="left"/>
      <w:pPr>
        <w:ind w:left="1634" w:hanging="360"/>
      </w:pPr>
    </w:lvl>
    <w:lvl w:ilvl="4" w:tplc="04090019" w:tentative="1">
      <w:start w:val="1"/>
      <w:numFmt w:val="lowerLetter"/>
      <w:lvlText w:val="%5."/>
      <w:lvlJc w:val="left"/>
      <w:pPr>
        <w:ind w:left="2354" w:hanging="360"/>
      </w:pPr>
    </w:lvl>
    <w:lvl w:ilvl="5" w:tplc="0409001B" w:tentative="1">
      <w:start w:val="1"/>
      <w:numFmt w:val="lowerRoman"/>
      <w:lvlText w:val="%6."/>
      <w:lvlJc w:val="right"/>
      <w:pPr>
        <w:ind w:left="3074" w:hanging="180"/>
      </w:pPr>
    </w:lvl>
    <w:lvl w:ilvl="6" w:tplc="0409000F" w:tentative="1">
      <w:start w:val="1"/>
      <w:numFmt w:val="decimal"/>
      <w:lvlText w:val="%7."/>
      <w:lvlJc w:val="left"/>
      <w:pPr>
        <w:ind w:left="3794" w:hanging="360"/>
      </w:pPr>
    </w:lvl>
    <w:lvl w:ilvl="7" w:tplc="04090019" w:tentative="1">
      <w:start w:val="1"/>
      <w:numFmt w:val="lowerLetter"/>
      <w:lvlText w:val="%8."/>
      <w:lvlJc w:val="left"/>
      <w:pPr>
        <w:ind w:left="4514" w:hanging="360"/>
      </w:pPr>
    </w:lvl>
    <w:lvl w:ilvl="8" w:tplc="0409001B" w:tentative="1">
      <w:start w:val="1"/>
      <w:numFmt w:val="lowerRoman"/>
      <w:lvlText w:val="%9."/>
      <w:lvlJc w:val="right"/>
      <w:pPr>
        <w:ind w:left="5234" w:hanging="180"/>
      </w:pPr>
    </w:lvl>
  </w:abstractNum>
  <w:abstractNum w:abstractNumId="10">
    <w:nsid w:val="2F4F3437"/>
    <w:multiLevelType w:val="hybridMultilevel"/>
    <w:tmpl w:val="E3828236"/>
    <w:lvl w:ilvl="0" w:tplc="72DCD998">
      <w:start w:val="1"/>
      <w:numFmt w:val="bullet"/>
      <w:lvlText w:val=""/>
      <w:lvlJc w:val="left"/>
      <w:pPr>
        <w:ind w:left="194" w:hanging="360"/>
      </w:pPr>
      <w:rPr>
        <w:rFonts w:ascii="Symbol" w:hAnsi="Symbol" w:hint="default"/>
      </w:rPr>
    </w:lvl>
    <w:lvl w:ilvl="1" w:tplc="04090003" w:tentative="1">
      <w:start w:val="1"/>
      <w:numFmt w:val="bullet"/>
      <w:lvlText w:val="o"/>
      <w:lvlJc w:val="left"/>
      <w:pPr>
        <w:ind w:left="914" w:hanging="360"/>
      </w:pPr>
      <w:rPr>
        <w:rFonts w:ascii="Courier New" w:hAnsi="Courier New" w:cs="Courier New" w:hint="default"/>
      </w:rPr>
    </w:lvl>
    <w:lvl w:ilvl="2" w:tplc="04090005" w:tentative="1">
      <w:start w:val="1"/>
      <w:numFmt w:val="bullet"/>
      <w:lvlText w:val=""/>
      <w:lvlJc w:val="left"/>
      <w:pPr>
        <w:ind w:left="1634" w:hanging="360"/>
      </w:pPr>
      <w:rPr>
        <w:rFonts w:ascii="Wingdings" w:hAnsi="Wingdings" w:hint="default"/>
      </w:rPr>
    </w:lvl>
    <w:lvl w:ilvl="3" w:tplc="04090001" w:tentative="1">
      <w:start w:val="1"/>
      <w:numFmt w:val="bullet"/>
      <w:lvlText w:val=""/>
      <w:lvlJc w:val="left"/>
      <w:pPr>
        <w:ind w:left="2354" w:hanging="360"/>
      </w:pPr>
      <w:rPr>
        <w:rFonts w:ascii="Symbol" w:hAnsi="Symbol" w:hint="default"/>
      </w:rPr>
    </w:lvl>
    <w:lvl w:ilvl="4" w:tplc="04090003" w:tentative="1">
      <w:start w:val="1"/>
      <w:numFmt w:val="bullet"/>
      <w:lvlText w:val="o"/>
      <w:lvlJc w:val="left"/>
      <w:pPr>
        <w:ind w:left="3074" w:hanging="360"/>
      </w:pPr>
      <w:rPr>
        <w:rFonts w:ascii="Courier New" w:hAnsi="Courier New" w:cs="Courier New" w:hint="default"/>
      </w:rPr>
    </w:lvl>
    <w:lvl w:ilvl="5" w:tplc="04090005" w:tentative="1">
      <w:start w:val="1"/>
      <w:numFmt w:val="bullet"/>
      <w:lvlText w:val=""/>
      <w:lvlJc w:val="left"/>
      <w:pPr>
        <w:ind w:left="3794" w:hanging="360"/>
      </w:pPr>
      <w:rPr>
        <w:rFonts w:ascii="Wingdings" w:hAnsi="Wingdings" w:hint="default"/>
      </w:rPr>
    </w:lvl>
    <w:lvl w:ilvl="6" w:tplc="04090001" w:tentative="1">
      <w:start w:val="1"/>
      <w:numFmt w:val="bullet"/>
      <w:lvlText w:val=""/>
      <w:lvlJc w:val="left"/>
      <w:pPr>
        <w:ind w:left="4514" w:hanging="360"/>
      </w:pPr>
      <w:rPr>
        <w:rFonts w:ascii="Symbol" w:hAnsi="Symbol" w:hint="default"/>
      </w:rPr>
    </w:lvl>
    <w:lvl w:ilvl="7" w:tplc="04090003" w:tentative="1">
      <w:start w:val="1"/>
      <w:numFmt w:val="bullet"/>
      <w:lvlText w:val="o"/>
      <w:lvlJc w:val="left"/>
      <w:pPr>
        <w:ind w:left="5234" w:hanging="360"/>
      </w:pPr>
      <w:rPr>
        <w:rFonts w:ascii="Courier New" w:hAnsi="Courier New" w:cs="Courier New" w:hint="default"/>
      </w:rPr>
    </w:lvl>
    <w:lvl w:ilvl="8" w:tplc="04090005" w:tentative="1">
      <w:start w:val="1"/>
      <w:numFmt w:val="bullet"/>
      <w:lvlText w:val=""/>
      <w:lvlJc w:val="left"/>
      <w:pPr>
        <w:ind w:left="5954" w:hanging="360"/>
      </w:pPr>
      <w:rPr>
        <w:rFonts w:ascii="Wingdings" w:hAnsi="Wingdings" w:hint="default"/>
      </w:rPr>
    </w:lvl>
  </w:abstractNum>
  <w:abstractNum w:abstractNumId="11">
    <w:nsid w:val="2F5C0F28"/>
    <w:multiLevelType w:val="hybridMultilevel"/>
    <w:tmpl w:val="2776304E"/>
    <w:lvl w:ilvl="0" w:tplc="72DCD9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834942"/>
    <w:multiLevelType w:val="hybridMultilevel"/>
    <w:tmpl w:val="72B638B8"/>
    <w:lvl w:ilvl="0" w:tplc="5AF845C0">
      <w:start w:val="1"/>
      <w:numFmt w:val="decimal"/>
      <w:lvlText w:val="%1."/>
      <w:lvlJc w:val="left"/>
      <w:pPr>
        <w:ind w:left="720" w:hanging="360"/>
      </w:pPr>
      <w:rPr>
        <w:b w:val="0"/>
        <w:bCs w:val="0"/>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AA72DA"/>
    <w:multiLevelType w:val="hybridMultilevel"/>
    <w:tmpl w:val="F0E87516"/>
    <w:lvl w:ilvl="0" w:tplc="07161850">
      <w:start w:val="1"/>
      <w:numFmt w:val="arabicAbjad"/>
      <w:lvlText w:val="%1-"/>
      <w:lvlJc w:val="left"/>
      <w:pPr>
        <w:ind w:left="720" w:hanging="360"/>
      </w:pPr>
      <w:rPr>
        <w:rFonts w:hint="default"/>
        <w:b w:val="0"/>
        <w:bCs w:val="0"/>
        <w:color w:val="2E74B5" w:themeColor="accent1" w:themeShade="BF"/>
      </w:rPr>
    </w:lvl>
    <w:lvl w:ilvl="1" w:tplc="72DCD998">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2B0BAE"/>
    <w:multiLevelType w:val="hybridMultilevel"/>
    <w:tmpl w:val="8E36170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7DF2592"/>
    <w:multiLevelType w:val="hybridMultilevel"/>
    <w:tmpl w:val="51A820CA"/>
    <w:lvl w:ilvl="0" w:tplc="04090005">
      <w:start w:val="1"/>
      <w:numFmt w:val="bullet"/>
      <w:lvlText w:val=""/>
      <w:lvlJc w:val="left"/>
      <w:pPr>
        <w:ind w:left="720" w:hanging="360"/>
      </w:pPr>
      <w:rPr>
        <w:rFonts w:ascii="Wingdings" w:hAnsi="Wingdings" w:hint="default"/>
      </w:rPr>
    </w:lvl>
    <w:lvl w:ilvl="1" w:tplc="C9B83820">
      <w:start w:val="1"/>
      <w:numFmt w:val="decimal"/>
      <w:lvlText w:val="%2."/>
      <w:lvlJc w:val="left"/>
      <w:pPr>
        <w:ind w:left="1440" w:hanging="360"/>
      </w:pPr>
      <w:rPr>
        <w:rFonts w:hint="default"/>
        <w:color w:val="auto"/>
      </w:rPr>
    </w:lvl>
    <w:lvl w:ilvl="2" w:tplc="04090005">
      <w:start w:val="1"/>
      <w:numFmt w:val="bullet"/>
      <w:lvlText w:val=""/>
      <w:lvlJc w:val="left"/>
      <w:pPr>
        <w:ind w:left="2160" w:hanging="360"/>
      </w:pPr>
      <w:rPr>
        <w:rFonts w:ascii="Wingdings" w:hAnsi="Wingdings" w:hint="default"/>
      </w:rPr>
    </w:lvl>
    <w:lvl w:ilvl="3" w:tplc="72DCD998">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613C3A"/>
    <w:multiLevelType w:val="hybridMultilevel"/>
    <w:tmpl w:val="5406ED46"/>
    <w:lvl w:ilvl="0" w:tplc="BA60A048">
      <w:start w:val="1"/>
      <w:numFmt w:val="arabicAbjad"/>
      <w:lvlText w:val="%1-"/>
      <w:lvlJc w:val="left"/>
      <w:pPr>
        <w:ind w:left="1080" w:hanging="360"/>
      </w:pPr>
      <w:rPr>
        <w:rFonts w:hint="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80B01DD"/>
    <w:multiLevelType w:val="hybridMultilevel"/>
    <w:tmpl w:val="D1B6E8DC"/>
    <w:lvl w:ilvl="0" w:tplc="ED964DE6">
      <w:start w:val="1"/>
      <w:numFmt w:val="arabicAbjad"/>
      <w:lvlText w:val="%1-"/>
      <w:lvlJc w:val="left"/>
      <w:pPr>
        <w:ind w:left="-166" w:hanging="360"/>
      </w:pPr>
      <w:rPr>
        <w:rFonts w:hint="default"/>
      </w:rPr>
    </w:lvl>
    <w:lvl w:ilvl="1" w:tplc="04090019" w:tentative="1">
      <w:start w:val="1"/>
      <w:numFmt w:val="lowerLetter"/>
      <w:lvlText w:val="%2."/>
      <w:lvlJc w:val="left"/>
      <w:pPr>
        <w:ind w:left="554" w:hanging="360"/>
      </w:pPr>
    </w:lvl>
    <w:lvl w:ilvl="2" w:tplc="0409001B" w:tentative="1">
      <w:start w:val="1"/>
      <w:numFmt w:val="lowerRoman"/>
      <w:lvlText w:val="%3."/>
      <w:lvlJc w:val="right"/>
      <w:pPr>
        <w:ind w:left="1274" w:hanging="180"/>
      </w:pPr>
    </w:lvl>
    <w:lvl w:ilvl="3" w:tplc="0409000F" w:tentative="1">
      <w:start w:val="1"/>
      <w:numFmt w:val="decimal"/>
      <w:lvlText w:val="%4."/>
      <w:lvlJc w:val="left"/>
      <w:pPr>
        <w:ind w:left="1994" w:hanging="360"/>
      </w:pPr>
    </w:lvl>
    <w:lvl w:ilvl="4" w:tplc="04090019" w:tentative="1">
      <w:start w:val="1"/>
      <w:numFmt w:val="lowerLetter"/>
      <w:lvlText w:val="%5."/>
      <w:lvlJc w:val="left"/>
      <w:pPr>
        <w:ind w:left="2714" w:hanging="360"/>
      </w:pPr>
    </w:lvl>
    <w:lvl w:ilvl="5" w:tplc="0409001B" w:tentative="1">
      <w:start w:val="1"/>
      <w:numFmt w:val="lowerRoman"/>
      <w:lvlText w:val="%6."/>
      <w:lvlJc w:val="right"/>
      <w:pPr>
        <w:ind w:left="3434" w:hanging="180"/>
      </w:pPr>
    </w:lvl>
    <w:lvl w:ilvl="6" w:tplc="0409000F" w:tentative="1">
      <w:start w:val="1"/>
      <w:numFmt w:val="decimal"/>
      <w:lvlText w:val="%7."/>
      <w:lvlJc w:val="left"/>
      <w:pPr>
        <w:ind w:left="4154" w:hanging="360"/>
      </w:pPr>
    </w:lvl>
    <w:lvl w:ilvl="7" w:tplc="04090019" w:tentative="1">
      <w:start w:val="1"/>
      <w:numFmt w:val="lowerLetter"/>
      <w:lvlText w:val="%8."/>
      <w:lvlJc w:val="left"/>
      <w:pPr>
        <w:ind w:left="4874" w:hanging="360"/>
      </w:pPr>
    </w:lvl>
    <w:lvl w:ilvl="8" w:tplc="0409001B" w:tentative="1">
      <w:start w:val="1"/>
      <w:numFmt w:val="lowerRoman"/>
      <w:lvlText w:val="%9."/>
      <w:lvlJc w:val="right"/>
      <w:pPr>
        <w:ind w:left="5594" w:hanging="180"/>
      </w:pPr>
    </w:lvl>
  </w:abstractNum>
  <w:abstractNum w:abstractNumId="18">
    <w:nsid w:val="4DB37FC3"/>
    <w:multiLevelType w:val="hybridMultilevel"/>
    <w:tmpl w:val="151E7BA6"/>
    <w:lvl w:ilvl="0" w:tplc="A59E463A">
      <w:start w:val="6"/>
      <w:numFmt w:val="decimal"/>
      <w:lvlText w:val="%1-"/>
      <w:lvlJc w:val="left"/>
      <w:pPr>
        <w:ind w:left="720" w:hanging="360"/>
      </w:pPr>
      <w:rPr>
        <w:rFonts w:ascii="Arial" w:hAnsi="Arial" w:cs="Arial"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2E9017A"/>
    <w:multiLevelType w:val="hybridMultilevel"/>
    <w:tmpl w:val="AA8C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032141"/>
    <w:multiLevelType w:val="hybridMultilevel"/>
    <w:tmpl w:val="F2CE93F0"/>
    <w:lvl w:ilvl="0" w:tplc="BA60A048">
      <w:start w:val="1"/>
      <w:numFmt w:val="arabicAbjad"/>
      <w:lvlText w:val="%1-"/>
      <w:lvlJc w:val="left"/>
      <w:pPr>
        <w:ind w:left="720" w:hanging="360"/>
      </w:pPr>
      <w:rPr>
        <w:rFonts w:hint="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5C94B9A"/>
    <w:multiLevelType w:val="hybridMultilevel"/>
    <w:tmpl w:val="9E663CEE"/>
    <w:lvl w:ilvl="0" w:tplc="E620039C">
      <w:start w:val="1"/>
      <w:numFmt w:val="decimal"/>
      <w:lvlText w:val="%1-"/>
      <w:lvlJc w:val="left"/>
      <w:pPr>
        <w:ind w:left="720" w:hanging="360"/>
      </w:pPr>
      <w:rPr>
        <w:rFonts w:hint="default"/>
        <w:b/>
        <w:bCs/>
        <w:color w:val="FF0000"/>
        <w:sz w:val="30"/>
        <w:szCs w:val="3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83A7025"/>
    <w:multiLevelType w:val="hybridMultilevel"/>
    <w:tmpl w:val="03FAC8CE"/>
    <w:lvl w:ilvl="0" w:tplc="04090005">
      <w:start w:val="1"/>
      <w:numFmt w:val="bullet"/>
      <w:lvlText w:val=""/>
      <w:lvlJc w:val="left"/>
      <w:pPr>
        <w:ind w:left="761" w:hanging="360"/>
      </w:pPr>
      <w:rPr>
        <w:rFonts w:ascii="Wingdings" w:hAnsi="Wingding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3">
    <w:nsid w:val="626A367A"/>
    <w:multiLevelType w:val="hybridMultilevel"/>
    <w:tmpl w:val="40DA4E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87227F2"/>
    <w:multiLevelType w:val="hybridMultilevel"/>
    <w:tmpl w:val="682002F0"/>
    <w:lvl w:ilvl="0" w:tplc="04090005">
      <w:start w:val="1"/>
      <w:numFmt w:val="bullet"/>
      <w:lvlText w:val=""/>
      <w:lvlJc w:val="left"/>
      <w:pPr>
        <w:ind w:left="761" w:hanging="360"/>
      </w:pPr>
      <w:rPr>
        <w:rFonts w:ascii="Wingdings" w:hAnsi="Wingding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5">
    <w:nsid w:val="6CA71002"/>
    <w:multiLevelType w:val="hybridMultilevel"/>
    <w:tmpl w:val="C438204C"/>
    <w:lvl w:ilvl="0" w:tplc="0D4699FC">
      <w:start w:val="1"/>
      <w:numFmt w:val="arabicAbjad"/>
      <w:lvlText w:val="%1."/>
      <w:lvlJc w:val="left"/>
      <w:pPr>
        <w:ind w:left="720" w:hanging="360"/>
      </w:pPr>
      <w:rPr>
        <w:rFonts w:hint="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E1F7083"/>
    <w:multiLevelType w:val="hybridMultilevel"/>
    <w:tmpl w:val="1EC277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733A3731"/>
    <w:multiLevelType w:val="hybridMultilevel"/>
    <w:tmpl w:val="13C026D8"/>
    <w:lvl w:ilvl="0" w:tplc="04090009">
      <w:start w:val="1"/>
      <w:numFmt w:val="bullet"/>
      <w:lvlText w:val=""/>
      <w:lvlJc w:val="left"/>
      <w:pPr>
        <w:ind w:left="1003" w:hanging="360"/>
      </w:pPr>
      <w:rPr>
        <w:rFonts w:ascii="Wingdings" w:hAnsi="Wingdings"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28">
    <w:nsid w:val="746D521C"/>
    <w:multiLevelType w:val="hybridMultilevel"/>
    <w:tmpl w:val="9640A8C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28"/>
  </w:num>
  <w:num w:numId="3">
    <w:abstractNumId w:val="6"/>
  </w:num>
  <w:num w:numId="4">
    <w:abstractNumId w:val="26"/>
  </w:num>
  <w:num w:numId="5">
    <w:abstractNumId w:val="27"/>
  </w:num>
  <w:num w:numId="6">
    <w:abstractNumId w:val="4"/>
  </w:num>
  <w:num w:numId="7">
    <w:abstractNumId w:val="11"/>
  </w:num>
  <w:num w:numId="8">
    <w:abstractNumId w:val="8"/>
  </w:num>
  <w:num w:numId="9">
    <w:abstractNumId w:val="10"/>
  </w:num>
  <w:num w:numId="10">
    <w:abstractNumId w:val="5"/>
  </w:num>
  <w:num w:numId="11">
    <w:abstractNumId w:val="21"/>
  </w:num>
  <w:num w:numId="12">
    <w:abstractNumId w:val="1"/>
  </w:num>
  <w:num w:numId="13">
    <w:abstractNumId w:val="12"/>
  </w:num>
  <w:num w:numId="14">
    <w:abstractNumId w:val="23"/>
  </w:num>
  <w:num w:numId="15">
    <w:abstractNumId w:val="14"/>
  </w:num>
  <w:num w:numId="16">
    <w:abstractNumId w:val="7"/>
  </w:num>
  <w:num w:numId="17">
    <w:abstractNumId w:val="0"/>
  </w:num>
  <w:num w:numId="18">
    <w:abstractNumId w:val="17"/>
  </w:num>
  <w:num w:numId="19">
    <w:abstractNumId w:val="13"/>
  </w:num>
  <w:num w:numId="20">
    <w:abstractNumId w:val="9"/>
  </w:num>
  <w:num w:numId="21">
    <w:abstractNumId w:val="18"/>
  </w:num>
  <w:num w:numId="22">
    <w:abstractNumId w:val="25"/>
  </w:num>
  <w:num w:numId="23">
    <w:abstractNumId w:val="15"/>
  </w:num>
  <w:num w:numId="24">
    <w:abstractNumId w:val="16"/>
  </w:num>
  <w:num w:numId="25">
    <w:abstractNumId w:val="20"/>
  </w:num>
  <w:num w:numId="26">
    <w:abstractNumId w:val="24"/>
  </w:num>
  <w:num w:numId="27">
    <w:abstractNumId w:val="2"/>
  </w:num>
  <w:num w:numId="28">
    <w:abstractNumId w:val="22"/>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D71"/>
    <w:rsid w:val="00002F20"/>
    <w:rsid w:val="00006C13"/>
    <w:rsid w:val="000073A3"/>
    <w:rsid w:val="00010099"/>
    <w:rsid w:val="0001096E"/>
    <w:rsid w:val="000124E4"/>
    <w:rsid w:val="00012875"/>
    <w:rsid w:val="00012B56"/>
    <w:rsid w:val="00013A7B"/>
    <w:rsid w:val="000169FC"/>
    <w:rsid w:val="00016B4C"/>
    <w:rsid w:val="000230A2"/>
    <w:rsid w:val="00023CDC"/>
    <w:rsid w:val="00032688"/>
    <w:rsid w:val="00032D97"/>
    <w:rsid w:val="00033BF3"/>
    <w:rsid w:val="000368CE"/>
    <w:rsid w:val="00044E30"/>
    <w:rsid w:val="00045CC2"/>
    <w:rsid w:val="00051442"/>
    <w:rsid w:val="00053A90"/>
    <w:rsid w:val="00053C60"/>
    <w:rsid w:val="000635BB"/>
    <w:rsid w:val="000648AB"/>
    <w:rsid w:val="000679EE"/>
    <w:rsid w:val="00067B76"/>
    <w:rsid w:val="00071876"/>
    <w:rsid w:val="00075861"/>
    <w:rsid w:val="000806BC"/>
    <w:rsid w:val="00084A75"/>
    <w:rsid w:val="0008532A"/>
    <w:rsid w:val="00090B79"/>
    <w:rsid w:val="0009188D"/>
    <w:rsid w:val="00094583"/>
    <w:rsid w:val="0009752F"/>
    <w:rsid w:val="000B11D7"/>
    <w:rsid w:val="000C1097"/>
    <w:rsid w:val="000C1105"/>
    <w:rsid w:val="000C1BF3"/>
    <w:rsid w:val="000C2BB1"/>
    <w:rsid w:val="000C3E8A"/>
    <w:rsid w:val="000D12FD"/>
    <w:rsid w:val="000D1F7D"/>
    <w:rsid w:val="000D26DA"/>
    <w:rsid w:val="000D298C"/>
    <w:rsid w:val="000D40BC"/>
    <w:rsid w:val="000D48D2"/>
    <w:rsid w:val="000E37B6"/>
    <w:rsid w:val="000E5F51"/>
    <w:rsid w:val="000F18FC"/>
    <w:rsid w:val="000F2798"/>
    <w:rsid w:val="000F425C"/>
    <w:rsid w:val="000F5DC8"/>
    <w:rsid w:val="000F7C40"/>
    <w:rsid w:val="001008B5"/>
    <w:rsid w:val="00104B87"/>
    <w:rsid w:val="00105BC5"/>
    <w:rsid w:val="00106063"/>
    <w:rsid w:val="001074A9"/>
    <w:rsid w:val="001124C7"/>
    <w:rsid w:val="00112816"/>
    <w:rsid w:val="00112CBD"/>
    <w:rsid w:val="00116CF6"/>
    <w:rsid w:val="00117B94"/>
    <w:rsid w:val="0012119A"/>
    <w:rsid w:val="00122899"/>
    <w:rsid w:val="001241D8"/>
    <w:rsid w:val="001269B5"/>
    <w:rsid w:val="00127704"/>
    <w:rsid w:val="00143276"/>
    <w:rsid w:val="001459D6"/>
    <w:rsid w:val="0015057E"/>
    <w:rsid w:val="00153C76"/>
    <w:rsid w:val="00156C0C"/>
    <w:rsid w:val="00160515"/>
    <w:rsid w:val="001642A4"/>
    <w:rsid w:val="001656DE"/>
    <w:rsid w:val="00165E63"/>
    <w:rsid w:val="00165E6C"/>
    <w:rsid w:val="0017274D"/>
    <w:rsid w:val="00181BEA"/>
    <w:rsid w:val="001821D3"/>
    <w:rsid w:val="00182DCD"/>
    <w:rsid w:val="00186436"/>
    <w:rsid w:val="00187AFA"/>
    <w:rsid w:val="00187BEF"/>
    <w:rsid w:val="00193B17"/>
    <w:rsid w:val="00195CA1"/>
    <w:rsid w:val="001A07CF"/>
    <w:rsid w:val="001A0FBE"/>
    <w:rsid w:val="001A115D"/>
    <w:rsid w:val="001A2235"/>
    <w:rsid w:val="001A47CB"/>
    <w:rsid w:val="001A6394"/>
    <w:rsid w:val="001B2343"/>
    <w:rsid w:val="001B3555"/>
    <w:rsid w:val="001B5EDC"/>
    <w:rsid w:val="001C5649"/>
    <w:rsid w:val="001C679B"/>
    <w:rsid w:val="001D0DD1"/>
    <w:rsid w:val="001E5210"/>
    <w:rsid w:val="001E5707"/>
    <w:rsid w:val="001E5DCB"/>
    <w:rsid w:val="001E7651"/>
    <w:rsid w:val="001F1064"/>
    <w:rsid w:val="001F1DA1"/>
    <w:rsid w:val="001F3B38"/>
    <w:rsid w:val="0020442D"/>
    <w:rsid w:val="0020692D"/>
    <w:rsid w:val="00216A9A"/>
    <w:rsid w:val="00216E6D"/>
    <w:rsid w:val="0022206F"/>
    <w:rsid w:val="002221F8"/>
    <w:rsid w:val="00223AAD"/>
    <w:rsid w:val="00225518"/>
    <w:rsid w:val="00225862"/>
    <w:rsid w:val="00225928"/>
    <w:rsid w:val="0023596A"/>
    <w:rsid w:val="00235B01"/>
    <w:rsid w:val="00236190"/>
    <w:rsid w:val="0024244A"/>
    <w:rsid w:val="002427E6"/>
    <w:rsid w:val="002437CA"/>
    <w:rsid w:val="00243A0B"/>
    <w:rsid w:val="00245702"/>
    <w:rsid w:val="00247FD1"/>
    <w:rsid w:val="00253CB6"/>
    <w:rsid w:val="00257841"/>
    <w:rsid w:val="002618ED"/>
    <w:rsid w:val="002630A8"/>
    <w:rsid w:val="00265C15"/>
    <w:rsid w:val="002669FC"/>
    <w:rsid w:val="002679EF"/>
    <w:rsid w:val="0027171A"/>
    <w:rsid w:val="002720E2"/>
    <w:rsid w:val="00277380"/>
    <w:rsid w:val="00282493"/>
    <w:rsid w:val="00282EEB"/>
    <w:rsid w:val="0028406A"/>
    <w:rsid w:val="0028439D"/>
    <w:rsid w:val="00286DB5"/>
    <w:rsid w:val="0029020A"/>
    <w:rsid w:val="00292833"/>
    <w:rsid w:val="00295144"/>
    <w:rsid w:val="00295708"/>
    <w:rsid w:val="00296995"/>
    <w:rsid w:val="002A765B"/>
    <w:rsid w:val="002A7CC9"/>
    <w:rsid w:val="002B3B7E"/>
    <w:rsid w:val="002B3BE2"/>
    <w:rsid w:val="002B4B76"/>
    <w:rsid w:val="002B630A"/>
    <w:rsid w:val="002C1F79"/>
    <w:rsid w:val="002C264E"/>
    <w:rsid w:val="002C4B41"/>
    <w:rsid w:val="002C5EAE"/>
    <w:rsid w:val="002C5EF1"/>
    <w:rsid w:val="002C6017"/>
    <w:rsid w:val="002C63C2"/>
    <w:rsid w:val="002D0DB5"/>
    <w:rsid w:val="002D1407"/>
    <w:rsid w:val="002D3397"/>
    <w:rsid w:val="002E38A7"/>
    <w:rsid w:val="002E7FA6"/>
    <w:rsid w:val="002F411D"/>
    <w:rsid w:val="002F48B4"/>
    <w:rsid w:val="002F49E4"/>
    <w:rsid w:val="002F5480"/>
    <w:rsid w:val="002F60DC"/>
    <w:rsid w:val="00300313"/>
    <w:rsid w:val="00301FE9"/>
    <w:rsid w:val="00302528"/>
    <w:rsid w:val="00303334"/>
    <w:rsid w:val="00312F1C"/>
    <w:rsid w:val="003202A9"/>
    <w:rsid w:val="0032046D"/>
    <w:rsid w:val="00324306"/>
    <w:rsid w:val="00324D7E"/>
    <w:rsid w:val="00326A2A"/>
    <w:rsid w:val="00326C71"/>
    <w:rsid w:val="003273CE"/>
    <w:rsid w:val="00330AAF"/>
    <w:rsid w:val="003310D1"/>
    <w:rsid w:val="00333718"/>
    <w:rsid w:val="00341B53"/>
    <w:rsid w:val="00343C28"/>
    <w:rsid w:val="00343D39"/>
    <w:rsid w:val="00352709"/>
    <w:rsid w:val="00354C0B"/>
    <w:rsid w:val="00355CC2"/>
    <w:rsid w:val="00356A84"/>
    <w:rsid w:val="00362C55"/>
    <w:rsid w:val="00363F3D"/>
    <w:rsid w:val="003673E5"/>
    <w:rsid w:val="003766C9"/>
    <w:rsid w:val="00387478"/>
    <w:rsid w:val="00390D96"/>
    <w:rsid w:val="00390E7F"/>
    <w:rsid w:val="00391D34"/>
    <w:rsid w:val="00392AC3"/>
    <w:rsid w:val="003938B2"/>
    <w:rsid w:val="003A1B41"/>
    <w:rsid w:val="003A4175"/>
    <w:rsid w:val="003A4F94"/>
    <w:rsid w:val="003A5B80"/>
    <w:rsid w:val="003B2F3B"/>
    <w:rsid w:val="003B3772"/>
    <w:rsid w:val="003B41A2"/>
    <w:rsid w:val="003B4F9A"/>
    <w:rsid w:val="003C2794"/>
    <w:rsid w:val="003C3F7F"/>
    <w:rsid w:val="003C76B8"/>
    <w:rsid w:val="003C79E2"/>
    <w:rsid w:val="003D4152"/>
    <w:rsid w:val="003E15C4"/>
    <w:rsid w:val="003E248C"/>
    <w:rsid w:val="003F2154"/>
    <w:rsid w:val="003F266A"/>
    <w:rsid w:val="003F388D"/>
    <w:rsid w:val="003F7D90"/>
    <w:rsid w:val="00404B77"/>
    <w:rsid w:val="004077D9"/>
    <w:rsid w:val="00407DA7"/>
    <w:rsid w:val="00410A85"/>
    <w:rsid w:val="004152B6"/>
    <w:rsid w:val="004174F1"/>
    <w:rsid w:val="004224D9"/>
    <w:rsid w:val="00422A26"/>
    <w:rsid w:val="00426ED8"/>
    <w:rsid w:val="004275DC"/>
    <w:rsid w:val="00427731"/>
    <w:rsid w:val="004321B1"/>
    <w:rsid w:val="00432E71"/>
    <w:rsid w:val="004371BB"/>
    <w:rsid w:val="004377D6"/>
    <w:rsid w:val="004437FC"/>
    <w:rsid w:val="00446C94"/>
    <w:rsid w:val="00446E3C"/>
    <w:rsid w:val="004524C6"/>
    <w:rsid w:val="00460FCC"/>
    <w:rsid w:val="004662E0"/>
    <w:rsid w:val="0046636F"/>
    <w:rsid w:val="00467DA6"/>
    <w:rsid w:val="0047019B"/>
    <w:rsid w:val="004746C1"/>
    <w:rsid w:val="00475593"/>
    <w:rsid w:val="00477F14"/>
    <w:rsid w:val="0048177D"/>
    <w:rsid w:val="00492719"/>
    <w:rsid w:val="004931DC"/>
    <w:rsid w:val="0049579D"/>
    <w:rsid w:val="00496ECE"/>
    <w:rsid w:val="004A2706"/>
    <w:rsid w:val="004A460C"/>
    <w:rsid w:val="004A4B6C"/>
    <w:rsid w:val="004A6A52"/>
    <w:rsid w:val="004A7A60"/>
    <w:rsid w:val="004B397B"/>
    <w:rsid w:val="004B5731"/>
    <w:rsid w:val="004B5AE7"/>
    <w:rsid w:val="004B5E7C"/>
    <w:rsid w:val="004C0D74"/>
    <w:rsid w:val="004C3D62"/>
    <w:rsid w:val="004C3ED7"/>
    <w:rsid w:val="004C4577"/>
    <w:rsid w:val="004C74AF"/>
    <w:rsid w:val="004C7DB7"/>
    <w:rsid w:val="004D5910"/>
    <w:rsid w:val="004E1BA5"/>
    <w:rsid w:val="004E6AF4"/>
    <w:rsid w:val="004F1068"/>
    <w:rsid w:val="004F50EE"/>
    <w:rsid w:val="004F7D9C"/>
    <w:rsid w:val="005008D0"/>
    <w:rsid w:val="00500952"/>
    <w:rsid w:val="005020CB"/>
    <w:rsid w:val="0050748E"/>
    <w:rsid w:val="0051282B"/>
    <w:rsid w:val="0052164C"/>
    <w:rsid w:val="0052339A"/>
    <w:rsid w:val="00524435"/>
    <w:rsid w:val="005245AC"/>
    <w:rsid w:val="0053202A"/>
    <w:rsid w:val="00532E22"/>
    <w:rsid w:val="00533686"/>
    <w:rsid w:val="00533819"/>
    <w:rsid w:val="00537BFC"/>
    <w:rsid w:val="00542005"/>
    <w:rsid w:val="00543907"/>
    <w:rsid w:val="005516D3"/>
    <w:rsid w:val="005549D9"/>
    <w:rsid w:val="00554C2C"/>
    <w:rsid w:val="00556BEB"/>
    <w:rsid w:val="00563831"/>
    <w:rsid w:val="00570C22"/>
    <w:rsid w:val="00571C94"/>
    <w:rsid w:val="00573BE8"/>
    <w:rsid w:val="00575438"/>
    <w:rsid w:val="00576EE0"/>
    <w:rsid w:val="00581064"/>
    <w:rsid w:val="005825B1"/>
    <w:rsid w:val="0058270F"/>
    <w:rsid w:val="00582E8F"/>
    <w:rsid w:val="00584651"/>
    <w:rsid w:val="0058612A"/>
    <w:rsid w:val="0058616F"/>
    <w:rsid w:val="00586CD0"/>
    <w:rsid w:val="00587849"/>
    <w:rsid w:val="00592D3B"/>
    <w:rsid w:val="00593045"/>
    <w:rsid w:val="0059415D"/>
    <w:rsid w:val="0059503E"/>
    <w:rsid w:val="005A10EB"/>
    <w:rsid w:val="005A3831"/>
    <w:rsid w:val="005A63AA"/>
    <w:rsid w:val="005B0EC7"/>
    <w:rsid w:val="005B23AC"/>
    <w:rsid w:val="005B3B05"/>
    <w:rsid w:val="005C0718"/>
    <w:rsid w:val="005C476B"/>
    <w:rsid w:val="005C6DEF"/>
    <w:rsid w:val="005D69FC"/>
    <w:rsid w:val="005E0FFE"/>
    <w:rsid w:val="005E13F6"/>
    <w:rsid w:val="005E2AF5"/>
    <w:rsid w:val="005E4494"/>
    <w:rsid w:val="005E4600"/>
    <w:rsid w:val="005E4B9B"/>
    <w:rsid w:val="005E4CBC"/>
    <w:rsid w:val="005E66E5"/>
    <w:rsid w:val="005F1DE9"/>
    <w:rsid w:val="005F3900"/>
    <w:rsid w:val="005F44DD"/>
    <w:rsid w:val="005F4F72"/>
    <w:rsid w:val="005F6C00"/>
    <w:rsid w:val="005F705B"/>
    <w:rsid w:val="00601950"/>
    <w:rsid w:val="00602237"/>
    <w:rsid w:val="00602F7C"/>
    <w:rsid w:val="00606E9A"/>
    <w:rsid w:val="0061105B"/>
    <w:rsid w:val="006133AD"/>
    <w:rsid w:val="0061425A"/>
    <w:rsid w:val="00621942"/>
    <w:rsid w:val="00624081"/>
    <w:rsid w:val="00625758"/>
    <w:rsid w:val="00626D71"/>
    <w:rsid w:val="006377A5"/>
    <w:rsid w:val="00637917"/>
    <w:rsid w:val="0064437B"/>
    <w:rsid w:val="00645945"/>
    <w:rsid w:val="00646DE2"/>
    <w:rsid w:val="00647FE4"/>
    <w:rsid w:val="006525CD"/>
    <w:rsid w:val="0065354F"/>
    <w:rsid w:val="00654613"/>
    <w:rsid w:val="0066062E"/>
    <w:rsid w:val="00661024"/>
    <w:rsid w:val="006658EF"/>
    <w:rsid w:val="00671E23"/>
    <w:rsid w:val="00672142"/>
    <w:rsid w:val="00683123"/>
    <w:rsid w:val="00683F4D"/>
    <w:rsid w:val="0068528C"/>
    <w:rsid w:val="00694E49"/>
    <w:rsid w:val="006A18D8"/>
    <w:rsid w:val="006B091B"/>
    <w:rsid w:val="006B12B8"/>
    <w:rsid w:val="006B1C6B"/>
    <w:rsid w:val="006B2E6B"/>
    <w:rsid w:val="006B3134"/>
    <w:rsid w:val="006B3B61"/>
    <w:rsid w:val="006B5A87"/>
    <w:rsid w:val="006B7477"/>
    <w:rsid w:val="006C0CA8"/>
    <w:rsid w:val="006C2557"/>
    <w:rsid w:val="006C4DFB"/>
    <w:rsid w:val="006C595B"/>
    <w:rsid w:val="006D15A7"/>
    <w:rsid w:val="006D2FD9"/>
    <w:rsid w:val="006D5604"/>
    <w:rsid w:val="006E4D19"/>
    <w:rsid w:val="006E5B36"/>
    <w:rsid w:val="006E63FB"/>
    <w:rsid w:val="006E781D"/>
    <w:rsid w:val="006E7E70"/>
    <w:rsid w:val="006F0D0B"/>
    <w:rsid w:val="00702CA5"/>
    <w:rsid w:val="007038D4"/>
    <w:rsid w:val="00706140"/>
    <w:rsid w:val="0071011C"/>
    <w:rsid w:val="00712EA8"/>
    <w:rsid w:val="0071466B"/>
    <w:rsid w:val="007154AB"/>
    <w:rsid w:val="00717CB7"/>
    <w:rsid w:val="00720279"/>
    <w:rsid w:val="00720799"/>
    <w:rsid w:val="007222D1"/>
    <w:rsid w:val="007267B8"/>
    <w:rsid w:val="007331CB"/>
    <w:rsid w:val="007427CB"/>
    <w:rsid w:val="00742878"/>
    <w:rsid w:val="00743457"/>
    <w:rsid w:val="00746593"/>
    <w:rsid w:val="00750F0B"/>
    <w:rsid w:val="007578AB"/>
    <w:rsid w:val="00762B1A"/>
    <w:rsid w:val="00765A98"/>
    <w:rsid w:val="00765BBF"/>
    <w:rsid w:val="007664BD"/>
    <w:rsid w:val="00772F05"/>
    <w:rsid w:val="00773410"/>
    <w:rsid w:val="00777042"/>
    <w:rsid w:val="00780890"/>
    <w:rsid w:val="00791272"/>
    <w:rsid w:val="00792CF9"/>
    <w:rsid w:val="0079459B"/>
    <w:rsid w:val="00795560"/>
    <w:rsid w:val="007A0B73"/>
    <w:rsid w:val="007A3B60"/>
    <w:rsid w:val="007A6983"/>
    <w:rsid w:val="007A7796"/>
    <w:rsid w:val="007B3D82"/>
    <w:rsid w:val="007B74C3"/>
    <w:rsid w:val="007C09FC"/>
    <w:rsid w:val="007D09C8"/>
    <w:rsid w:val="007D0CCE"/>
    <w:rsid w:val="007D2669"/>
    <w:rsid w:val="007D5C7E"/>
    <w:rsid w:val="007D6FCA"/>
    <w:rsid w:val="007D7B8B"/>
    <w:rsid w:val="007E36CF"/>
    <w:rsid w:val="007E4F52"/>
    <w:rsid w:val="007F15E6"/>
    <w:rsid w:val="007F3250"/>
    <w:rsid w:val="00812ECD"/>
    <w:rsid w:val="00814270"/>
    <w:rsid w:val="0081662C"/>
    <w:rsid w:val="0082730A"/>
    <w:rsid w:val="00827B4E"/>
    <w:rsid w:val="0083330C"/>
    <w:rsid w:val="008341F4"/>
    <w:rsid w:val="00840EEE"/>
    <w:rsid w:val="00844BB9"/>
    <w:rsid w:val="008458BA"/>
    <w:rsid w:val="0085206D"/>
    <w:rsid w:val="008560DF"/>
    <w:rsid w:val="00856D4E"/>
    <w:rsid w:val="00857791"/>
    <w:rsid w:val="00860344"/>
    <w:rsid w:val="00860505"/>
    <w:rsid w:val="008626AC"/>
    <w:rsid w:val="00862EE0"/>
    <w:rsid w:val="00870C14"/>
    <w:rsid w:val="008733D9"/>
    <w:rsid w:val="00874536"/>
    <w:rsid w:val="008745C6"/>
    <w:rsid w:val="00876DD1"/>
    <w:rsid w:val="00877881"/>
    <w:rsid w:val="008802BE"/>
    <w:rsid w:val="00883116"/>
    <w:rsid w:val="00884101"/>
    <w:rsid w:val="008841D6"/>
    <w:rsid w:val="00884EA9"/>
    <w:rsid w:val="008900A1"/>
    <w:rsid w:val="00891193"/>
    <w:rsid w:val="008913F0"/>
    <w:rsid w:val="00897486"/>
    <w:rsid w:val="008A293E"/>
    <w:rsid w:val="008A54D3"/>
    <w:rsid w:val="008A5696"/>
    <w:rsid w:val="008A5D90"/>
    <w:rsid w:val="008A648C"/>
    <w:rsid w:val="008B3D8B"/>
    <w:rsid w:val="008C689F"/>
    <w:rsid w:val="008C7404"/>
    <w:rsid w:val="008D2EB2"/>
    <w:rsid w:val="008D5FF8"/>
    <w:rsid w:val="008E030F"/>
    <w:rsid w:val="008E0A80"/>
    <w:rsid w:val="008E0D24"/>
    <w:rsid w:val="008E1DA2"/>
    <w:rsid w:val="008E3BA5"/>
    <w:rsid w:val="008F2B63"/>
    <w:rsid w:val="008F2BAB"/>
    <w:rsid w:val="008F2CFD"/>
    <w:rsid w:val="00903073"/>
    <w:rsid w:val="00907785"/>
    <w:rsid w:val="00907D74"/>
    <w:rsid w:val="00913055"/>
    <w:rsid w:val="00917BD9"/>
    <w:rsid w:val="00925104"/>
    <w:rsid w:val="009251FF"/>
    <w:rsid w:val="0092647B"/>
    <w:rsid w:val="00926E2D"/>
    <w:rsid w:val="009330C4"/>
    <w:rsid w:val="009359CC"/>
    <w:rsid w:val="00937D6E"/>
    <w:rsid w:val="00940CDC"/>
    <w:rsid w:val="00953741"/>
    <w:rsid w:val="00955E32"/>
    <w:rsid w:val="00960236"/>
    <w:rsid w:val="00961B1E"/>
    <w:rsid w:val="00965DB6"/>
    <w:rsid w:val="00966756"/>
    <w:rsid w:val="00966901"/>
    <w:rsid w:val="00972128"/>
    <w:rsid w:val="009739AD"/>
    <w:rsid w:val="00977D69"/>
    <w:rsid w:val="00980844"/>
    <w:rsid w:val="0098139F"/>
    <w:rsid w:val="009817FC"/>
    <w:rsid w:val="00982C3B"/>
    <w:rsid w:val="0098356E"/>
    <w:rsid w:val="00984BEC"/>
    <w:rsid w:val="0098673A"/>
    <w:rsid w:val="009A1759"/>
    <w:rsid w:val="009A3B33"/>
    <w:rsid w:val="009A7487"/>
    <w:rsid w:val="009B0E8D"/>
    <w:rsid w:val="009B43D4"/>
    <w:rsid w:val="009B457B"/>
    <w:rsid w:val="009B5A73"/>
    <w:rsid w:val="009B5A9F"/>
    <w:rsid w:val="009C1777"/>
    <w:rsid w:val="009C4842"/>
    <w:rsid w:val="009C5158"/>
    <w:rsid w:val="009C6404"/>
    <w:rsid w:val="009E0FAC"/>
    <w:rsid w:val="009E3ADE"/>
    <w:rsid w:val="009E4993"/>
    <w:rsid w:val="009E58CE"/>
    <w:rsid w:val="009E6DCD"/>
    <w:rsid w:val="009E731E"/>
    <w:rsid w:val="009F03E2"/>
    <w:rsid w:val="009F1A12"/>
    <w:rsid w:val="00A02062"/>
    <w:rsid w:val="00A036A1"/>
    <w:rsid w:val="00A05DC9"/>
    <w:rsid w:val="00A07DB8"/>
    <w:rsid w:val="00A10C3D"/>
    <w:rsid w:val="00A1253C"/>
    <w:rsid w:val="00A13D3D"/>
    <w:rsid w:val="00A17A4F"/>
    <w:rsid w:val="00A21355"/>
    <w:rsid w:val="00A263BE"/>
    <w:rsid w:val="00A272DA"/>
    <w:rsid w:val="00A31A0E"/>
    <w:rsid w:val="00A336EE"/>
    <w:rsid w:val="00A33E0A"/>
    <w:rsid w:val="00A37D17"/>
    <w:rsid w:val="00A5241A"/>
    <w:rsid w:val="00A54ACC"/>
    <w:rsid w:val="00A56102"/>
    <w:rsid w:val="00A60FBF"/>
    <w:rsid w:val="00A6434B"/>
    <w:rsid w:val="00A644A5"/>
    <w:rsid w:val="00A70FE3"/>
    <w:rsid w:val="00A70FFA"/>
    <w:rsid w:val="00A724F8"/>
    <w:rsid w:val="00A7362B"/>
    <w:rsid w:val="00A74EF7"/>
    <w:rsid w:val="00A81AF8"/>
    <w:rsid w:val="00A84FC0"/>
    <w:rsid w:val="00A93297"/>
    <w:rsid w:val="00A93EEE"/>
    <w:rsid w:val="00A9636B"/>
    <w:rsid w:val="00AA1839"/>
    <w:rsid w:val="00AA48C1"/>
    <w:rsid w:val="00AB25F8"/>
    <w:rsid w:val="00AB3E4C"/>
    <w:rsid w:val="00AB48F9"/>
    <w:rsid w:val="00AB4D02"/>
    <w:rsid w:val="00AB5199"/>
    <w:rsid w:val="00AB603D"/>
    <w:rsid w:val="00AB62F6"/>
    <w:rsid w:val="00AD21FD"/>
    <w:rsid w:val="00AD26E3"/>
    <w:rsid w:val="00AD2AF8"/>
    <w:rsid w:val="00AD2B3B"/>
    <w:rsid w:val="00AD64F0"/>
    <w:rsid w:val="00AE1953"/>
    <w:rsid w:val="00AE2F2B"/>
    <w:rsid w:val="00AF28DD"/>
    <w:rsid w:val="00AF61A6"/>
    <w:rsid w:val="00B039A7"/>
    <w:rsid w:val="00B03D67"/>
    <w:rsid w:val="00B0408C"/>
    <w:rsid w:val="00B11615"/>
    <w:rsid w:val="00B1286D"/>
    <w:rsid w:val="00B12BB5"/>
    <w:rsid w:val="00B158DD"/>
    <w:rsid w:val="00B2341B"/>
    <w:rsid w:val="00B2640C"/>
    <w:rsid w:val="00B3235B"/>
    <w:rsid w:val="00B3442F"/>
    <w:rsid w:val="00B34761"/>
    <w:rsid w:val="00B37067"/>
    <w:rsid w:val="00B37AFF"/>
    <w:rsid w:val="00B40B95"/>
    <w:rsid w:val="00B4180D"/>
    <w:rsid w:val="00B51043"/>
    <w:rsid w:val="00B53263"/>
    <w:rsid w:val="00B5720F"/>
    <w:rsid w:val="00B63BF1"/>
    <w:rsid w:val="00B64CD9"/>
    <w:rsid w:val="00B700F1"/>
    <w:rsid w:val="00B70238"/>
    <w:rsid w:val="00B71ED4"/>
    <w:rsid w:val="00B73EA3"/>
    <w:rsid w:val="00B744D0"/>
    <w:rsid w:val="00B74BDE"/>
    <w:rsid w:val="00B7573E"/>
    <w:rsid w:val="00B8121D"/>
    <w:rsid w:val="00B90895"/>
    <w:rsid w:val="00B918DE"/>
    <w:rsid w:val="00B957A8"/>
    <w:rsid w:val="00BA5CFB"/>
    <w:rsid w:val="00BB3753"/>
    <w:rsid w:val="00BB4B74"/>
    <w:rsid w:val="00BB6497"/>
    <w:rsid w:val="00BB79C4"/>
    <w:rsid w:val="00BC1B04"/>
    <w:rsid w:val="00BC4630"/>
    <w:rsid w:val="00BC646C"/>
    <w:rsid w:val="00BC6E57"/>
    <w:rsid w:val="00BD1A95"/>
    <w:rsid w:val="00BD4F1F"/>
    <w:rsid w:val="00BD5EA1"/>
    <w:rsid w:val="00BE014C"/>
    <w:rsid w:val="00BE19B7"/>
    <w:rsid w:val="00BE3A61"/>
    <w:rsid w:val="00BE5A6F"/>
    <w:rsid w:val="00BE6324"/>
    <w:rsid w:val="00BF1CFE"/>
    <w:rsid w:val="00BF70C0"/>
    <w:rsid w:val="00C00565"/>
    <w:rsid w:val="00C06172"/>
    <w:rsid w:val="00C154F6"/>
    <w:rsid w:val="00C17554"/>
    <w:rsid w:val="00C22EEC"/>
    <w:rsid w:val="00C24557"/>
    <w:rsid w:val="00C2508C"/>
    <w:rsid w:val="00C322AB"/>
    <w:rsid w:val="00C33D63"/>
    <w:rsid w:val="00C35CC1"/>
    <w:rsid w:val="00C4240F"/>
    <w:rsid w:val="00C443D5"/>
    <w:rsid w:val="00C46775"/>
    <w:rsid w:val="00C521F9"/>
    <w:rsid w:val="00C55455"/>
    <w:rsid w:val="00C56AC3"/>
    <w:rsid w:val="00C60663"/>
    <w:rsid w:val="00C61C09"/>
    <w:rsid w:val="00C65E59"/>
    <w:rsid w:val="00C67F0C"/>
    <w:rsid w:val="00C71ECA"/>
    <w:rsid w:val="00C720E1"/>
    <w:rsid w:val="00C7414F"/>
    <w:rsid w:val="00C84952"/>
    <w:rsid w:val="00C92B3B"/>
    <w:rsid w:val="00C93A9E"/>
    <w:rsid w:val="00CA6A51"/>
    <w:rsid w:val="00CB12A9"/>
    <w:rsid w:val="00CB1CFF"/>
    <w:rsid w:val="00CB51B5"/>
    <w:rsid w:val="00CB5C00"/>
    <w:rsid w:val="00CC2274"/>
    <w:rsid w:val="00CC4C85"/>
    <w:rsid w:val="00CD2B56"/>
    <w:rsid w:val="00CD337F"/>
    <w:rsid w:val="00CD56CE"/>
    <w:rsid w:val="00CE43E4"/>
    <w:rsid w:val="00CE5513"/>
    <w:rsid w:val="00CE7F15"/>
    <w:rsid w:val="00CF03C6"/>
    <w:rsid w:val="00CF2EEB"/>
    <w:rsid w:val="00CF536D"/>
    <w:rsid w:val="00D00A0A"/>
    <w:rsid w:val="00D05564"/>
    <w:rsid w:val="00D15809"/>
    <w:rsid w:val="00D21909"/>
    <w:rsid w:val="00D21C1C"/>
    <w:rsid w:val="00D22018"/>
    <w:rsid w:val="00D22B0B"/>
    <w:rsid w:val="00D258F8"/>
    <w:rsid w:val="00D271F2"/>
    <w:rsid w:val="00D34218"/>
    <w:rsid w:val="00D40622"/>
    <w:rsid w:val="00D41B5C"/>
    <w:rsid w:val="00D45AA6"/>
    <w:rsid w:val="00D47C0F"/>
    <w:rsid w:val="00D561DE"/>
    <w:rsid w:val="00D56A7C"/>
    <w:rsid w:val="00D60E13"/>
    <w:rsid w:val="00D65415"/>
    <w:rsid w:val="00D67963"/>
    <w:rsid w:val="00D70720"/>
    <w:rsid w:val="00D7547C"/>
    <w:rsid w:val="00D8310B"/>
    <w:rsid w:val="00D84EA2"/>
    <w:rsid w:val="00D8618A"/>
    <w:rsid w:val="00D906BF"/>
    <w:rsid w:val="00D9126E"/>
    <w:rsid w:val="00D91F07"/>
    <w:rsid w:val="00D94B16"/>
    <w:rsid w:val="00D95D0F"/>
    <w:rsid w:val="00DA1EDC"/>
    <w:rsid w:val="00DA2049"/>
    <w:rsid w:val="00DA3F6E"/>
    <w:rsid w:val="00DA560E"/>
    <w:rsid w:val="00DB01D4"/>
    <w:rsid w:val="00DB5040"/>
    <w:rsid w:val="00DD3B69"/>
    <w:rsid w:val="00DD401F"/>
    <w:rsid w:val="00DD4740"/>
    <w:rsid w:val="00DD50B2"/>
    <w:rsid w:val="00DE151F"/>
    <w:rsid w:val="00DE1F89"/>
    <w:rsid w:val="00DE3690"/>
    <w:rsid w:val="00DE7D99"/>
    <w:rsid w:val="00DF4426"/>
    <w:rsid w:val="00DF596F"/>
    <w:rsid w:val="00E00F97"/>
    <w:rsid w:val="00E04B13"/>
    <w:rsid w:val="00E051EE"/>
    <w:rsid w:val="00E07DE1"/>
    <w:rsid w:val="00E110DE"/>
    <w:rsid w:val="00E12798"/>
    <w:rsid w:val="00E2034B"/>
    <w:rsid w:val="00E216C1"/>
    <w:rsid w:val="00E21F10"/>
    <w:rsid w:val="00E24F3F"/>
    <w:rsid w:val="00E26E98"/>
    <w:rsid w:val="00E27255"/>
    <w:rsid w:val="00E27D8C"/>
    <w:rsid w:val="00E35E39"/>
    <w:rsid w:val="00E36B30"/>
    <w:rsid w:val="00E41C3F"/>
    <w:rsid w:val="00E44E55"/>
    <w:rsid w:val="00E4608F"/>
    <w:rsid w:val="00E47C45"/>
    <w:rsid w:val="00E53B54"/>
    <w:rsid w:val="00E56929"/>
    <w:rsid w:val="00E57ECF"/>
    <w:rsid w:val="00E7070D"/>
    <w:rsid w:val="00E713F8"/>
    <w:rsid w:val="00E72904"/>
    <w:rsid w:val="00E81A3D"/>
    <w:rsid w:val="00E83895"/>
    <w:rsid w:val="00E90B2E"/>
    <w:rsid w:val="00E94543"/>
    <w:rsid w:val="00E97986"/>
    <w:rsid w:val="00EA0E16"/>
    <w:rsid w:val="00EA481F"/>
    <w:rsid w:val="00EA6825"/>
    <w:rsid w:val="00EA73DB"/>
    <w:rsid w:val="00EA790D"/>
    <w:rsid w:val="00EB0E5E"/>
    <w:rsid w:val="00EB48BE"/>
    <w:rsid w:val="00EB6369"/>
    <w:rsid w:val="00EC65D3"/>
    <w:rsid w:val="00ED03B0"/>
    <w:rsid w:val="00ED134B"/>
    <w:rsid w:val="00ED2361"/>
    <w:rsid w:val="00ED3798"/>
    <w:rsid w:val="00ED37E5"/>
    <w:rsid w:val="00ED39A6"/>
    <w:rsid w:val="00ED7463"/>
    <w:rsid w:val="00EE3986"/>
    <w:rsid w:val="00EF34D9"/>
    <w:rsid w:val="00EF7926"/>
    <w:rsid w:val="00F010D7"/>
    <w:rsid w:val="00F03D73"/>
    <w:rsid w:val="00F06712"/>
    <w:rsid w:val="00F109A2"/>
    <w:rsid w:val="00F2160C"/>
    <w:rsid w:val="00F227B8"/>
    <w:rsid w:val="00F27AB5"/>
    <w:rsid w:val="00F36A3E"/>
    <w:rsid w:val="00F4312D"/>
    <w:rsid w:val="00F472FD"/>
    <w:rsid w:val="00F565CE"/>
    <w:rsid w:val="00F568D0"/>
    <w:rsid w:val="00F61329"/>
    <w:rsid w:val="00F624ED"/>
    <w:rsid w:val="00F62550"/>
    <w:rsid w:val="00F63C10"/>
    <w:rsid w:val="00F711B7"/>
    <w:rsid w:val="00F71A85"/>
    <w:rsid w:val="00F74175"/>
    <w:rsid w:val="00F85C99"/>
    <w:rsid w:val="00F9012C"/>
    <w:rsid w:val="00F923F6"/>
    <w:rsid w:val="00F92D89"/>
    <w:rsid w:val="00F941CE"/>
    <w:rsid w:val="00F94FB3"/>
    <w:rsid w:val="00FA18D7"/>
    <w:rsid w:val="00FA628C"/>
    <w:rsid w:val="00FA6B11"/>
    <w:rsid w:val="00FA726B"/>
    <w:rsid w:val="00FA7D93"/>
    <w:rsid w:val="00FB11F8"/>
    <w:rsid w:val="00FB6F51"/>
    <w:rsid w:val="00FC196D"/>
    <w:rsid w:val="00FC547B"/>
    <w:rsid w:val="00FC56CA"/>
    <w:rsid w:val="00FD075E"/>
    <w:rsid w:val="00FD0A99"/>
    <w:rsid w:val="00FD47B2"/>
    <w:rsid w:val="00FD6E9F"/>
    <w:rsid w:val="00FF080A"/>
    <w:rsid w:val="00FF2656"/>
    <w:rsid w:val="00FF386B"/>
    <w:rsid w:val="00FF48EC"/>
    <w:rsid w:val="00FF535B"/>
    <w:rsid w:val="00FF72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6D71"/>
    <w:pPr>
      <w:spacing w:after="200" w:line="276" w:lineRule="auto"/>
      <w:ind w:left="720"/>
      <w:contextualSpacing/>
    </w:pPr>
  </w:style>
  <w:style w:type="paragraph" w:styleId="Header">
    <w:name w:val="header"/>
    <w:basedOn w:val="Normal"/>
    <w:link w:val="HeaderChar"/>
    <w:uiPriority w:val="99"/>
    <w:unhideWhenUsed/>
    <w:rsid w:val="007F15E6"/>
    <w:pPr>
      <w:tabs>
        <w:tab w:val="center" w:pos="4153"/>
        <w:tab w:val="right" w:pos="8306"/>
      </w:tabs>
      <w:spacing w:after="0" w:line="240" w:lineRule="auto"/>
    </w:pPr>
  </w:style>
  <w:style w:type="character" w:customStyle="1" w:styleId="HeaderChar">
    <w:name w:val="Header Char"/>
    <w:basedOn w:val="DefaultParagraphFont"/>
    <w:link w:val="Header"/>
    <w:uiPriority w:val="99"/>
    <w:rsid w:val="007F15E6"/>
  </w:style>
  <w:style w:type="paragraph" w:styleId="Footer">
    <w:name w:val="footer"/>
    <w:basedOn w:val="Normal"/>
    <w:link w:val="FooterChar"/>
    <w:uiPriority w:val="99"/>
    <w:unhideWhenUsed/>
    <w:rsid w:val="007F15E6"/>
    <w:pPr>
      <w:tabs>
        <w:tab w:val="center" w:pos="4153"/>
        <w:tab w:val="right" w:pos="8306"/>
      </w:tabs>
      <w:spacing w:after="0" w:line="240" w:lineRule="auto"/>
    </w:pPr>
  </w:style>
  <w:style w:type="character" w:customStyle="1" w:styleId="FooterChar">
    <w:name w:val="Footer Char"/>
    <w:basedOn w:val="DefaultParagraphFont"/>
    <w:link w:val="Footer"/>
    <w:uiPriority w:val="99"/>
    <w:rsid w:val="007F15E6"/>
  </w:style>
  <w:style w:type="character" w:styleId="Hyperlink">
    <w:name w:val="Hyperlink"/>
    <w:basedOn w:val="DefaultParagraphFont"/>
    <w:uiPriority w:val="99"/>
    <w:unhideWhenUsed/>
    <w:rsid w:val="007F15E6"/>
    <w:rPr>
      <w:color w:val="0563C1" w:themeColor="hyperlink"/>
      <w:u w:val="single"/>
    </w:rPr>
  </w:style>
  <w:style w:type="table" w:styleId="TableGrid">
    <w:name w:val="Table Grid"/>
    <w:basedOn w:val="TableNormal"/>
    <w:uiPriority w:val="39"/>
    <w:rsid w:val="00330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12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F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6D71"/>
    <w:pPr>
      <w:spacing w:after="200" w:line="276" w:lineRule="auto"/>
      <w:ind w:left="720"/>
      <w:contextualSpacing/>
    </w:pPr>
  </w:style>
  <w:style w:type="paragraph" w:styleId="Header">
    <w:name w:val="header"/>
    <w:basedOn w:val="Normal"/>
    <w:link w:val="HeaderChar"/>
    <w:uiPriority w:val="99"/>
    <w:unhideWhenUsed/>
    <w:rsid w:val="007F15E6"/>
    <w:pPr>
      <w:tabs>
        <w:tab w:val="center" w:pos="4153"/>
        <w:tab w:val="right" w:pos="8306"/>
      </w:tabs>
      <w:spacing w:after="0" w:line="240" w:lineRule="auto"/>
    </w:pPr>
  </w:style>
  <w:style w:type="character" w:customStyle="1" w:styleId="HeaderChar">
    <w:name w:val="Header Char"/>
    <w:basedOn w:val="DefaultParagraphFont"/>
    <w:link w:val="Header"/>
    <w:uiPriority w:val="99"/>
    <w:rsid w:val="007F15E6"/>
  </w:style>
  <w:style w:type="paragraph" w:styleId="Footer">
    <w:name w:val="footer"/>
    <w:basedOn w:val="Normal"/>
    <w:link w:val="FooterChar"/>
    <w:uiPriority w:val="99"/>
    <w:unhideWhenUsed/>
    <w:rsid w:val="007F15E6"/>
    <w:pPr>
      <w:tabs>
        <w:tab w:val="center" w:pos="4153"/>
        <w:tab w:val="right" w:pos="8306"/>
      </w:tabs>
      <w:spacing w:after="0" w:line="240" w:lineRule="auto"/>
    </w:pPr>
  </w:style>
  <w:style w:type="character" w:customStyle="1" w:styleId="FooterChar">
    <w:name w:val="Footer Char"/>
    <w:basedOn w:val="DefaultParagraphFont"/>
    <w:link w:val="Footer"/>
    <w:uiPriority w:val="99"/>
    <w:rsid w:val="007F15E6"/>
  </w:style>
  <w:style w:type="character" w:styleId="Hyperlink">
    <w:name w:val="Hyperlink"/>
    <w:basedOn w:val="DefaultParagraphFont"/>
    <w:uiPriority w:val="99"/>
    <w:unhideWhenUsed/>
    <w:rsid w:val="007F15E6"/>
    <w:rPr>
      <w:color w:val="0563C1" w:themeColor="hyperlink"/>
      <w:u w:val="single"/>
    </w:rPr>
  </w:style>
  <w:style w:type="table" w:styleId="TableGrid">
    <w:name w:val="Table Grid"/>
    <w:basedOn w:val="TableNormal"/>
    <w:uiPriority w:val="39"/>
    <w:rsid w:val="00330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12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F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diagramLayout" Target="diagrams/layout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vb.ckfu.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6AB0D18-5B23-FF40-A4A2-26914845785F}" type="doc">
      <dgm:prSet loTypeId="urn:microsoft.com/office/officeart/2005/8/layout/target1" loCatId="" qsTypeId="urn:microsoft.com/office/officeart/2005/8/quickstyle/simple4" qsCatId="simple" csTypeId="urn:microsoft.com/office/officeart/2005/8/colors/accent0_2" csCatId="mainScheme" phldr="1"/>
      <dgm:spPr/>
    </dgm:pt>
    <dgm:pt modelId="{BC9841D5-AD6A-EF4A-A852-C7EB6A2B97B5}">
      <dgm:prSet phldrT="[Text]"/>
      <dgm:spPr/>
      <dgm:t>
        <a:bodyPr/>
        <a:lstStyle/>
        <a:p>
          <a:r>
            <a:rPr lang="ar-SA"/>
            <a:t>صراع الموارد </a:t>
          </a:r>
          <a:r>
            <a:rPr lang="en-US"/>
            <a:t>Resources</a:t>
          </a:r>
        </a:p>
      </dgm:t>
    </dgm:pt>
    <dgm:pt modelId="{7DC36920-9903-5549-8408-3E27292FFFD4}" type="parTrans" cxnId="{AAE616C2-EF67-784F-9379-BB6058A89142}">
      <dgm:prSet/>
      <dgm:spPr/>
      <dgm:t>
        <a:bodyPr/>
        <a:lstStyle/>
        <a:p>
          <a:endParaRPr lang="en-US"/>
        </a:p>
      </dgm:t>
    </dgm:pt>
    <dgm:pt modelId="{3ECB95D0-0643-0846-9A49-87B9A4CC9E07}" type="sibTrans" cxnId="{AAE616C2-EF67-784F-9379-BB6058A89142}">
      <dgm:prSet/>
      <dgm:spPr/>
      <dgm:t>
        <a:bodyPr/>
        <a:lstStyle/>
        <a:p>
          <a:endParaRPr lang="en-US"/>
        </a:p>
      </dgm:t>
    </dgm:pt>
    <dgm:pt modelId="{6ED8D978-C736-FC48-B254-5DA7FF0EA3A2}">
      <dgm:prSet phldrT="[Text]"/>
      <dgm:spPr/>
      <dgm:t>
        <a:bodyPr/>
        <a:lstStyle/>
        <a:p>
          <a:r>
            <a:rPr lang="ar-SA"/>
            <a:t>صراع الوسائل </a:t>
          </a:r>
          <a:r>
            <a:rPr lang="en-US"/>
            <a:t>Pathway</a:t>
          </a:r>
        </a:p>
      </dgm:t>
    </dgm:pt>
    <dgm:pt modelId="{02A64199-AB8A-A445-A826-5AB35D5CBBE3}" type="parTrans" cxnId="{52F34EF5-7BCD-DA43-AECD-5AB08DB0ECBF}">
      <dgm:prSet/>
      <dgm:spPr/>
      <dgm:t>
        <a:bodyPr/>
        <a:lstStyle/>
        <a:p>
          <a:endParaRPr lang="en-US"/>
        </a:p>
      </dgm:t>
    </dgm:pt>
    <dgm:pt modelId="{93EF82CF-B0FB-DC4E-88C8-86409931A958}" type="sibTrans" cxnId="{52F34EF5-7BCD-DA43-AECD-5AB08DB0ECBF}">
      <dgm:prSet/>
      <dgm:spPr/>
      <dgm:t>
        <a:bodyPr/>
        <a:lstStyle/>
        <a:p>
          <a:endParaRPr lang="en-US"/>
        </a:p>
      </dgm:t>
    </dgm:pt>
    <dgm:pt modelId="{D2F1BB08-FF74-A14D-BB67-94354014F945}">
      <dgm:prSet phldrT="[Text]"/>
      <dgm:spPr/>
      <dgm:t>
        <a:bodyPr/>
        <a:lstStyle/>
        <a:p>
          <a:r>
            <a:rPr lang="ar-SA"/>
            <a:t>صراع القيم </a:t>
          </a:r>
          <a:r>
            <a:rPr lang="en-US"/>
            <a:t>Values</a:t>
          </a:r>
        </a:p>
      </dgm:t>
    </dgm:pt>
    <dgm:pt modelId="{C70727AA-E3A8-0240-9BFE-F3C9F65E9EFB}" type="parTrans" cxnId="{4ADA7A04-061A-B242-9E4B-C70337B50360}">
      <dgm:prSet/>
      <dgm:spPr/>
      <dgm:t>
        <a:bodyPr/>
        <a:lstStyle/>
        <a:p>
          <a:endParaRPr lang="en-US"/>
        </a:p>
      </dgm:t>
    </dgm:pt>
    <dgm:pt modelId="{C6983413-2309-6049-933C-579668612974}" type="sibTrans" cxnId="{4ADA7A04-061A-B242-9E4B-C70337B50360}">
      <dgm:prSet/>
      <dgm:spPr/>
      <dgm:t>
        <a:bodyPr/>
        <a:lstStyle/>
        <a:p>
          <a:endParaRPr lang="en-US"/>
        </a:p>
      </dgm:t>
    </dgm:pt>
    <dgm:pt modelId="{5863DF8B-2986-FB40-A81F-151B6029C20B}" type="pres">
      <dgm:prSet presAssocID="{C6AB0D18-5B23-FF40-A4A2-26914845785F}" presName="composite" presStyleCnt="0">
        <dgm:presLayoutVars>
          <dgm:chMax val="5"/>
          <dgm:dir/>
          <dgm:resizeHandles val="exact"/>
        </dgm:presLayoutVars>
      </dgm:prSet>
      <dgm:spPr/>
    </dgm:pt>
    <dgm:pt modelId="{FCEDA237-0E3B-9945-9E36-FA0D15DE8AD4}" type="pres">
      <dgm:prSet presAssocID="{BC9841D5-AD6A-EF4A-A852-C7EB6A2B97B5}" presName="circle1" presStyleLbl="lnNode1" presStyleIdx="0" presStyleCnt="3"/>
      <dgm:spPr>
        <a:noFill/>
      </dgm:spPr>
    </dgm:pt>
    <dgm:pt modelId="{F893C83E-4987-184E-AD83-A94E2695F843}" type="pres">
      <dgm:prSet presAssocID="{BC9841D5-AD6A-EF4A-A852-C7EB6A2B97B5}" presName="text1" presStyleLbl="revTx" presStyleIdx="0" presStyleCnt="3">
        <dgm:presLayoutVars>
          <dgm:bulletEnabled val="1"/>
        </dgm:presLayoutVars>
      </dgm:prSet>
      <dgm:spPr/>
      <dgm:t>
        <a:bodyPr/>
        <a:lstStyle/>
        <a:p>
          <a:endParaRPr lang="en-US"/>
        </a:p>
      </dgm:t>
    </dgm:pt>
    <dgm:pt modelId="{C10401E5-8FB9-3648-B080-3BBB291C0588}" type="pres">
      <dgm:prSet presAssocID="{BC9841D5-AD6A-EF4A-A852-C7EB6A2B97B5}" presName="line1" presStyleLbl="callout" presStyleIdx="0" presStyleCnt="6"/>
      <dgm:spPr/>
    </dgm:pt>
    <dgm:pt modelId="{E4846569-9373-C748-AFFA-C18D4BDD9194}" type="pres">
      <dgm:prSet presAssocID="{BC9841D5-AD6A-EF4A-A852-C7EB6A2B97B5}" presName="d1" presStyleLbl="callout" presStyleIdx="1" presStyleCnt="6"/>
      <dgm:spPr/>
    </dgm:pt>
    <dgm:pt modelId="{F820BB96-8A60-8643-B7A7-F58AE64BC17D}" type="pres">
      <dgm:prSet presAssocID="{6ED8D978-C736-FC48-B254-5DA7FF0EA3A2}" presName="circle2" presStyleLbl="lnNode1" presStyleIdx="1" presStyleCnt="3"/>
      <dgm:spPr>
        <a:noFill/>
      </dgm:spPr>
    </dgm:pt>
    <dgm:pt modelId="{57997514-6853-2C48-B0E6-D8DACD10CA3B}" type="pres">
      <dgm:prSet presAssocID="{6ED8D978-C736-FC48-B254-5DA7FF0EA3A2}" presName="text2" presStyleLbl="revTx" presStyleIdx="1" presStyleCnt="3">
        <dgm:presLayoutVars>
          <dgm:bulletEnabled val="1"/>
        </dgm:presLayoutVars>
      </dgm:prSet>
      <dgm:spPr/>
      <dgm:t>
        <a:bodyPr/>
        <a:lstStyle/>
        <a:p>
          <a:endParaRPr lang="en-US"/>
        </a:p>
      </dgm:t>
    </dgm:pt>
    <dgm:pt modelId="{0575F5B5-8D7B-BC48-B40E-10555A045CD8}" type="pres">
      <dgm:prSet presAssocID="{6ED8D978-C736-FC48-B254-5DA7FF0EA3A2}" presName="line2" presStyleLbl="callout" presStyleIdx="2" presStyleCnt="6"/>
      <dgm:spPr/>
    </dgm:pt>
    <dgm:pt modelId="{09B27265-9E61-6F43-BAC5-62048F8BBF81}" type="pres">
      <dgm:prSet presAssocID="{6ED8D978-C736-FC48-B254-5DA7FF0EA3A2}" presName="d2" presStyleLbl="callout" presStyleIdx="3" presStyleCnt="6"/>
      <dgm:spPr/>
    </dgm:pt>
    <dgm:pt modelId="{8AD99B56-6D1B-8A43-A73B-011004E6991D}" type="pres">
      <dgm:prSet presAssocID="{D2F1BB08-FF74-A14D-BB67-94354014F945}" presName="circle3" presStyleLbl="lnNode1" presStyleIdx="2" presStyleCnt="3"/>
      <dgm:spPr>
        <a:noFill/>
      </dgm:spPr>
    </dgm:pt>
    <dgm:pt modelId="{88D079C9-8B8A-7744-8B2D-8E1A55D461D6}" type="pres">
      <dgm:prSet presAssocID="{D2F1BB08-FF74-A14D-BB67-94354014F945}" presName="text3" presStyleLbl="revTx" presStyleIdx="2" presStyleCnt="3">
        <dgm:presLayoutVars>
          <dgm:bulletEnabled val="1"/>
        </dgm:presLayoutVars>
      </dgm:prSet>
      <dgm:spPr/>
      <dgm:t>
        <a:bodyPr/>
        <a:lstStyle/>
        <a:p>
          <a:pPr rtl="1"/>
          <a:endParaRPr lang="ar-SA"/>
        </a:p>
      </dgm:t>
    </dgm:pt>
    <dgm:pt modelId="{20AF5489-E8E4-D64C-8E13-3C339DEB3F39}" type="pres">
      <dgm:prSet presAssocID="{D2F1BB08-FF74-A14D-BB67-94354014F945}" presName="line3" presStyleLbl="callout" presStyleIdx="4" presStyleCnt="6"/>
      <dgm:spPr/>
    </dgm:pt>
    <dgm:pt modelId="{701718B3-C4FA-4F45-B61C-F9C2583F9991}" type="pres">
      <dgm:prSet presAssocID="{D2F1BB08-FF74-A14D-BB67-94354014F945}" presName="d3" presStyleLbl="callout" presStyleIdx="5" presStyleCnt="6"/>
      <dgm:spPr/>
    </dgm:pt>
  </dgm:ptLst>
  <dgm:cxnLst>
    <dgm:cxn modelId="{52F34EF5-7BCD-DA43-AECD-5AB08DB0ECBF}" srcId="{C6AB0D18-5B23-FF40-A4A2-26914845785F}" destId="{6ED8D978-C736-FC48-B254-5DA7FF0EA3A2}" srcOrd="1" destOrd="0" parTransId="{02A64199-AB8A-A445-A826-5AB35D5CBBE3}" sibTransId="{93EF82CF-B0FB-DC4E-88C8-86409931A958}"/>
    <dgm:cxn modelId="{4ADA7A04-061A-B242-9E4B-C70337B50360}" srcId="{C6AB0D18-5B23-FF40-A4A2-26914845785F}" destId="{D2F1BB08-FF74-A14D-BB67-94354014F945}" srcOrd="2" destOrd="0" parTransId="{C70727AA-E3A8-0240-9BFE-F3C9F65E9EFB}" sibTransId="{C6983413-2309-6049-933C-579668612974}"/>
    <dgm:cxn modelId="{6534854E-BDB2-4ABA-A4F4-6A6F97F8E15E}" type="presOf" srcId="{D2F1BB08-FF74-A14D-BB67-94354014F945}" destId="{88D079C9-8B8A-7744-8B2D-8E1A55D461D6}" srcOrd="0" destOrd="0" presId="urn:microsoft.com/office/officeart/2005/8/layout/target1"/>
    <dgm:cxn modelId="{AAE616C2-EF67-784F-9379-BB6058A89142}" srcId="{C6AB0D18-5B23-FF40-A4A2-26914845785F}" destId="{BC9841D5-AD6A-EF4A-A852-C7EB6A2B97B5}" srcOrd="0" destOrd="0" parTransId="{7DC36920-9903-5549-8408-3E27292FFFD4}" sibTransId="{3ECB95D0-0643-0846-9A49-87B9A4CC9E07}"/>
    <dgm:cxn modelId="{87892AF7-5260-4037-9939-67297160743A}" type="presOf" srcId="{BC9841D5-AD6A-EF4A-A852-C7EB6A2B97B5}" destId="{F893C83E-4987-184E-AD83-A94E2695F843}" srcOrd="0" destOrd="0" presId="urn:microsoft.com/office/officeart/2005/8/layout/target1"/>
    <dgm:cxn modelId="{C019E478-873E-4934-B503-6AAA2F995588}" type="presOf" srcId="{C6AB0D18-5B23-FF40-A4A2-26914845785F}" destId="{5863DF8B-2986-FB40-A81F-151B6029C20B}" srcOrd="0" destOrd="0" presId="urn:microsoft.com/office/officeart/2005/8/layout/target1"/>
    <dgm:cxn modelId="{F1CD9D5A-2C84-4C6B-8963-B770FB55BF61}" type="presOf" srcId="{6ED8D978-C736-FC48-B254-5DA7FF0EA3A2}" destId="{57997514-6853-2C48-B0E6-D8DACD10CA3B}" srcOrd="0" destOrd="0" presId="urn:microsoft.com/office/officeart/2005/8/layout/target1"/>
    <dgm:cxn modelId="{050B280B-A75B-473A-BFF2-F2A71F41DF41}" type="presParOf" srcId="{5863DF8B-2986-FB40-A81F-151B6029C20B}" destId="{FCEDA237-0E3B-9945-9E36-FA0D15DE8AD4}" srcOrd="0" destOrd="0" presId="urn:microsoft.com/office/officeart/2005/8/layout/target1"/>
    <dgm:cxn modelId="{EBCD859E-3967-4908-95DF-7013D49D8813}" type="presParOf" srcId="{5863DF8B-2986-FB40-A81F-151B6029C20B}" destId="{F893C83E-4987-184E-AD83-A94E2695F843}" srcOrd="1" destOrd="0" presId="urn:microsoft.com/office/officeart/2005/8/layout/target1"/>
    <dgm:cxn modelId="{29D779DB-50C7-4150-A01D-A4306241676A}" type="presParOf" srcId="{5863DF8B-2986-FB40-A81F-151B6029C20B}" destId="{C10401E5-8FB9-3648-B080-3BBB291C0588}" srcOrd="2" destOrd="0" presId="urn:microsoft.com/office/officeart/2005/8/layout/target1"/>
    <dgm:cxn modelId="{5A8BBA28-CE9A-4A70-B298-D136B8C06CD5}" type="presParOf" srcId="{5863DF8B-2986-FB40-A81F-151B6029C20B}" destId="{E4846569-9373-C748-AFFA-C18D4BDD9194}" srcOrd="3" destOrd="0" presId="urn:microsoft.com/office/officeart/2005/8/layout/target1"/>
    <dgm:cxn modelId="{1FDED127-6B48-4133-8044-28BF28C5A737}" type="presParOf" srcId="{5863DF8B-2986-FB40-A81F-151B6029C20B}" destId="{F820BB96-8A60-8643-B7A7-F58AE64BC17D}" srcOrd="4" destOrd="0" presId="urn:microsoft.com/office/officeart/2005/8/layout/target1"/>
    <dgm:cxn modelId="{3EBA9315-4F4F-4F23-9D3A-2612E9F3C468}" type="presParOf" srcId="{5863DF8B-2986-FB40-A81F-151B6029C20B}" destId="{57997514-6853-2C48-B0E6-D8DACD10CA3B}" srcOrd="5" destOrd="0" presId="urn:microsoft.com/office/officeart/2005/8/layout/target1"/>
    <dgm:cxn modelId="{8CCC92E8-A443-4802-85D6-DBFCA205FFDB}" type="presParOf" srcId="{5863DF8B-2986-FB40-A81F-151B6029C20B}" destId="{0575F5B5-8D7B-BC48-B40E-10555A045CD8}" srcOrd="6" destOrd="0" presId="urn:microsoft.com/office/officeart/2005/8/layout/target1"/>
    <dgm:cxn modelId="{D5991CFF-3FD1-421F-9D61-8E0768008777}" type="presParOf" srcId="{5863DF8B-2986-FB40-A81F-151B6029C20B}" destId="{09B27265-9E61-6F43-BAC5-62048F8BBF81}" srcOrd="7" destOrd="0" presId="urn:microsoft.com/office/officeart/2005/8/layout/target1"/>
    <dgm:cxn modelId="{6FB39242-BABF-423C-BFDA-77FCA5BDEA96}" type="presParOf" srcId="{5863DF8B-2986-FB40-A81F-151B6029C20B}" destId="{8AD99B56-6D1B-8A43-A73B-011004E6991D}" srcOrd="8" destOrd="0" presId="urn:microsoft.com/office/officeart/2005/8/layout/target1"/>
    <dgm:cxn modelId="{E063BFBB-CE5E-4F42-8F40-95C1DDFC08F0}" type="presParOf" srcId="{5863DF8B-2986-FB40-A81F-151B6029C20B}" destId="{88D079C9-8B8A-7744-8B2D-8E1A55D461D6}" srcOrd="9" destOrd="0" presId="urn:microsoft.com/office/officeart/2005/8/layout/target1"/>
    <dgm:cxn modelId="{97675602-E410-4E66-8D58-EF3B1A88EC35}" type="presParOf" srcId="{5863DF8B-2986-FB40-A81F-151B6029C20B}" destId="{20AF5489-E8E4-D64C-8E13-3C339DEB3F39}" srcOrd="10" destOrd="0" presId="urn:microsoft.com/office/officeart/2005/8/layout/target1"/>
    <dgm:cxn modelId="{BDC2150F-9F32-46A8-8D3E-770D3AE2C2B4}" type="presParOf" srcId="{5863DF8B-2986-FB40-A81F-151B6029C20B}" destId="{701718B3-C4FA-4F45-B61C-F9C2583F9991}" srcOrd="11" destOrd="0" presId="urn:microsoft.com/office/officeart/2005/8/layout/targe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D99B56-6D1B-8A43-A73B-011004E6991D}">
      <dsp:nvSpPr>
        <dsp:cNvPr id="0" name=""/>
        <dsp:cNvSpPr/>
      </dsp:nvSpPr>
      <dsp:spPr>
        <a:xfrm>
          <a:off x="608256" y="666498"/>
          <a:ext cx="1999497" cy="1999497"/>
        </a:xfrm>
        <a:prstGeom prst="ellipse">
          <a:avLst/>
        </a:prstGeom>
        <a:noFill/>
        <a:ln w="6350" cap="flat" cmpd="sng" algn="ctr">
          <a:solidFill>
            <a:schemeClr val="dk2">
              <a:shade val="80000"/>
              <a:hueOff val="0"/>
              <a:satOff val="0"/>
              <a:lumOff val="0"/>
              <a:alphaOff val="0"/>
            </a:schemeClr>
          </a:solidFill>
          <a:prstDash val="solid"/>
          <a:miter lim="800000"/>
        </a:ln>
        <a:effectLst/>
      </dsp:spPr>
      <dsp:style>
        <a:lnRef idx="1">
          <a:scrgbClr r="0" g="0" b="0"/>
        </a:lnRef>
        <a:fillRef idx="3">
          <a:scrgbClr r="0" g="0" b="0"/>
        </a:fillRef>
        <a:effectRef idx="2">
          <a:scrgbClr r="0" g="0" b="0"/>
        </a:effectRef>
        <a:fontRef idx="minor">
          <a:schemeClr val="lt1"/>
        </a:fontRef>
      </dsp:style>
    </dsp:sp>
    <dsp:sp modelId="{F820BB96-8A60-8643-B7A7-F58AE64BC17D}">
      <dsp:nvSpPr>
        <dsp:cNvPr id="0" name=""/>
        <dsp:cNvSpPr/>
      </dsp:nvSpPr>
      <dsp:spPr>
        <a:xfrm>
          <a:off x="1008155" y="1066398"/>
          <a:ext cx="1199698" cy="1199698"/>
        </a:xfrm>
        <a:prstGeom prst="ellipse">
          <a:avLst/>
        </a:prstGeom>
        <a:noFill/>
        <a:ln w="6350" cap="flat" cmpd="sng" algn="ctr">
          <a:solidFill>
            <a:schemeClr val="dk2">
              <a:shade val="80000"/>
              <a:hueOff val="0"/>
              <a:satOff val="0"/>
              <a:lumOff val="0"/>
              <a:alphaOff val="0"/>
            </a:schemeClr>
          </a:solidFill>
          <a:prstDash val="solid"/>
          <a:miter lim="800000"/>
        </a:ln>
        <a:effectLst/>
      </dsp:spPr>
      <dsp:style>
        <a:lnRef idx="1">
          <a:scrgbClr r="0" g="0" b="0"/>
        </a:lnRef>
        <a:fillRef idx="3">
          <a:scrgbClr r="0" g="0" b="0"/>
        </a:fillRef>
        <a:effectRef idx="2">
          <a:scrgbClr r="0" g="0" b="0"/>
        </a:effectRef>
        <a:fontRef idx="minor">
          <a:schemeClr val="lt1"/>
        </a:fontRef>
      </dsp:style>
    </dsp:sp>
    <dsp:sp modelId="{FCEDA237-0E3B-9945-9E36-FA0D15DE8AD4}">
      <dsp:nvSpPr>
        <dsp:cNvPr id="0" name=""/>
        <dsp:cNvSpPr/>
      </dsp:nvSpPr>
      <dsp:spPr>
        <a:xfrm>
          <a:off x="1408054" y="1466297"/>
          <a:ext cx="399899" cy="399899"/>
        </a:xfrm>
        <a:prstGeom prst="ellipse">
          <a:avLst/>
        </a:prstGeom>
        <a:noFill/>
        <a:ln w="6350" cap="flat" cmpd="sng" algn="ctr">
          <a:solidFill>
            <a:schemeClr val="dk2">
              <a:shade val="80000"/>
              <a:hueOff val="0"/>
              <a:satOff val="0"/>
              <a:lumOff val="0"/>
              <a:alphaOff val="0"/>
            </a:schemeClr>
          </a:solidFill>
          <a:prstDash val="solid"/>
          <a:miter lim="800000"/>
        </a:ln>
        <a:effectLst/>
      </dsp:spPr>
      <dsp:style>
        <a:lnRef idx="1">
          <a:scrgbClr r="0" g="0" b="0"/>
        </a:lnRef>
        <a:fillRef idx="3">
          <a:scrgbClr r="0" g="0" b="0"/>
        </a:fillRef>
        <a:effectRef idx="2">
          <a:scrgbClr r="0" g="0" b="0"/>
        </a:effectRef>
        <a:fontRef idx="minor">
          <a:schemeClr val="lt1"/>
        </a:fontRef>
      </dsp:style>
    </dsp:sp>
    <dsp:sp modelId="{F893C83E-4987-184E-AD83-A94E2695F843}">
      <dsp:nvSpPr>
        <dsp:cNvPr id="0" name=""/>
        <dsp:cNvSpPr/>
      </dsp:nvSpPr>
      <dsp:spPr>
        <a:xfrm>
          <a:off x="2941002" y="0"/>
          <a:ext cx="999748" cy="58318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17780" rIns="17780" bIns="17780" numCol="1" spcCol="1270" anchor="ctr" anchorCtr="0">
          <a:noAutofit/>
        </a:bodyPr>
        <a:lstStyle/>
        <a:p>
          <a:pPr lvl="0" algn="l" defTabSz="622300">
            <a:lnSpc>
              <a:spcPct val="90000"/>
            </a:lnSpc>
            <a:spcBef>
              <a:spcPct val="0"/>
            </a:spcBef>
            <a:spcAft>
              <a:spcPct val="35000"/>
            </a:spcAft>
          </a:pPr>
          <a:r>
            <a:rPr lang="ar-SA" sz="1400" kern="1200"/>
            <a:t>صراع الموارد </a:t>
          </a:r>
          <a:r>
            <a:rPr lang="en-US" sz="1400" kern="1200"/>
            <a:t>Resources</a:t>
          </a:r>
        </a:p>
      </dsp:txBody>
      <dsp:txXfrm>
        <a:off x="2941002" y="0"/>
        <a:ext cx="999748" cy="583186"/>
      </dsp:txXfrm>
    </dsp:sp>
    <dsp:sp modelId="{C10401E5-8FB9-3648-B080-3BBB291C0588}">
      <dsp:nvSpPr>
        <dsp:cNvPr id="0" name=""/>
        <dsp:cNvSpPr/>
      </dsp:nvSpPr>
      <dsp:spPr>
        <a:xfrm>
          <a:off x="2691065" y="291593"/>
          <a:ext cx="249937" cy="0"/>
        </a:xfrm>
        <a:prstGeom prst="line">
          <a:avLst/>
        </a:prstGeom>
        <a:solidFill>
          <a:schemeClr val="dk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1">
          <a:scrgbClr r="0" g="0" b="0"/>
        </a:effectRef>
        <a:fontRef idx="minor"/>
      </dsp:style>
    </dsp:sp>
    <dsp:sp modelId="{E4846569-9373-C748-AFFA-C18D4BDD9194}">
      <dsp:nvSpPr>
        <dsp:cNvPr id="0" name=""/>
        <dsp:cNvSpPr/>
      </dsp:nvSpPr>
      <dsp:spPr>
        <a:xfrm rot="5400000">
          <a:off x="1461874" y="438056"/>
          <a:ext cx="1374320" cy="1082061"/>
        </a:xfrm>
        <a:prstGeom prst="line">
          <a:avLst/>
        </a:prstGeom>
        <a:solidFill>
          <a:schemeClr val="dk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1">
          <a:scrgbClr r="0" g="0" b="0"/>
        </a:effectRef>
        <a:fontRef idx="minor"/>
      </dsp:style>
    </dsp:sp>
    <dsp:sp modelId="{57997514-6853-2C48-B0E6-D8DACD10CA3B}">
      <dsp:nvSpPr>
        <dsp:cNvPr id="0" name=""/>
        <dsp:cNvSpPr/>
      </dsp:nvSpPr>
      <dsp:spPr>
        <a:xfrm>
          <a:off x="2941002" y="583186"/>
          <a:ext cx="999748" cy="58318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17780" rIns="17780" bIns="17780" numCol="1" spcCol="1270" anchor="ctr" anchorCtr="0">
          <a:noAutofit/>
        </a:bodyPr>
        <a:lstStyle/>
        <a:p>
          <a:pPr lvl="0" algn="l" defTabSz="622300">
            <a:lnSpc>
              <a:spcPct val="90000"/>
            </a:lnSpc>
            <a:spcBef>
              <a:spcPct val="0"/>
            </a:spcBef>
            <a:spcAft>
              <a:spcPct val="35000"/>
            </a:spcAft>
          </a:pPr>
          <a:r>
            <a:rPr lang="ar-SA" sz="1400" kern="1200"/>
            <a:t>صراع الوسائل </a:t>
          </a:r>
          <a:r>
            <a:rPr lang="en-US" sz="1400" kern="1200"/>
            <a:t>Pathway</a:t>
          </a:r>
        </a:p>
      </dsp:txBody>
      <dsp:txXfrm>
        <a:off x="2941002" y="583186"/>
        <a:ext cx="999748" cy="583186"/>
      </dsp:txXfrm>
    </dsp:sp>
    <dsp:sp modelId="{0575F5B5-8D7B-BC48-B40E-10555A045CD8}">
      <dsp:nvSpPr>
        <dsp:cNvPr id="0" name=""/>
        <dsp:cNvSpPr/>
      </dsp:nvSpPr>
      <dsp:spPr>
        <a:xfrm>
          <a:off x="2691065" y="874779"/>
          <a:ext cx="249937" cy="0"/>
        </a:xfrm>
        <a:prstGeom prst="line">
          <a:avLst/>
        </a:prstGeom>
        <a:solidFill>
          <a:schemeClr val="dk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1">
          <a:scrgbClr r="0" g="0" b="0"/>
        </a:effectRef>
        <a:fontRef idx="minor"/>
      </dsp:style>
    </dsp:sp>
    <dsp:sp modelId="{09B27265-9E61-6F43-BAC5-62048F8BBF81}">
      <dsp:nvSpPr>
        <dsp:cNvPr id="0" name=""/>
        <dsp:cNvSpPr/>
      </dsp:nvSpPr>
      <dsp:spPr>
        <a:xfrm rot="5400000">
          <a:off x="1756867" y="1012145"/>
          <a:ext cx="1070930" cy="795466"/>
        </a:xfrm>
        <a:prstGeom prst="line">
          <a:avLst/>
        </a:prstGeom>
        <a:solidFill>
          <a:schemeClr val="dk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1">
          <a:scrgbClr r="0" g="0" b="0"/>
        </a:effectRef>
        <a:fontRef idx="minor"/>
      </dsp:style>
    </dsp:sp>
    <dsp:sp modelId="{88D079C9-8B8A-7744-8B2D-8E1A55D461D6}">
      <dsp:nvSpPr>
        <dsp:cNvPr id="0" name=""/>
        <dsp:cNvSpPr/>
      </dsp:nvSpPr>
      <dsp:spPr>
        <a:xfrm>
          <a:off x="2941002" y="1166373"/>
          <a:ext cx="999748" cy="58318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9568" tIns="17780" rIns="17780" bIns="17780" numCol="1" spcCol="1270" anchor="ctr" anchorCtr="0">
          <a:noAutofit/>
        </a:bodyPr>
        <a:lstStyle/>
        <a:p>
          <a:pPr lvl="0" algn="l" defTabSz="622300">
            <a:lnSpc>
              <a:spcPct val="90000"/>
            </a:lnSpc>
            <a:spcBef>
              <a:spcPct val="0"/>
            </a:spcBef>
            <a:spcAft>
              <a:spcPct val="35000"/>
            </a:spcAft>
          </a:pPr>
          <a:r>
            <a:rPr lang="ar-SA" sz="1400" kern="1200"/>
            <a:t>صراع القيم </a:t>
          </a:r>
          <a:r>
            <a:rPr lang="en-US" sz="1400" kern="1200"/>
            <a:t>Values</a:t>
          </a:r>
        </a:p>
      </dsp:txBody>
      <dsp:txXfrm>
        <a:off x="2941002" y="1166373"/>
        <a:ext cx="999748" cy="583186"/>
      </dsp:txXfrm>
    </dsp:sp>
    <dsp:sp modelId="{20AF5489-E8E4-D64C-8E13-3C339DEB3F39}">
      <dsp:nvSpPr>
        <dsp:cNvPr id="0" name=""/>
        <dsp:cNvSpPr/>
      </dsp:nvSpPr>
      <dsp:spPr>
        <a:xfrm>
          <a:off x="2691065" y="1457966"/>
          <a:ext cx="249937" cy="0"/>
        </a:xfrm>
        <a:prstGeom prst="line">
          <a:avLst/>
        </a:prstGeom>
        <a:solidFill>
          <a:schemeClr val="dk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1">
          <a:scrgbClr r="0" g="0" b="0"/>
        </a:effectRef>
        <a:fontRef idx="minor"/>
      </dsp:style>
    </dsp:sp>
    <dsp:sp modelId="{701718B3-C4FA-4F45-B61C-F9C2583F9991}">
      <dsp:nvSpPr>
        <dsp:cNvPr id="0" name=""/>
        <dsp:cNvSpPr/>
      </dsp:nvSpPr>
      <dsp:spPr>
        <a:xfrm rot="5400000">
          <a:off x="2052226" y="1585767"/>
          <a:ext cx="765140" cy="508871"/>
        </a:xfrm>
        <a:prstGeom prst="line">
          <a:avLst/>
        </a:prstGeom>
        <a:solidFill>
          <a:schemeClr val="dk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1">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target1">
  <dgm:title val=""/>
  <dgm:desc val=""/>
  <dgm:catLst>
    <dgm:cat type="relationship" pri="25000"/>
    <dgm:cat type="convert" pri="2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ite">
    <dgm:varLst>
      <dgm:chMax val="5"/>
      <dgm:dir/>
      <dgm:resizeHandles val="exact"/>
    </dgm:varLst>
    <dgm:alg type="composite">
      <dgm:param type="ar" val="1.25"/>
    </dgm:alg>
    <dgm:shape xmlns:r="http://schemas.openxmlformats.org/officeDocument/2006/relationships" r:blip="">
      <dgm:adjLst/>
    </dgm:shape>
    <dgm:presOf/>
    <dgm:choose name="Name0">
      <dgm:if name="Name1" func="var" arg="dir" op="equ" val="norm">
        <dgm:choose name="Name2">
          <dgm:if name="Name3" axis="ch" ptType="node" func="cnt" op="equ" val="0">
            <dgm:constrLst/>
          </dgm:if>
          <dgm:if name="Name4"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r" for="ch" forName="line1" refType="l" refFor="ch" refForName="text1"/>
              <dgm:constr type="h" for="ch" forName="line1"/>
              <dgm:constr type="l" for="ch" forName="d1" refType="w" fact="0.3"/>
              <dgm:constr type="b" for="ch" forName="d1" refType="h" fact="0.625"/>
              <dgm:constr type="w" for="ch" forName="d1" refType="w" fact="0.32475"/>
              <dgm:constr type="h" for="ch" forName="d1" refType="h" fact="0.469"/>
            </dgm:constrLst>
          </dgm:if>
          <dgm:if name="Name5"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312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44325"/>
              <dgm:constr type="b" for="ch" forName="d2" refType="h" fact="0.7975"/>
              <dgm:constr type="w" for="ch" forName="d2" refType="w" fact="0.1815"/>
              <dgm:constr type="h" for="ch" forName="d2" refType="h" fact="0.3283"/>
            </dgm:constrLst>
          </dgm:if>
          <dgm:if name="Name6"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2187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2187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86"/>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7175"/>
              <dgm:constr type="b" for="ch" forName="d3" refType="h" fact="0.83375"/>
              <dgm:constr type="w" for="ch" forName="d3" refType="w" fact="0.1527"/>
              <dgm:constr type="h" for="ch" forName="d3" refType="h" fact="0.287"/>
            </dgm:constrLst>
          </dgm:if>
          <dgm:if name="Name7"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7938"/>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29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7938"/>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662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25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r" for="ch" forName="text4" refType="w"/>
              <dgm:constr type="t" for="ch" forName="text4" refType="b" refFor="ch" refForName="text3"/>
              <dgm:constr type="l" for="ch" forName="line4" refType="w" fact="0.625"/>
              <dgm:constr type="ctrY" for="ch" forName="line4" refType="ctrY" refFor="ch" refForName="text4"/>
              <dgm:constr type="w" for="ch" forName="line4" refType="w" fact="0.075"/>
              <dgm:constr type="h" for="ch" forName="line4"/>
              <dgm:constr type="l" for="ch" forName="d4" refType="w" fact="0.48525"/>
              <dgm:constr type="b" for="ch" forName="d4" refType="h" fact="0.85594"/>
              <dgm:constr type="w" for="ch" forName="d4" refType="w" fact="0.1394"/>
              <dgm:constr type="h" for="ch" forName="d4" refType="h" fact="0.2282"/>
            </dgm:constrLst>
          </dgm:if>
          <dgm:if name="Name8"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324"/>
              <dgm:constr type="r" for="ch" forName="text1" refType="w"/>
              <dgm:constr type="ctrY" for="ch" forName="text1" refType="h" fact="0.13"/>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324"/>
              <dgm:constr type="r" for="ch" forName="text2" refType="w"/>
              <dgm:constr type="ctrY" for="ch" forName="text2" refType="h" fact="0.27"/>
              <dgm:constr type="l" for="ch" forName="line2" refType="w" fact="0.625"/>
              <dgm:constr type="ctrY" for="ch" forName="line2" refType="ctrY" refFor="ch" refForName="text2"/>
              <dgm:constr type="w" for="ch" forName="line2" refType="w" fact="0.075"/>
              <dgm:constr type="h" for="ch" forName="line2"/>
              <dgm:constr type="l" for="ch" forName="d2" refType="w" fact="0.3498"/>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r" for="ch" forName="text3" refType="w"/>
              <dgm:constr type="ctrY" for="ch" forName="text3" refType="h" fact="0.41"/>
              <dgm:constr type="l" for="ch" forName="line3" refType="w" fact="0.625"/>
              <dgm:constr type="ctrY" for="ch" forName="line3" refType="ctrY" refFor="ch" refForName="text3"/>
              <dgm:constr type="w" for="ch" forName="line3" refType="w" fact="0.075"/>
              <dgm:constr type="h" for="ch" forName="line3"/>
              <dgm:constr type="l" for="ch" forName="d3" refType="w" fact="0.394"/>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r" for="ch" forName="text4" refType="w"/>
              <dgm:constr type="ctrY" for="ch" forName="text4" refType="h" fact="0.547"/>
              <dgm:constr type="l" for="ch" forName="line4" refType="w" fact="0.625"/>
              <dgm:constr type="ctrY" for="ch" forName="line4" refType="ctrY" refFor="ch" refForName="text4"/>
              <dgm:constr type="w" for="ch" forName="line4" refType="w" fact="0.075"/>
              <dgm:constr type="h" for="ch" forName="line4"/>
              <dgm:constr type="l" for="ch" forName="d4" refType="w" fact="0.446"/>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r" for="ch" forName="text5" refType="w"/>
              <dgm:constr type="ctrY" for="ch" forName="text5" refType="h" fact="0.68"/>
              <dgm:constr type="l" for="ch" forName="line5" refType="w" fact="0.625"/>
              <dgm:constr type="ctrY" for="ch" forName="line5" refType="ctrY" refFor="ch" refForName="text5"/>
              <dgm:constr type="w" for="ch" forName="line5" refType="w" fact="0.075"/>
              <dgm:constr type="h" for="ch" forName="line5"/>
              <dgm:constr type="l" for="ch" forName="d5" refType="w" fact="0.495"/>
              <dgm:constr type="b" for="ch" forName="d5" refType="h" fact="0.855"/>
              <dgm:constr type="w" for="ch" forName="d5" refType="w" fact="0.13"/>
              <dgm:constr type="h" for="ch" forName="d5" refType="h" fact="0.175"/>
            </dgm:constrLst>
          </dgm:if>
          <dgm:else name="Name9"/>
        </dgm:choose>
      </dgm:if>
      <dgm:else name="Name10">
        <dgm:choose name="Name11">
          <dgm:if name="Name12" axis="ch" ptType="node" func="cnt" op="equ" val="0">
            <dgm:constrLst/>
          </dgm:if>
          <dgm:if name="Name13"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Lst>
          </dgm:if>
          <dgm:if name="Name14"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312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55675"/>
              <dgm:constr type="b" for="ch" forName="d2" refType="h" fact="0.7975"/>
              <dgm:constr type="w" for="ch" forName="d2" refType="w" fact="0.1815"/>
              <dgm:constr type="h" for="ch" forName="d2" refType="h" fact="0.3283"/>
            </dgm:constrLst>
          </dgm:if>
          <dgm:if name="Name15"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2187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2187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14"/>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2825"/>
              <dgm:constr type="b" for="ch" forName="d3" refType="h" fact="0.83375"/>
              <dgm:constr type="w" for="ch" forName="d3" refType="w" fact="0.1527"/>
              <dgm:constr type="h" for="ch" forName="d3" refType="h" fact="0.287"/>
            </dgm:constrLst>
          </dgm:if>
          <dgm:if name="Name16"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7938"/>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0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7938"/>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337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74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l" for="ch" forName="text4"/>
              <dgm:constr type="t" for="ch" forName="text4" refType="b" refFor="ch" refForName="text3"/>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1475"/>
              <dgm:constr type="b" for="ch" forName="d4" refType="h" fact="0.85594"/>
              <dgm:constr type="w" for="ch" forName="d4" refType="w" fact="0.1394"/>
              <dgm:constr type="h" for="ch" forName="d4" refType="h" fact="0.2282"/>
            </dgm:constrLst>
          </dgm:if>
          <dgm:if name="Name17"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324"/>
              <dgm:constr type="l" for="ch" forName="text1"/>
              <dgm:constr type="ctrY" for="ch" forName="text1" refType="h" fact="0.13"/>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324"/>
              <dgm:constr type="l" for="ch" forName="text2"/>
              <dgm:constr type="ctrY" for="ch" forName="text2" refType="h" fact="0.27"/>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502"/>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l" for="ch" forName="text3"/>
              <dgm:constr type="ctrY" for="ch" forName="text3" refType="h" fact="0.41"/>
              <dgm:constr type="l" for="ch" forName="line3" refType="r" refFor="ch" refForName="text3"/>
              <dgm:constr type="ctrY" for="ch" forName="line3" refType="ctrY" refFor="ch" refForName="text3"/>
              <dgm:constr type="r" for="ch" forName="line3" refType="w" fact="0.375"/>
              <dgm:constr type="h" for="ch" forName="line3"/>
              <dgm:constr type="r" for="ch" forName="d3" refType="w" fact="0.606"/>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l" for="ch" forName="text4"/>
              <dgm:constr type="ctrY" for="ch" forName="text4" refType="h" fact="0.547"/>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54"/>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l" for="ch" forName="text5"/>
              <dgm:constr type="ctrY" for="ch" forName="text5" refType="h" fact="0.68"/>
              <dgm:constr type="l" for="ch" forName="line5" refType="r" refFor="ch" refForName="text5"/>
              <dgm:constr type="ctrY" for="ch" forName="line5" refType="ctrY" refFor="ch" refForName="text5"/>
              <dgm:constr type="r" for="ch" forName="line5" refType="w" fact="0.375"/>
              <dgm:constr type="h" for="ch" forName="line5"/>
              <dgm:constr type="r" for="ch" forName="d5" refType="w" fact="0.505"/>
              <dgm:constr type="b" for="ch" forName="d5" refType="h" fact="0.855"/>
              <dgm:constr type="w" for="ch" forName="d5" refType="w" fact="0.13"/>
              <dgm:constr type="h" for="ch" forName="d5" refType="h" fact="0.175"/>
            </dgm:constrLst>
          </dgm:if>
          <dgm:else name="Name18"/>
        </dgm:choose>
      </dgm:else>
    </dgm:choose>
    <dgm:ruleLst/>
    <dgm:forEach name="Name19" axis="ch" ptType="node" cnt="1">
      <dgm:layoutNode name="circle1" styleLbl="lnNode1">
        <dgm:alg type="sp"/>
        <dgm:shape xmlns:r="http://schemas.openxmlformats.org/officeDocument/2006/relationships" type="ellipse" r:blip="">
          <dgm:adjLst/>
        </dgm:shape>
        <dgm:presOf/>
        <dgm:constrLst/>
        <dgm:ruleLst/>
      </dgm:layoutNode>
      <dgm:layoutNode name="text1" styleLbl="revTx">
        <dgm:varLst>
          <dgm:bulletEnabled val="1"/>
        </dgm:varLst>
        <dgm:choose name="Name20">
          <dgm:if name="Name21" func="var" arg="dir" op="equ" val="norm">
            <dgm:choose name="Name22">
              <dgm:if name="Name23" axis="root des" ptType="all node" func="maxDepth" op="gt" val="1">
                <dgm:alg type="tx">
                  <dgm:param type="parTxLTRAlign" val="l"/>
                  <dgm:param type="parTxRTLAlign" val="r"/>
                </dgm:alg>
              </dgm:if>
              <dgm:else name="Name24">
                <dgm:alg type="tx">
                  <dgm:param type="parTxLTRAlign" val="l"/>
                  <dgm:param type="parTxRTLAlign" val="l"/>
                </dgm:alg>
              </dgm:else>
            </dgm:choose>
          </dgm:if>
          <dgm:else name="Name25">
            <dgm:choose name="Name26">
              <dgm:if name="Name27" axis="root des" ptType="all node" func="maxDepth" op="gt" val="1">
                <dgm:alg type="tx">
                  <dgm:param type="parTxLTRAlign" val="l"/>
                  <dgm:param type="parTxRTLAlign" val="r"/>
                </dgm:alg>
              </dgm:if>
              <dgm:else name="Name28">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29">
          <dgm:if name="Name30" func="var" arg="dir" op="equ" val="norm">
            <dgm:constrLst>
              <dgm:constr type="tMarg" refType="primFontSz" fact="0.1"/>
              <dgm:constr type="bMarg" refType="primFontSz" fact="0.1"/>
              <dgm:constr type="rMarg" refType="primFontSz" fact="0.1"/>
            </dgm:constrLst>
          </dgm:if>
          <dgm:else name="Name31">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1" styleLbl="callout">
        <dgm:alg type="sp"/>
        <dgm:shape xmlns:r="http://schemas.openxmlformats.org/officeDocument/2006/relationships" type="line" r:blip="">
          <dgm:adjLst/>
        </dgm:shape>
        <dgm:presOf/>
        <dgm:constrLst/>
        <dgm:ruleLst/>
      </dgm:layoutNode>
      <dgm:layoutNode name="d1" styleLbl="callout">
        <dgm:alg type="sp"/>
        <dgm:choose name="Name32">
          <dgm:if name="Name33" func="var" arg="dir" op="equ" val="norm">
            <dgm:shape xmlns:r="http://schemas.openxmlformats.org/officeDocument/2006/relationships" rot="90" type="line" r:blip="">
              <dgm:adjLst/>
            </dgm:shape>
          </dgm:if>
          <dgm:else name="Name34">
            <dgm:shape xmlns:r="http://schemas.openxmlformats.org/officeDocument/2006/relationships" rot="180" type="line" r:blip="">
              <dgm:adjLst/>
            </dgm:shape>
          </dgm:else>
        </dgm:choose>
        <dgm:presOf/>
        <dgm:constrLst/>
        <dgm:ruleLst/>
      </dgm:layoutNode>
    </dgm:forEach>
    <dgm:forEach name="Name35" axis="ch" ptType="node" st="2" cnt="1">
      <dgm:layoutNode name="circle2" styleLbl="lnNode1">
        <dgm:alg type="sp"/>
        <dgm:shape xmlns:r="http://schemas.openxmlformats.org/officeDocument/2006/relationships" type="ellipse" r:blip="" zOrderOff="-5">
          <dgm:adjLst/>
        </dgm:shape>
        <dgm:presOf/>
        <dgm:constrLst/>
        <dgm:ruleLst/>
      </dgm:layoutNode>
      <dgm:layoutNode name="text2" styleLbl="revTx">
        <dgm:varLst>
          <dgm:bulletEnabled val="1"/>
        </dgm:varLst>
        <dgm:choose name="Name36">
          <dgm:if name="Name37" func="var" arg="dir" op="equ" val="norm">
            <dgm:choose name="Name38">
              <dgm:if name="Name39" axis="root des" ptType="all node" func="maxDepth" op="gt" val="1">
                <dgm:alg type="tx">
                  <dgm:param type="parTxLTRAlign" val="l"/>
                  <dgm:param type="parTxRTLAlign" val="r"/>
                </dgm:alg>
              </dgm:if>
              <dgm:else name="Name40">
                <dgm:alg type="tx">
                  <dgm:param type="parTxLTRAlign" val="l"/>
                  <dgm:param type="parTxRTLAlign" val="l"/>
                </dgm:alg>
              </dgm:else>
            </dgm:choose>
          </dgm:if>
          <dgm:else name="Name41">
            <dgm:choose name="Name42">
              <dgm:if name="Name43" axis="root des" ptType="all node" func="maxDepth" op="gt" val="1">
                <dgm:alg type="tx">
                  <dgm:param type="parTxLTRAlign" val="l"/>
                  <dgm:param type="parTxRTLAlign" val="r"/>
                </dgm:alg>
              </dgm:if>
              <dgm:else name="Name44">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45">
          <dgm:if name="Name46" func="var" arg="dir" op="equ" val="norm">
            <dgm:constrLst>
              <dgm:constr type="tMarg" refType="primFontSz" fact="0.1"/>
              <dgm:constr type="bMarg" refType="primFontSz" fact="0.1"/>
              <dgm:constr type="rMarg" refType="primFontSz" fact="0.1"/>
            </dgm:constrLst>
          </dgm:if>
          <dgm:else name="Name47">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2" styleLbl="callout">
        <dgm:alg type="sp"/>
        <dgm:shape xmlns:r="http://schemas.openxmlformats.org/officeDocument/2006/relationships" type="line" r:blip="">
          <dgm:adjLst/>
        </dgm:shape>
        <dgm:presOf/>
        <dgm:constrLst/>
        <dgm:ruleLst/>
      </dgm:layoutNode>
      <dgm:layoutNode name="d2" styleLbl="callout">
        <dgm:alg type="sp"/>
        <dgm:choose name="Name48">
          <dgm:if name="Name49" func="var" arg="dir" op="equ" val="norm">
            <dgm:shape xmlns:r="http://schemas.openxmlformats.org/officeDocument/2006/relationships" rot="90" type="line" r:blip="">
              <dgm:adjLst/>
            </dgm:shape>
          </dgm:if>
          <dgm:else name="Name50">
            <dgm:shape xmlns:r="http://schemas.openxmlformats.org/officeDocument/2006/relationships" rot="180" type="line" r:blip="">
              <dgm:adjLst/>
            </dgm:shape>
          </dgm:else>
        </dgm:choose>
        <dgm:presOf/>
        <dgm:constrLst/>
        <dgm:ruleLst/>
      </dgm:layoutNode>
    </dgm:forEach>
    <dgm:forEach name="Name51" axis="ch" ptType="node" st="3" cnt="1">
      <dgm:layoutNode name="circle3" styleLbl="lnNode1">
        <dgm:alg type="sp"/>
        <dgm:shape xmlns:r="http://schemas.openxmlformats.org/officeDocument/2006/relationships" type="ellipse" r:blip="" zOrderOff="-10">
          <dgm:adjLst/>
        </dgm:shape>
        <dgm:presOf/>
        <dgm:constrLst/>
        <dgm:ruleLst/>
      </dgm:layoutNode>
      <dgm:layoutNode name="text3" styleLbl="revTx">
        <dgm:varLst>
          <dgm:bulletEnabled val="1"/>
        </dgm:varLst>
        <dgm:choose name="Name52">
          <dgm:if name="Name53" func="var" arg="dir" op="equ" val="norm">
            <dgm:choose name="Name54">
              <dgm:if name="Name55" axis="root des" ptType="all node" func="maxDepth" op="gt" val="1">
                <dgm:alg type="tx">
                  <dgm:param type="parTxLTRAlign" val="l"/>
                  <dgm:param type="parTxRTLAlign" val="r"/>
                </dgm:alg>
              </dgm:if>
              <dgm:else name="Name56">
                <dgm:alg type="tx">
                  <dgm:param type="parTxLTRAlign" val="l"/>
                  <dgm:param type="parTxRTLAlign" val="l"/>
                </dgm:alg>
              </dgm:else>
            </dgm:choose>
          </dgm:if>
          <dgm:else name="Name57">
            <dgm:choose name="Name58">
              <dgm:if name="Name59" axis="root des" ptType="all node" func="maxDepth" op="gt" val="1">
                <dgm:alg type="tx">
                  <dgm:param type="parTxLTRAlign" val="l"/>
                  <dgm:param type="parTxRTLAlign" val="r"/>
                </dgm:alg>
              </dgm:if>
              <dgm:else name="Name60">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61">
          <dgm:if name="Name62" func="var" arg="dir" op="equ" val="norm">
            <dgm:constrLst>
              <dgm:constr type="tMarg" refType="primFontSz" fact="0.1"/>
              <dgm:constr type="bMarg" refType="primFontSz" fact="0.1"/>
              <dgm:constr type="rMarg" refType="primFontSz" fact="0.1"/>
            </dgm:constrLst>
          </dgm:if>
          <dgm:else name="Name63">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3" styleLbl="callout">
        <dgm:alg type="sp"/>
        <dgm:shape xmlns:r="http://schemas.openxmlformats.org/officeDocument/2006/relationships" type="line" r:blip="">
          <dgm:adjLst/>
        </dgm:shape>
        <dgm:presOf/>
        <dgm:constrLst/>
        <dgm:ruleLst/>
      </dgm:layoutNode>
      <dgm:layoutNode name="d3" styleLbl="callout">
        <dgm:alg type="sp"/>
        <dgm:choose name="Name64">
          <dgm:if name="Name65" func="var" arg="dir" op="equ" val="norm">
            <dgm:shape xmlns:r="http://schemas.openxmlformats.org/officeDocument/2006/relationships" rot="90" type="line" r:blip="">
              <dgm:adjLst/>
            </dgm:shape>
          </dgm:if>
          <dgm:else name="Name66">
            <dgm:shape xmlns:r="http://schemas.openxmlformats.org/officeDocument/2006/relationships" rot="180" type="line" r:blip="">
              <dgm:adjLst/>
            </dgm:shape>
          </dgm:else>
        </dgm:choose>
        <dgm:presOf/>
        <dgm:constrLst/>
        <dgm:ruleLst/>
      </dgm:layoutNode>
    </dgm:forEach>
    <dgm:forEach name="Name67" axis="ch" ptType="node" st="4" cnt="1">
      <dgm:layoutNode name="circle4" styleLbl="lnNode1">
        <dgm:alg type="sp"/>
        <dgm:shape xmlns:r="http://schemas.openxmlformats.org/officeDocument/2006/relationships" type="ellipse" r:blip="" zOrderOff="-15">
          <dgm:adjLst/>
        </dgm:shape>
        <dgm:presOf/>
        <dgm:constrLst/>
        <dgm:ruleLst/>
      </dgm:layoutNode>
      <dgm:layoutNode name="text4" styleLbl="revTx">
        <dgm:varLst>
          <dgm:bulletEnabled val="1"/>
        </dgm:varLst>
        <dgm:choose name="Name68">
          <dgm:if name="Name69" func="var" arg="dir" op="equ" val="norm">
            <dgm:choose name="Name70">
              <dgm:if name="Name71" axis="root des" ptType="all node" func="maxDepth" op="gt" val="1">
                <dgm:alg type="tx">
                  <dgm:param type="parTxLTRAlign" val="l"/>
                  <dgm:param type="parTxRTLAlign" val="r"/>
                </dgm:alg>
              </dgm:if>
              <dgm:else name="Name72">
                <dgm:alg type="tx">
                  <dgm:param type="parTxLTRAlign" val="l"/>
                  <dgm:param type="parTxRTLAlign" val="l"/>
                </dgm:alg>
              </dgm:else>
            </dgm:choose>
          </dgm:if>
          <dgm:else name="Name73">
            <dgm:choose name="Name74">
              <dgm:if name="Name75" axis="root des" ptType="all node" func="maxDepth" op="gt" val="1">
                <dgm:alg type="tx">
                  <dgm:param type="parTxLTRAlign" val="l"/>
                  <dgm:param type="parTxRTLAlign" val="r"/>
                </dgm:alg>
              </dgm:if>
              <dgm:else name="Name76">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77">
          <dgm:if name="Name78" func="var" arg="dir" op="equ" val="norm">
            <dgm:constrLst>
              <dgm:constr type="tMarg" refType="primFontSz" fact="0.1"/>
              <dgm:constr type="bMarg" refType="primFontSz" fact="0.1"/>
              <dgm:constr type="rMarg" refType="primFontSz" fact="0.1"/>
            </dgm:constrLst>
          </dgm:if>
          <dgm:else name="Name79">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4" styleLbl="callout">
        <dgm:alg type="sp"/>
        <dgm:shape xmlns:r="http://schemas.openxmlformats.org/officeDocument/2006/relationships" type="line" r:blip="">
          <dgm:adjLst/>
        </dgm:shape>
        <dgm:presOf/>
        <dgm:constrLst/>
        <dgm:ruleLst/>
      </dgm:layoutNode>
      <dgm:layoutNode name="d4" styleLbl="callout">
        <dgm:alg type="sp"/>
        <dgm:choose name="Name80">
          <dgm:if name="Name81" func="var" arg="dir" op="equ" val="norm">
            <dgm:shape xmlns:r="http://schemas.openxmlformats.org/officeDocument/2006/relationships" rot="90" type="line" r:blip="">
              <dgm:adjLst/>
            </dgm:shape>
          </dgm:if>
          <dgm:else name="Name82">
            <dgm:shape xmlns:r="http://schemas.openxmlformats.org/officeDocument/2006/relationships" rot="180" type="line" r:blip="">
              <dgm:adjLst/>
            </dgm:shape>
          </dgm:else>
        </dgm:choose>
        <dgm:presOf/>
        <dgm:constrLst/>
        <dgm:ruleLst/>
      </dgm:layoutNode>
    </dgm:forEach>
    <dgm:forEach name="Name83" axis="ch" ptType="node" st="5" cnt="1">
      <dgm:layoutNode name="circle5" styleLbl="lnNode1">
        <dgm:alg type="sp"/>
        <dgm:shape xmlns:r="http://schemas.openxmlformats.org/officeDocument/2006/relationships" type="ellipse" r:blip="" zOrderOff="-20">
          <dgm:adjLst/>
        </dgm:shape>
        <dgm:presOf/>
        <dgm:constrLst/>
        <dgm:ruleLst/>
      </dgm:layoutNode>
      <dgm:layoutNode name="text5" styleLbl="revTx">
        <dgm:varLst>
          <dgm:bulletEnabled val="1"/>
        </dgm:varLst>
        <dgm:choose name="Name84">
          <dgm:if name="Name85" func="var" arg="dir" op="equ" val="norm">
            <dgm:choose name="Name86">
              <dgm:if name="Name87" axis="root des" ptType="all node" func="maxDepth" op="gt" val="1">
                <dgm:alg type="tx">
                  <dgm:param type="parTxLTRAlign" val="l"/>
                  <dgm:param type="parTxRTLAlign" val="r"/>
                </dgm:alg>
              </dgm:if>
              <dgm:else name="Name88">
                <dgm:alg type="tx">
                  <dgm:param type="parTxLTRAlign" val="l"/>
                  <dgm:param type="parTxRTLAlign" val="l"/>
                </dgm:alg>
              </dgm:else>
            </dgm:choose>
          </dgm:if>
          <dgm:else name="Name89">
            <dgm:choose name="Name90">
              <dgm:if name="Name91" axis="root des" ptType="all node" func="maxDepth" op="gt" val="1">
                <dgm:alg type="tx">
                  <dgm:param type="parTxLTRAlign" val="l"/>
                  <dgm:param type="parTxRTLAlign" val="r"/>
                </dgm:alg>
              </dgm:if>
              <dgm:else name="Name92">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tMarg" refType="primFontSz" fact="0.1"/>
              <dgm:constr type="bMarg" refType="primFontSz" fact="0.1"/>
              <dgm:constr type="rMarg" refType="primFontSz" fact="0.1"/>
            </dgm:constrLst>
          </dgm:if>
          <dgm:else name="Name95">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5" styleLbl="callout">
        <dgm:alg type="sp"/>
        <dgm:shape xmlns:r="http://schemas.openxmlformats.org/officeDocument/2006/relationships" type="line" r:blip="">
          <dgm:adjLst/>
        </dgm:shape>
        <dgm:presOf/>
        <dgm:constrLst/>
        <dgm:ruleLst/>
      </dgm:layoutNode>
      <dgm:layoutNode name="d5" styleLbl="callout">
        <dgm:alg type="sp"/>
        <dgm:choose name="Name96">
          <dgm:if name="Name97" func="var" arg="dir" op="equ" val="norm">
            <dgm:shape xmlns:r="http://schemas.openxmlformats.org/officeDocument/2006/relationships" rot="90" type="line" r:blip="">
              <dgm:adjLst/>
            </dgm:shape>
          </dgm:if>
          <dgm:else name="Name98">
            <dgm:shape xmlns:r="http://schemas.openxmlformats.org/officeDocument/2006/relationships" rot="180" type="line" r:blip="">
              <dgm:adjLst/>
            </dgm:shape>
          </dgm:else>
        </dgm:choose>
        <dgm:presOf/>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3A809-0DB5-421F-9FC5-74ADF5979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5</Pages>
  <Words>1542</Words>
  <Characters>8796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Huda</dc:creator>
  <cp:lastModifiedBy>Huda</cp:lastModifiedBy>
  <cp:revision>10</cp:revision>
  <dcterms:created xsi:type="dcterms:W3CDTF">2017-10-14T06:59:00Z</dcterms:created>
  <dcterms:modified xsi:type="dcterms:W3CDTF">2017-10-15T02:34:00Z</dcterms:modified>
</cp:coreProperties>
</file>