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w:rsidR="4D21E408" w:rsidP="4D21E408" w:rsidRDefault="4D21E408" w14:paraId="7BA09DF6" w14:textId="3C3282ED">
      <w:pPr>
        <w:pStyle w:val="Normal"/>
        <w:jc w:val="center"/>
      </w:pPr>
      <w:r w:rsidRPr="3C3282ED" w:rsidR="3C3282ED">
        <w:rPr>
          <w:b w:val="0"/>
          <w:bCs w:val="0"/>
          <w:color w:val="000000" w:themeColor="text1" w:themeTint="FF" w:themeShade="FF"/>
          <w:sz w:val="28"/>
          <w:szCs w:val="28"/>
          <w:rtl w:val="1"/>
        </w:rPr>
        <w:t>المحاضره الحادية عشر</w:t>
      </w:r>
    </w:p>
    <w:p w:rsidR="4D21E408" w:rsidP="4D21E408" w:rsidRDefault="4D21E408" w14:noSpellErr="1" w14:paraId="45F7F7A2" w14:textId="57162400">
      <w:pPr>
        <w:pStyle w:val="Normal"/>
        <w:jc w:val="center"/>
      </w:pPr>
    </w:p>
    <w:p w:rsidR="4D21E408" w:rsidP="4D21E408" w:rsidRDefault="4D21E408" w14:paraId="12BA3AA0" w14:noSpellErr="1" w14:textId="500F1795">
      <w:pPr>
        <w:pStyle w:val="Normal"/>
        <w:jc w:val="center"/>
      </w:pPr>
      <w:r w:rsidRPr="3C3282ED" w:rsidR="3C3282ED">
        <w:rPr>
          <w:b w:val="0"/>
          <w:bCs w:val="0"/>
          <w:color w:val="FF0000"/>
          <w:sz w:val="28"/>
          <w:szCs w:val="28"/>
          <w:rtl w:val="1"/>
        </w:rPr>
        <w:t>التحليل المالي</w:t>
      </w:r>
    </w:p>
    <w:p w:rsidR="7C8D9B67" w:rsidP="7C8D9B67" w:rsidRDefault="7C8D9B67" w14:paraId="6DD9EF57" w14:textId="294C93F5">
      <w:pPr>
        <w:pStyle w:val="Normal"/>
        <w:jc w:val="center"/>
      </w:pPr>
    </w:p>
    <w:p w:rsidR="4D21E408" w:rsidP="4D21E408" w:rsidRDefault="4D21E408" w14:paraId="17F88838" w14:textId="5FE2D074">
      <w:pPr>
        <w:pStyle w:val="Normal"/>
        <w:jc w:val="center"/>
      </w:pPr>
      <w:r w:rsidRPr="3C3282ED" w:rsidR="3C3282ED">
        <w:rPr>
          <w:b w:val="0"/>
          <w:bCs w:val="0"/>
          <w:color w:val="000000" w:themeColor="text1" w:themeTint="FF" w:themeShade="FF"/>
          <w:sz w:val="28"/>
          <w:szCs w:val="28"/>
          <w:rtl w:val="1"/>
        </w:rPr>
        <w:t>تا</w:t>
      </w:r>
      <w:r w:rsidRPr="3C3282ED" w:rsidR="3C3282ED">
        <w:rPr>
          <w:b w:val="0"/>
          <w:bCs w:val="0"/>
          <w:color w:val="000000" w:themeColor="text1" w:themeTint="FF" w:themeShade="FF"/>
          <w:sz w:val="28"/>
          <w:szCs w:val="28"/>
          <w:rtl w:val="1"/>
        </w:rPr>
        <w:t>بع المفاهيم المرتبطه بدورة التشغيل</w:t>
      </w:r>
    </w:p>
    <w:p w:rsidR="4D21E408" w:rsidP="4D21E408" w:rsidRDefault="4D21E408" w14:noSpellErr="1" w14:paraId="4CA594D4" w14:textId="78515400">
      <w:pPr>
        <w:pStyle w:val="Normal"/>
        <w:jc w:val="center"/>
      </w:pPr>
    </w:p>
    <w:tbl>
      <w:tblPr>
        <w:tblStyle w:val="TableGridLight"/>
        <w:bidiVisual w:val="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6870"/>
      </w:tblGrid>
      <w:tr w:rsidR="4D21E408" w:rsidTr="3C3282ED" w14:paraId="57956C1C">
        <w:tc>
          <w:tcPr>
            <w:tcW w:w="6870" w:type="dxa"/>
          </w:tcPr>
          <w:p w:rsidR="4D21E408" w:rsidP="4D21E408" w:rsidRDefault="4D21E408" w14:paraId="7DE0A30F" w14:noSpellErr="1" w14:textId="349FCF8F">
            <w:pPr>
              <w:pStyle w:val="Normal"/>
            </w:pPr>
            <w:r w:rsidRPr="3C3282ED" w:rsidR="3C3282ED">
              <w:rPr>
                <w:b w:val="0"/>
                <w:bCs w:val="0"/>
                <w:color w:val="2E74B5" w:themeColor="accent1" w:themeTint="FF" w:themeShade="BF"/>
                <w:sz w:val="28"/>
                <w:szCs w:val="28"/>
                <w:rtl w:val="1"/>
              </w:rPr>
              <w:t>دورة التشغيل = دورة المخزون</w:t>
            </w:r>
            <w:r w:rsidRPr="3C3282ED" w:rsidR="3C3282ED">
              <w:rPr>
                <w:b w:val="0"/>
                <w:bCs w:val="0"/>
                <w:color w:val="538135" w:themeColor="accent6" w:themeTint="FF" w:themeShade="BF"/>
                <w:sz w:val="28"/>
                <w:szCs w:val="28"/>
                <w:rtl w:val="1"/>
              </w:rPr>
              <w:t xml:space="preserve"> </w:t>
            </w:r>
            <w:r w:rsidRPr="3C3282ED" w:rsidR="3C3282ED">
              <w:rPr>
                <w:b w:val="0"/>
                <w:bCs w:val="0"/>
                <w:color w:val="FF0000"/>
                <w:sz w:val="28"/>
                <w:szCs w:val="28"/>
                <w:rtl w:val="1"/>
              </w:rPr>
              <w:t>+</w:t>
            </w:r>
            <w:r w:rsidRPr="3C3282ED" w:rsidR="3C3282ED">
              <w:rPr>
                <w:b w:val="0"/>
                <w:bCs w:val="0"/>
                <w:color w:val="538135" w:themeColor="accent6" w:themeTint="FF" w:themeShade="BF"/>
                <w:sz w:val="28"/>
                <w:szCs w:val="28"/>
                <w:rtl w:val="1"/>
              </w:rPr>
              <w:t xml:space="preserve"> </w:t>
            </w:r>
            <w:r w:rsidRPr="3C3282ED" w:rsidR="3C3282ED">
              <w:rPr>
                <w:b w:val="0"/>
                <w:bCs w:val="0"/>
                <w:color w:val="2E74B5" w:themeColor="accent1" w:themeTint="FF" w:themeShade="BF"/>
                <w:sz w:val="28"/>
                <w:szCs w:val="28"/>
                <w:rtl w:val="1"/>
              </w:rPr>
              <w:t>دورة العملاء</w:t>
            </w:r>
            <w:r w:rsidRPr="3C3282ED" w:rsidR="3C3282ED">
              <w:rPr>
                <w:b w:val="0"/>
                <w:bCs w:val="0"/>
                <w:color w:val="2E74B5" w:themeColor="accent1" w:themeTint="FF" w:themeShade="BF"/>
                <w:sz w:val="28"/>
                <w:szCs w:val="28"/>
              </w:rPr>
              <w:t xml:space="preserve"> </w:t>
            </w:r>
          </w:p>
        </w:tc>
      </w:tr>
    </w:tbl>
    <w:tbl>
      <w:tblPr>
        <w:tblStyle w:val="GridTable1Light-Accent6"/>
        <w:bidiVisual w:val="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6870"/>
      </w:tblGrid>
      <w:tr w:rsidR="4D21E408" w:rsidTr="3C3282ED" w14:paraId="65CF3C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0" w:type="dxa"/>
          </w:tcPr>
          <w:p w:rsidR="4D21E408" w:rsidP="4D21E408" w:rsidRDefault="4D21E408" w14:paraId="6B28F85E" w14:textId="08686F22">
            <w:pPr>
              <w:pStyle w:val="Normal"/>
              <w:jc w:val="center"/>
            </w:pPr>
            <w:r w:rsidRPr="3C3282ED" w:rsidR="3C3282ED">
              <w:rPr>
                <w:b w:val="0"/>
                <w:bCs w:val="0"/>
                <w:color w:val="2E74B5" w:themeColor="accent1" w:themeTint="FF" w:themeShade="BF"/>
                <w:sz w:val="28"/>
                <w:szCs w:val="28"/>
                <w:rtl w:val="1"/>
              </w:rPr>
              <w:t xml:space="preserve">دورة التشغيل </w:t>
            </w:r>
            <w:r w:rsidRPr="3C3282ED" w:rsidR="3C3282ED">
              <w:rPr>
                <w:b w:val="0"/>
                <w:bCs w:val="0"/>
                <w:color w:val="538135" w:themeColor="accent6" w:themeTint="FF" w:themeShade="BF"/>
                <w:sz w:val="28"/>
                <w:szCs w:val="28"/>
                <w:rtl w:val="1"/>
              </w:rPr>
              <w:t xml:space="preserve">- </w:t>
            </w:r>
            <w:r w:rsidRPr="3C3282ED" w:rsidR="3C3282ED">
              <w:rPr>
                <w:b w:val="0"/>
                <w:bCs w:val="0"/>
                <w:color w:val="FF0000"/>
                <w:sz w:val="28"/>
                <w:szCs w:val="28"/>
                <w:rtl w:val="1"/>
              </w:rPr>
              <w:t xml:space="preserve">من وجهة نظر أخرى </w:t>
            </w:r>
            <w:r w:rsidRPr="3C3282ED" w:rsidR="3C3282ED">
              <w:rPr>
                <w:b w:val="0"/>
                <w:bCs w:val="0"/>
                <w:color w:val="538135" w:themeColor="accent6" w:themeTint="FF" w:themeShade="BF"/>
                <w:sz w:val="28"/>
                <w:szCs w:val="28"/>
                <w:rtl w:val="1"/>
              </w:rPr>
              <w:t xml:space="preserve">- </w:t>
            </w:r>
            <w:r w:rsidRPr="3C3282ED" w:rsidR="3C3282ED">
              <w:rPr>
                <w:b w:val="0"/>
                <w:bCs w:val="0"/>
                <w:color w:val="2E74B5" w:themeColor="accent1" w:themeTint="FF" w:themeShade="BF"/>
                <w:sz w:val="28"/>
                <w:szCs w:val="28"/>
                <w:rtl w:val="1"/>
              </w:rPr>
              <w:t xml:space="preserve">= </w:t>
            </w:r>
            <w:r w:rsidRPr="3C3282ED" w:rsidR="3C3282ED">
              <w:rPr>
                <w:b w:val="0"/>
                <w:bCs w:val="0"/>
                <w:color w:val="2E74B5" w:themeColor="accent1" w:themeTint="FF" w:themeShade="BF"/>
                <w:sz w:val="28"/>
                <w:szCs w:val="28"/>
                <w:rtl w:val="1"/>
              </w:rPr>
              <w:t>دورة الموردين</w:t>
            </w:r>
            <w:r w:rsidRPr="3C3282ED" w:rsidR="3C3282ED">
              <w:rPr>
                <w:b w:val="0"/>
                <w:bCs w:val="0"/>
                <w:color w:val="FF0000"/>
                <w:sz w:val="28"/>
                <w:szCs w:val="28"/>
                <w:rtl w:val="1"/>
              </w:rPr>
              <w:t xml:space="preserve"> +</w:t>
            </w:r>
            <w:r w:rsidRPr="3C3282ED" w:rsidR="3C3282ED">
              <w:rPr>
                <w:b w:val="0"/>
                <w:bCs w:val="0"/>
                <w:color w:val="2E74B5" w:themeColor="accent1" w:themeTint="FF" w:themeShade="BF"/>
                <w:sz w:val="28"/>
                <w:szCs w:val="28"/>
                <w:rtl w:val="1"/>
              </w:rPr>
              <w:t xml:space="preserve"> </w:t>
            </w:r>
            <w:r w:rsidRPr="3C3282ED" w:rsidR="3C3282ED">
              <w:rPr>
                <w:b w:val="0"/>
                <w:bCs w:val="0"/>
                <w:color w:val="2E74B5" w:themeColor="accent1" w:themeTint="FF" w:themeShade="BF"/>
                <w:sz w:val="28"/>
                <w:szCs w:val="28"/>
                <w:rtl w:val="1"/>
              </w:rPr>
              <w:t>دورة النقديه</w:t>
            </w:r>
          </w:p>
        </w:tc>
      </w:tr>
    </w:tbl>
    <w:tbl>
      <w:tblPr>
        <w:tblStyle w:val="GridTable1Light-Accent6"/>
        <w:bidiVisual w:val="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6855"/>
      </w:tblGrid>
      <w:tr w:rsidR="4D21E408" w:rsidTr="3C3282ED" w14:paraId="233A8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55" w:type="dxa"/>
          </w:tcPr>
          <w:p w:rsidR="4D21E408" w:rsidP="4D21E408" w:rsidRDefault="4D21E408" w14:paraId="417DFAA1" w14:textId="0F1227E5">
            <w:pPr>
              <w:pStyle w:val="Normal"/>
            </w:pPr>
            <w:r w:rsidRPr="3C3282ED" w:rsidR="3C3282ED">
              <w:rPr>
                <w:b w:val="0"/>
                <w:bCs w:val="0"/>
                <w:color w:val="2E74B5" w:themeColor="accent1" w:themeTint="FF" w:themeShade="BF"/>
                <w:sz w:val="28"/>
                <w:szCs w:val="28"/>
                <w:rtl w:val="1"/>
              </w:rPr>
              <w:t>دورة النقديه = دورة التشغيل</w:t>
            </w:r>
            <w:r w:rsidRPr="3C3282ED" w:rsidR="3C3282ED">
              <w:rPr>
                <w:b w:val="0"/>
                <w:bCs w:val="0"/>
                <w:color w:val="538135" w:themeColor="accent6" w:themeTint="FF" w:themeShade="BF"/>
                <w:sz w:val="28"/>
                <w:szCs w:val="28"/>
                <w:rtl w:val="1"/>
              </w:rPr>
              <w:t xml:space="preserve"> </w:t>
            </w:r>
            <w:r w:rsidRPr="3C3282ED" w:rsidR="3C3282ED">
              <w:rPr>
                <w:b w:val="0"/>
                <w:bCs w:val="0"/>
                <w:color w:val="FF0000"/>
                <w:sz w:val="28"/>
                <w:szCs w:val="28"/>
                <w:rtl w:val="1"/>
              </w:rPr>
              <w:t>-</w:t>
            </w:r>
            <w:r w:rsidRPr="3C3282ED" w:rsidR="3C3282ED">
              <w:rPr>
                <w:b w:val="0"/>
                <w:bCs w:val="0"/>
                <w:color w:val="2E74B5" w:themeColor="accent1" w:themeTint="FF" w:themeShade="BF"/>
                <w:sz w:val="28"/>
                <w:szCs w:val="28"/>
                <w:rtl w:val="1"/>
              </w:rPr>
              <w:t xml:space="preserve"> </w:t>
            </w:r>
            <w:r w:rsidRPr="3C3282ED" w:rsidR="3C3282ED">
              <w:rPr>
                <w:b w:val="0"/>
                <w:bCs w:val="0"/>
                <w:color w:val="2E74B5" w:themeColor="accent1" w:themeTint="FF" w:themeShade="BF"/>
                <w:sz w:val="28"/>
                <w:szCs w:val="28"/>
                <w:rtl w:val="1"/>
              </w:rPr>
              <w:t>دورة الموردين</w:t>
            </w:r>
          </w:p>
        </w:tc>
      </w:tr>
    </w:tbl>
    <w:p w:rsidR="4D21E408" w:rsidP="4D21E408" w:rsidRDefault="4D21E408" w14:noSpellErr="1" w14:paraId="71F77C50" w14:textId="497D88BA">
      <w:pPr>
        <w:pStyle w:val="Normal"/>
        <w:jc w:val="center"/>
      </w:pPr>
    </w:p>
    <w:p w:rsidR="4D21E408" w:rsidP="4D21E408" w:rsidRDefault="4D21E408" w14:noSpellErr="1" w14:paraId="7929DF5D" w14:textId="50C83B07">
      <w:pPr>
        <w:pStyle w:val="Normal"/>
        <w:jc w:val="center"/>
      </w:pPr>
      <w:r>
        <w:drawing>
          <wp:inline wp14:editId="41F859BE" wp14:anchorId="4D21E408">
            <wp:extent cx="5255514" cy="1552766"/>
            <wp:effectExtent l="171450" t="190500" r="173990" b="180975"/>
            <wp:docPr id="1461068800" name="picture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"/>
                    <pic:cNvPicPr/>
                  </pic:nvPicPr>
                  <pic:blipFill>
                    <a:blip r:embed="R54817cfd62734b22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 xmlns:pic="http://schemas.openxmlformats.org/drawingml/2006/picture">
                    <a:xfrm xmlns:a="http://schemas.openxmlformats.org/drawingml/2006/main">
                      <a:off x="0" y="0"/>
                      <a:ext cx="5255514" cy="1552766"/>
                    </a:xfrm>
                    <a:prstGeom xmlns:a="http://schemas.openxmlformats.org/drawingml/2006/main" prst="rect">
                      <a:avLst/>
                    </a:prstGeom>
                    <a:solidFill xmlns:a="http://schemas.openxmlformats.org/drawingml/2006/main">
                      <a:srgbClr val="FFFFFF">
                        <a:shade val="85000"/>
                      </a:srgbClr>
                    </a:solidFill>
                    <a:ln xmlns:a="http://schemas.openxmlformats.org/drawingml/2006/main" w="190500" cap="rnd">
                      <a:solidFill>
                        <a:srgbClr val="FFFFFF"/>
                      </a:solidFill>
                    </a:ln>
                    <a:effectLst xmlns:a="http://schemas.openxmlformats.org/drawingml/2006/main"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 xmlns:a="http://schemas.openxmlformats.org/drawingml/2006/main">
                      <a:camera prst="orthographicFront"/>
                      <a:lightRig rig="twoPt" dir="t">
                        <a:rot lat="0" lon="0" rev="7800000"/>
                      </a:lightRig>
                    </a:scene3d>
                    <a:sp3d xmlns:a="http://schemas.openxmlformats.org/drawingml/2006/main"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:rsidR="4D21E408" w:rsidP="4D21E408" w:rsidRDefault="4D21E408" w14:noSpellErr="1" w14:paraId="74065E68" w14:textId="34DE62A5">
      <w:pPr>
        <w:pStyle w:val="Normal"/>
        <w:jc w:val="center"/>
      </w:pPr>
    </w:p>
    <w:p w:rsidR="4D21E408" w:rsidP="4D21E408" w:rsidRDefault="4D21E408" w14:noSpellErr="1" w14:paraId="21B7B236" w14:textId="729D3207">
      <w:pPr>
        <w:pStyle w:val="Normal"/>
        <w:jc w:val="center"/>
      </w:pPr>
    </w:p>
    <w:p w:rsidR="4D21E408" w:rsidP="4D21E408" w:rsidRDefault="4D21E408" w14:noSpellErr="1" w14:paraId="6A37F9AD" w14:textId="17822959">
      <w:pPr>
        <w:pStyle w:val="Normal"/>
        <w:jc w:val="center"/>
      </w:pPr>
    </w:p>
    <w:p w:rsidR="4D21E408" w:rsidP="4D21E408" w:rsidRDefault="4D21E408" w14:noSpellErr="1" w14:paraId="3686F66D" w14:textId="3958909A">
      <w:pPr>
        <w:pStyle w:val="Normal"/>
        <w:jc w:val="center"/>
      </w:pPr>
    </w:p>
    <w:p w:rsidR="4D21E408" w:rsidP="4D21E408" w:rsidRDefault="4D21E408" w14:noSpellErr="1" w14:paraId="30DAD01C" w14:textId="42294215">
      <w:pPr>
        <w:pStyle w:val="Normal"/>
        <w:jc w:val="center"/>
      </w:pPr>
    </w:p>
    <w:p w:rsidR="4D21E408" w:rsidP="4D21E408" w:rsidRDefault="4D21E408" w14:noSpellErr="1" w14:paraId="59D0029E" w14:textId="2FE8EC67">
      <w:pPr>
        <w:pStyle w:val="Normal"/>
        <w:jc w:val="center"/>
      </w:pPr>
    </w:p>
    <w:p w:rsidR="4D21E408" w:rsidP="4D21E408" w:rsidRDefault="4D21E408" w14:noSpellErr="1" w14:paraId="76F66C5D" w14:textId="7C236A9D">
      <w:pPr>
        <w:pStyle w:val="Normal"/>
        <w:jc w:val="center"/>
      </w:pPr>
    </w:p>
    <w:p w:rsidR="4D21E408" w:rsidP="4D21E408" w:rsidRDefault="4D21E408" w14:noSpellErr="1" w14:paraId="3321FEC9" w14:textId="5C681C20">
      <w:pPr>
        <w:pStyle w:val="Normal"/>
        <w:jc w:val="center"/>
      </w:pPr>
    </w:p>
    <w:p w:rsidR="4D21E408" w:rsidP="4D21E408" w:rsidRDefault="4D21E408" w14:noSpellErr="1" w14:paraId="147734BC" w14:textId="0EA297D4">
      <w:pPr>
        <w:pStyle w:val="Normal"/>
        <w:jc w:val="center"/>
      </w:pPr>
    </w:p>
    <w:p w:rsidR="4D21E408" w:rsidP="4D21E408" w:rsidRDefault="4D21E408" w14:noSpellErr="1" w14:paraId="77FEAA2F" w14:textId="556273E8">
      <w:pPr>
        <w:pStyle w:val="Normal"/>
        <w:jc w:val="center"/>
      </w:pPr>
    </w:p>
    <w:p w:rsidR="4D21E408" w:rsidP="4D21E408" w:rsidRDefault="4D21E408" w14:noSpellErr="1" w14:paraId="63489693" w14:textId="4E0B9B00">
      <w:pPr>
        <w:pStyle w:val="Normal"/>
        <w:jc w:val="center"/>
      </w:pPr>
    </w:p>
    <w:p w:rsidR="4D21E408" w:rsidP="4D21E408" w:rsidRDefault="4D21E408" w14:noSpellErr="1" w14:paraId="753B4FB9" w14:textId="69669BF0">
      <w:pPr>
        <w:pStyle w:val="Normal"/>
        <w:jc w:val="center"/>
      </w:pPr>
    </w:p>
    <w:p w:rsidR="4D21E408" w:rsidP="4D21E408" w:rsidRDefault="4D21E408" w14:noSpellErr="1" w14:paraId="5B4F00E4" w14:textId="7A684698">
      <w:pPr>
        <w:pStyle w:val="Normal"/>
        <w:jc w:val="center"/>
      </w:pPr>
    </w:p>
    <w:p w:rsidR="4D21E408" w:rsidP="4D21E408" w:rsidRDefault="4D21E408" w14:noSpellErr="1" w14:paraId="691410DC" w14:textId="5EDAA287">
      <w:pPr>
        <w:pStyle w:val="Normal"/>
        <w:jc w:val="center"/>
      </w:pPr>
    </w:p>
    <w:p w:rsidR="4D21E408" w:rsidP="4D21E408" w:rsidRDefault="4D21E408" w14:noSpellErr="1" w14:paraId="5B70ECCE" w14:textId="7A57F025">
      <w:pPr>
        <w:pStyle w:val="Normal"/>
        <w:jc w:val="center"/>
      </w:pPr>
    </w:p>
    <w:p w:rsidR="4D21E408" w:rsidP="4D21E408" w:rsidRDefault="4D21E408" w14:noSpellErr="1" w14:paraId="3FDE5145" w14:textId="0D337A01">
      <w:pPr>
        <w:pStyle w:val="Normal"/>
        <w:jc w:val="center"/>
      </w:pPr>
    </w:p>
    <w:p w:rsidR="4D21E408" w:rsidP="4D21E408" w:rsidRDefault="4D21E408" w14:noSpellErr="1" w14:paraId="2711721E" w14:textId="6D6760E1">
      <w:pPr>
        <w:pStyle w:val="Normal"/>
        <w:jc w:val="center"/>
      </w:pPr>
    </w:p>
    <w:p w:rsidR="4D21E408" w:rsidP="4D21E408" w:rsidRDefault="4D21E408" w14:noSpellErr="1" w14:paraId="4EC11AC4" w14:textId="09DCF185">
      <w:pPr>
        <w:pStyle w:val="Normal"/>
        <w:jc w:val="center"/>
      </w:pPr>
    </w:p>
    <w:p w:rsidR="4D21E408" w:rsidP="4D21E408" w:rsidRDefault="4D21E408" w14:noSpellErr="1" w14:paraId="7344749C" w14:textId="6B116D04">
      <w:pPr>
        <w:pStyle w:val="Normal"/>
        <w:jc w:val="center"/>
      </w:pPr>
    </w:p>
    <w:p w:rsidR="4D21E408" w:rsidP="4D21E408" w:rsidRDefault="4D21E408" w14:paraId="059170CA" w14:noSpellErr="1" w14:textId="1139F6DC">
      <w:pPr>
        <w:pStyle w:val="Normal"/>
        <w:jc w:val="center"/>
      </w:pPr>
      <w:r w:rsidRPr="3C3282ED" w:rsidR="3C3282ED">
        <w:rPr>
          <w:b w:val="0"/>
          <w:bCs w:val="0"/>
          <w:color w:val="C45911" w:themeColor="accent2" w:themeTint="FF" w:themeShade="BF"/>
          <w:sz w:val="28"/>
          <w:szCs w:val="28"/>
          <w:rtl w:val="1"/>
        </w:rPr>
        <w:t>استخدامات دورة التشغيل</w:t>
      </w:r>
      <w:r w:rsidRPr="3C3282ED" w:rsidR="3C3282ED">
        <w:rPr>
          <w:b w:val="0"/>
          <w:bCs w:val="0"/>
          <w:color w:val="C45911" w:themeColor="accent2" w:themeTint="FF" w:themeShade="BF"/>
          <w:sz w:val="28"/>
          <w:szCs w:val="28"/>
        </w:rPr>
        <w:t xml:space="preserve"> </w:t>
      </w:r>
    </w:p>
    <w:p w:rsidR="4D21E408" w:rsidP="4D21E408" w:rsidRDefault="4D21E408" w14:noSpellErr="1" w14:paraId="750F4A66" w14:textId="5B732911">
      <w:pPr>
        <w:pStyle w:val="Normal"/>
        <w:jc w:val="center"/>
      </w:pPr>
    </w:p>
    <w:tbl>
      <w:tblPr>
        <w:tblStyle w:val="GridTable1Light-Accent2"/>
        <w:bidiVisual w:val="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5130"/>
      </w:tblGrid>
      <w:tr w:rsidR="4D21E408" w:rsidTr="3C3282ED" w14:paraId="7A2769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0" w:type="dxa"/>
          </w:tcPr>
          <w:p w:rsidR="4D21E408" w:rsidP="4D21E408" w:rsidRDefault="4D21E408" w14:paraId="4308BC05" w14:noSpellErr="1" w14:textId="176EAB00">
            <w:pPr>
              <w:pStyle w:val="Normal"/>
            </w:pPr>
            <w:r w:rsidRPr="3C3282ED" w:rsidR="3C3282ED">
              <w:rPr>
                <w:rFonts w:ascii="Calibri" w:hAnsi="Calibri" w:eastAsia="Calibri" w:cs="Calibri"/>
                <w:b w:val="0"/>
                <w:bCs w:val="0"/>
                <w:sz w:val="28"/>
                <w:szCs w:val="28"/>
                <w:rtl w:val="1"/>
              </w:rPr>
              <w:t>لقياس مدى كفاءة إدارة راس المال العامل في الشركة</w:t>
            </w:r>
          </w:p>
        </w:tc>
      </w:tr>
    </w:tbl>
    <w:p w:rsidR="4D21E408" w:rsidP="4D21E408" w:rsidRDefault="4D21E408" w14:paraId="0A16FBCA" w14:textId="19E38CBD">
      <w:pPr>
        <w:pStyle w:val="Normal"/>
        <w:jc w:val="center"/>
      </w:pPr>
    </w:p>
    <w:p w:rsidR="4D21E408" w:rsidP="4D21E408" w:rsidRDefault="4D21E408" w14:paraId="3467354D" w14:noSpellErr="1" w14:textId="62A3B9FD">
      <w:pPr>
        <w:pStyle w:val="Normal"/>
        <w:jc w:val="center"/>
      </w:pPr>
      <w:r w:rsidRPr="3C3282ED" w:rsidR="3C3282ED">
        <w:rPr>
          <w:rFonts w:ascii="Calibri" w:hAnsi="Calibri" w:eastAsia="Calibri" w:cs="Calibri"/>
          <w:b w:val="0"/>
          <w:bCs w:val="0"/>
          <w:sz w:val="28"/>
          <w:szCs w:val="28"/>
          <w:rtl w:val="1"/>
        </w:rPr>
        <w:t>في حال زيادة طول دورة التشغيل</w:t>
      </w:r>
      <w:r w:rsidRPr="3C3282ED" w:rsidR="3C3282ED">
        <w:rPr>
          <w:rFonts w:ascii="Calibri" w:hAnsi="Calibri" w:eastAsia="Calibri" w:cs="Calibri"/>
          <w:b w:val="0"/>
          <w:bCs w:val="0"/>
          <w:sz w:val="28"/>
          <w:szCs w:val="28"/>
        </w:rPr>
        <w:t xml:space="preserve"> </w:t>
      </w:r>
    </w:p>
    <w:p w:rsidR="4D21E408" w:rsidP="4D21E408" w:rsidRDefault="4D21E408" w14:paraId="741333BE" w14:textId="27EB3C9F">
      <w:pPr>
        <w:pStyle w:val="Normal"/>
        <w:jc w:val="center"/>
      </w:pPr>
    </w:p>
    <w:tbl>
      <w:tblPr>
        <w:tblStyle w:val="GridTable1Light"/>
        <w:bidiVisual w:val="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6570"/>
      </w:tblGrid>
      <w:tr w:rsidR="4D21E408" w:rsidTr="3C3282ED" w14:paraId="5158A3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70" w:type="dxa"/>
          </w:tcPr>
          <w:p w:rsidR="4D21E408" w:rsidP="4D21E408" w:rsidRDefault="4D21E408" w14:paraId="66061306" w14:noSpellErr="1" w14:textId="0F70E14A">
            <w:pPr>
              <w:pStyle w:val="Normal"/>
            </w:pPr>
            <w:r w:rsidRPr="3C3282ED" w:rsidR="3C3282ED">
              <w:rPr>
                <w:rFonts w:ascii="Calibri" w:hAnsi="Calibri" w:eastAsia="Calibri" w:cs="Calibri"/>
                <w:b w:val="0"/>
                <w:bCs w:val="0"/>
                <w:sz w:val="28"/>
                <w:szCs w:val="28"/>
              </w:rPr>
              <w:t xml:space="preserve"> </w:t>
            </w:r>
            <w:r w:rsidRPr="3C3282ED" w:rsidR="3C3282ED">
              <w:rPr>
                <w:rFonts w:ascii="Calibri" w:hAnsi="Calibri" w:eastAsia="Calibri" w:cs="Calibri"/>
                <w:b w:val="0"/>
                <w:bCs w:val="0"/>
                <w:color w:val="4471C4"/>
                <w:sz w:val="28"/>
                <w:szCs w:val="28"/>
                <w:rtl w:val="1"/>
              </w:rPr>
              <w:t>ينظر لدورة التشغيل من وجهة</w:t>
            </w:r>
            <w:r w:rsidRPr="3C3282ED" w:rsidR="3C3282ED">
              <w:rPr>
                <w:rFonts w:ascii="Calibri" w:hAnsi="Calibri" w:eastAsia="Calibri" w:cs="Calibri"/>
                <w:b w:val="0"/>
                <w:bCs w:val="0"/>
                <w:color w:val="FF0000"/>
                <w:sz w:val="28"/>
                <w:szCs w:val="28"/>
                <w:rtl w:val="1"/>
              </w:rPr>
              <w:t xml:space="preserve"> النظر الأولى</w:t>
            </w:r>
          </w:p>
          <w:p w:rsidR="4D21E408" w:rsidP="4D21E408" w:rsidRDefault="4D21E408" w14:paraId="777F70E6" w14:noSpellErr="1" w14:textId="71ECA919">
            <w:pPr>
              <w:pStyle w:val="Normal"/>
            </w:pPr>
            <w:r w:rsidRPr="3C3282ED" w:rsidR="3C3282ED">
              <w:rPr>
                <w:rFonts w:ascii="Calibri" w:hAnsi="Calibri" w:eastAsia="Calibri" w:cs="Calibri"/>
                <w:b w:val="0"/>
                <w:bCs w:val="0"/>
                <w:color w:val="4471C4"/>
                <w:sz w:val="28"/>
                <w:szCs w:val="28"/>
              </w:rPr>
              <w:t xml:space="preserve"> </w:t>
            </w:r>
            <w:r w:rsidRPr="3C3282ED" w:rsidR="3C3282ED">
              <w:rPr>
                <w:rFonts w:ascii="Calibri" w:hAnsi="Calibri" w:eastAsia="Calibri" w:cs="Calibri"/>
                <w:b w:val="0"/>
                <w:bCs w:val="0"/>
                <w:color w:val="4471C4"/>
                <w:sz w:val="28"/>
                <w:szCs w:val="28"/>
                <w:rtl w:val="1"/>
              </w:rPr>
              <w:t xml:space="preserve">أنها مجموع عدد أيام دورة المخزون </w:t>
            </w:r>
            <w:r w:rsidRPr="3C3282ED" w:rsidR="3C3282ED">
              <w:rPr>
                <w:rFonts w:ascii="Calibri" w:hAnsi="Calibri" w:eastAsia="Calibri" w:cs="Calibri"/>
                <w:b w:val="0"/>
                <w:bCs w:val="0"/>
                <w:color w:val="FF0000"/>
                <w:sz w:val="28"/>
                <w:szCs w:val="28"/>
                <w:rtl w:val="1"/>
              </w:rPr>
              <w:t>+</w:t>
            </w:r>
            <w:r w:rsidRPr="3C3282ED" w:rsidR="3C3282ED">
              <w:rPr>
                <w:rFonts w:ascii="Calibri" w:hAnsi="Calibri" w:eastAsia="Calibri" w:cs="Calibri"/>
                <w:b w:val="0"/>
                <w:bCs w:val="0"/>
                <w:color w:val="4471C4"/>
                <w:sz w:val="28"/>
                <w:szCs w:val="28"/>
                <w:rtl w:val="1"/>
              </w:rPr>
              <w:t xml:space="preserve"> </w:t>
            </w:r>
            <w:r w:rsidRPr="3C3282ED" w:rsidR="3C3282ED">
              <w:rPr>
                <w:rFonts w:ascii="Calibri" w:hAnsi="Calibri" w:eastAsia="Calibri" w:cs="Calibri"/>
                <w:b w:val="0"/>
                <w:bCs w:val="0"/>
                <w:color w:val="4471C4"/>
                <w:sz w:val="28"/>
                <w:szCs w:val="28"/>
                <w:rtl w:val="1"/>
              </w:rPr>
              <w:t>دورة العملاء</w:t>
            </w:r>
            <w:r w:rsidRPr="3C3282ED" w:rsidR="3C3282ED">
              <w:rPr>
                <w:rFonts w:ascii="Calibri" w:hAnsi="Calibri" w:eastAsia="Calibri" w:cs="Calibri"/>
                <w:b w:val="0"/>
                <w:bCs w:val="0"/>
                <w:color w:val="4471C4"/>
                <w:sz w:val="28"/>
                <w:szCs w:val="28"/>
                <w:rtl w:val="1"/>
              </w:rPr>
              <w:t xml:space="preserve"> </w:t>
            </w:r>
            <w:r w:rsidRPr="3C3282ED" w:rsidR="3C3282ED">
              <w:rPr>
                <w:rFonts w:ascii="Calibri" w:hAnsi="Calibri" w:eastAsia="Calibri" w:cs="Calibri"/>
                <w:b w:val="0"/>
                <w:bCs w:val="0"/>
                <w:color w:val="FF0000"/>
                <w:sz w:val="28"/>
                <w:szCs w:val="28"/>
                <w:rtl w:val="1"/>
              </w:rPr>
              <w:t>+</w:t>
            </w:r>
            <w:r w:rsidRPr="3C3282ED" w:rsidR="3C3282ED">
              <w:rPr>
                <w:rFonts w:ascii="Calibri" w:hAnsi="Calibri" w:eastAsia="Calibri" w:cs="Calibri"/>
                <w:b w:val="0"/>
                <w:bCs w:val="0"/>
                <w:color w:val="FF0000"/>
                <w:sz w:val="28"/>
                <w:szCs w:val="28"/>
                <w:rtl w:val="1"/>
              </w:rPr>
              <w:t xml:space="preserve"> </w:t>
            </w:r>
            <w:r w:rsidRPr="3C3282ED" w:rsidR="3C3282ED">
              <w:rPr>
                <w:rFonts w:ascii="Calibri" w:hAnsi="Calibri" w:eastAsia="Calibri" w:cs="Calibri"/>
                <w:b w:val="0"/>
                <w:bCs w:val="0"/>
                <w:color w:val="4471C4"/>
                <w:sz w:val="28"/>
                <w:szCs w:val="28"/>
                <w:rtl w:val="1"/>
              </w:rPr>
              <w:t>حسابات القبض</w:t>
            </w:r>
            <w:r w:rsidRPr="3C3282ED" w:rsidR="3C3282ED">
              <w:rPr>
                <w:rFonts w:ascii="Calibri" w:hAnsi="Calibri" w:eastAsia="Calibri" w:cs="Calibri"/>
                <w:b w:val="0"/>
                <w:bCs w:val="0"/>
                <w:color w:val="4471C4"/>
                <w:sz w:val="28"/>
                <w:szCs w:val="28"/>
              </w:rPr>
              <w:t xml:space="preserve"> </w:t>
            </w:r>
          </w:p>
          <w:p w:rsidR="4D21E408" w:rsidP="4D21E408" w:rsidRDefault="4D21E408" w14:paraId="2485F03B" w14:noSpellErr="1" w14:textId="07D0341F">
            <w:pPr>
              <w:pStyle w:val="Normal"/>
            </w:pPr>
            <w:r w:rsidRPr="3C3282ED" w:rsidR="3C3282ED">
              <w:rPr>
                <w:rFonts w:ascii="Calibri" w:hAnsi="Calibri" w:eastAsia="Calibri" w:cs="Calibri"/>
                <w:b w:val="0"/>
                <w:bCs w:val="0"/>
                <w:color w:val="4471C4"/>
                <w:sz w:val="28"/>
                <w:szCs w:val="28"/>
                <w:rtl w:val="1"/>
              </w:rPr>
              <w:t>أ</w:t>
            </w:r>
            <w:r w:rsidRPr="3C3282ED" w:rsidR="3C3282ED">
              <w:rPr>
                <w:rFonts w:ascii="Calibri" w:hAnsi="Calibri" w:eastAsia="Calibri" w:cs="Calibri"/>
                <w:b w:val="0"/>
                <w:bCs w:val="0"/>
                <w:color w:val="4471C4"/>
                <w:sz w:val="28"/>
                <w:szCs w:val="28"/>
                <w:rtl w:val="1"/>
              </w:rPr>
              <w:t>ي ان هناك انخفاض في كفاءة إدارة راس المال العامل في الشركة</w:t>
            </w:r>
            <w:r w:rsidRPr="3C3282ED" w:rsidR="3C3282ED">
              <w:rPr>
                <w:rFonts w:ascii="Calibri" w:hAnsi="Calibri" w:eastAsia="Calibri" w:cs="Calibri"/>
                <w:b w:val="0"/>
                <w:bCs w:val="0"/>
                <w:color w:val="4471C4"/>
                <w:sz w:val="28"/>
                <w:szCs w:val="28"/>
              </w:rPr>
              <w:t xml:space="preserve"> </w:t>
            </w:r>
          </w:p>
          <w:p w:rsidR="4D21E408" w:rsidP="4D21E408" w:rsidRDefault="4D21E408" w14:paraId="3D76903F" w14:noSpellErr="1" w14:textId="57BCF89C">
            <w:pPr>
              <w:pStyle w:val="Normal"/>
            </w:pPr>
            <w:r w:rsidRPr="3C3282ED" w:rsidR="3C3282ED">
              <w:rPr>
                <w:rFonts w:ascii="Calibri" w:hAnsi="Calibri" w:eastAsia="Calibri" w:cs="Calibri"/>
                <w:b w:val="0"/>
                <w:bCs w:val="0"/>
                <w:color w:val="4471C4"/>
                <w:sz w:val="28"/>
                <w:szCs w:val="28"/>
                <w:rtl w:val="1"/>
              </w:rPr>
              <w:t>نتيجة سوء إدارة جميع عناصر دورة التشغيل</w:t>
            </w:r>
            <w:r w:rsidRPr="3C3282ED" w:rsidR="3C3282ED">
              <w:rPr>
                <w:rFonts w:ascii="Calibri" w:hAnsi="Calibri" w:eastAsia="Calibri" w:cs="Calibri"/>
                <w:b w:val="0"/>
                <w:bCs w:val="0"/>
                <w:color w:val="4471C4"/>
                <w:sz w:val="28"/>
                <w:szCs w:val="28"/>
              </w:rPr>
              <w:t xml:space="preserve"> </w:t>
            </w:r>
          </w:p>
        </w:tc>
      </w:tr>
    </w:tbl>
    <w:p w:rsidR="4D21E408" w:rsidP="4D21E408" w:rsidRDefault="4D21E408" w14:paraId="518DD89B" w14:textId="4AD80664">
      <w:pPr>
        <w:pStyle w:val="Normal"/>
        <w:jc w:val="center"/>
      </w:pPr>
    </w:p>
    <w:tbl>
      <w:tblPr>
        <w:tblStyle w:val="GridTable1Light"/>
        <w:bidiVisual w:val="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5490"/>
      </w:tblGrid>
      <w:tr w:rsidR="4D21E408" w:rsidTr="3C3282ED" w14:paraId="5C8E7A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</w:tcPr>
          <w:p w:rsidR="4D21E408" w:rsidP="4D21E408" w:rsidRDefault="4D21E408" w14:paraId="7F5AA94F" w14:noSpellErr="1" w14:textId="7595C1C0">
            <w:pPr>
              <w:pStyle w:val="Normal"/>
            </w:pPr>
            <w:r w:rsidRPr="3C3282ED" w:rsidR="3C3282ED">
              <w:rPr>
                <w:rFonts w:ascii="Calibri" w:hAnsi="Calibri" w:eastAsia="Calibri" w:cs="Calibri"/>
                <w:b w:val="0"/>
                <w:bCs w:val="0"/>
                <w:color w:val="4471C4"/>
                <w:sz w:val="28"/>
                <w:szCs w:val="28"/>
                <w:rtl w:val="1"/>
              </w:rPr>
              <w:t>من وجهة</w:t>
            </w:r>
            <w:r w:rsidRPr="3C3282ED" w:rsidR="3C3282ED">
              <w:rPr>
                <w:rFonts w:ascii="Calibri" w:hAnsi="Calibri" w:eastAsia="Calibri" w:cs="Calibri"/>
                <w:b w:val="0"/>
                <w:bCs w:val="0"/>
                <w:color w:val="FF0000"/>
                <w:sz w:val="28"/>
                <w:szCs w:val="28"/>
                <w:rtl w:val="1"/>
              </w:rPr>
              <w:t xml:space="preserve"> النظر الثانية </w:t>
            </w:r>
            <w:r w:rsidRPr="3C3282ED" w:rsidR="3C3282ED">
              <w:rPr>
                <w:rFonts w:ascii="Calibri" w:hAnsi="Calibri" w:eastAsia="Calibri" w:cs="Calibri"/>
                <w:b w:val="0"/>
                <w:bCs w:val="0"/>
                <w:color w:val="4471C4"/>
                <w:sz w:val="28"/>
                <w:szCs w:val="28"/>
                <w:rtl w:val="1"/>
              </w:rPr>
              <w:t>ينظر لدورة التشغيل</w:t>
            </w:r>
            <w:r w:rsidRPr="3C3282ED" w:rsidR="3C3282ED">
              <w:rPr>
                <w:rFonts w:ascii="Calibri" w:hAnsi="Calibri" w:eastAsia="Calibri" w:cs="Calibri"/>
                <w:b w:val="0"/>
                <w:bCs w:val="0"/>
                <w:color w:val="4471C4"/>
                <w:sz w:val="28"/>
                <w:szCs w:val="28"/>
              </w:rPr>
              <w:t xml:space="preserve"> </w:t>
            </w:r>
          </w:p>
          <w:p w:rsidR="4D21E408" w:rsidP="4D21E408" w:rsidRDefault="4D21E408" w14:paraId="565C1A5C" w14:noSpellErr="1" w14:textId="5CE73D20">
            <w:pPr>
              <w:pStyle w:val="Normal"/>
            </w:pPr>
            <w:r w:rsidRPr="3C3282ED" w:rsidR="3C3282ED">
              <w:rPr>
                <w:rFonts w:ascii="Calibri" w:hAnsi="Calibri" w:eastAsia="Calibri" w:cs="Calibri"/>
                <w:b w:val="0"/>
                <w:bCs w:val="0"/>
                <w:color w:val="4471C4"/>
                <w:sz w:val="28"/>
                <w:szCs w:val="28"/>
                <w:rtl w:val="1"/>
              </w:rPr>
              <w:t xml:space="preserve">أنها مجموع عدد أيام دورة الموردين </w:t>
            </w:r>
            <w:r w:rsidRPr="3C3282ED" w:rsidR="3C3282ED">
              <w:rPr>
                <w:rFonts w:ascii="Calibri" w:hAnsi="Calibri" w:eastAsia="Calibri" w:cs="Calibri"/>
                <w:b w:val="0"/>
                <w:bCs w:val="0"/>
                <w:color w:val="FF0000"/>
                <w:sz w:val="28"/>
                <w:szCs w:val="28"/>
                <w:rtl w:val="1"/>
              </w:rPr>
              <w:t>+</w:t>
            </w:r>
            <w:r w:rsidRPr="3C3282ED" w:rsidR="3C3282ED">
              <w:rPr>
                <w:rFonts w:ascii="Calibri" w:hAnsi="Calibri" w:eastAsia="Calibri" w:cs="Calibri"/>
                <w:b w:val="0"/>
                <w:bCs w:val="0"/>
                <w:color w:val="4471C4"/>
                <w:sz w:val="28"/>
                <w:szCs w:val="28"/>
                <w:rtl w:val="1"/>
              </w:rPr>
              <w:t xml:space="preserve"> </w:t>
            </w:r>
            <w:r w:rsidRPr="3C3282ED" w:rsidR="3C3282ED">
              <w:rPr>
                <w:rFonts w:ascii="Calibri" w:hAnsi="Calibri" w:eastAsia="Calibri" w:cs="Calibri"/>
                <w:b w:val="0"/>
                <w:bCs w:val="0"/>
                <w:color w:val="4471C4"/>
                <w:sz w:val="28"/>
                <w:szCs w:val="28"/>
                <w:rtl w:val="1"/>
              </w:rPr>
              <w:t>دورة النقدية</w:t>
            </w:r>
            <w:r w:rsidRPr="3C3282ED" w:rsidR="3C3282ED">
              <w:rPr>
                <w:rFonts w:ascii="Calibri" w:hAnsi="Calibri" w:eastAsia="Calibri" w:cs="Calibri"/>
                <w:b w:val="0"/>
                <w:bCs w:val="0"/>
                <w:color w:val="4471C4"/>
                <w:sz w:val="28"/>
                <w:szCs w:val="28"/>
              </w:rPr>
              <w:t xml:space="preserve"> </w:t>
            </w:r>
          </w:p>
          <w:p w:rsidR="4D21E408" w:rsidP="4D21E408" w:rsidRDefault="4D21E408" w14:paraId="3EE43C49" w14:noSpellErr="1" w14:textId="63377E5E">
            <w:pPr>
              <w:pStyle w:val="Normal"/>
            </w:pPr>
            <w:r w:rsidRPr="3C3282ED" w:rsidR="3C3282ED">
              <w:rPr>
                <w:rFonts w:ascii="Calibri" w:hAnsi="Calibri" w:eastAsia="Calibri" w:cs="Calibri"/>
                <w:b w:val="0"/>
                <w:bCs w:val="0"/>
                <w:color w:val="4471C4"/>
                <w:sz w:val="28"/>
                <w:szCs w:val="28"/>
                <w:rtl w:val="1"/>
              </w:rPr>
              <w:t>ان طول فترة دورة الموردين وقصر فترة النقدية</w:t>
            </w:r>
            <w:r w:rsidRPr="3C3282ED" w:rsidR="3C3282ED">
              <w:rPr>
                <w:rFonts w:ascii="Calibri" w:hAnsi="Calibri" w:eastAsia="Calibri" w:cs="Calibri"/>
                <w:b w:val="0"/>
                <w:bCs w:val="0"/>
                <w:color w:val="4471C4"/>
                <w:sz w:val="28"/>
                <w:szCs w:val="28"/>
              </w:rPr>
              <w:t xml:space="preserve"> </w:t>
            </w:r>
          </w:p>
          <w:p w:rsidR="4D21E408" w:rsidP="4D21E408" w:rsidRDefault="4D21E408" w14:paraId="2F0C0FF4" w14:noSpellErr="1" w14:textId="3787B621">
            <w:pPr>
              <w:pStyle w:val="Normal"/>
            </w:pPr>
            <w:r w:rsidRPr="3C3282ED" w:rsidR="3C3282ED">
              <w:rPr>
                <w:rFonts w:ascii="Calibri" w:hAnsi="Calibri" w:eastAsia="Calibri" w:cs="Calibri"/>
                <w:b w:val="0"/>
                <w:bCs w:val="0"/>
                <w:color w:val="4471C4"/>
                <w:sz w:val="28"/>
                <w:szCs w:val="28"/>
                <w:rtl w:val="1"/>
              </w:rPr>
              <w:t>يظهر كفاءة الشركة في إدارة راس المال العامل</w:t>
            </w:r>
          </w:p>
        </w:tc>
      </w:tr>
    </w:tbl>
    <w:p w:rsidR="4D21E408" w:rsidP="4D21E408" w:rsidRDefault="4D21E408" w14:paraId="49BE53C8" w14:textId="79363DCD">
      <w:pPr>
        <w:pStyle w:val="Normal"/>
        <w:jc w:val="center"/>
      </w:pPr>
    </w:p>
    <w:p w:rsidR="3C3282ED" w:rsidP="3C3282ED" w:rsidRDefault="3C3282ED" w14:paraId="5F5284B9" w14:textId="56740B11">
      <w:pPr>
        <w:pStyle w:val="Normal"/>
        <w:jc w:val="center"/>
      </w:pPr>
    </w:p>
    <w:p w:rsidR="3C3282ED" w:rsidP="3C3282ED" w:rsidRDefault="3C3282ED" w14:paraId="029850B1" w14:textId="10B92B26">
      <w:pPr>
        <w:pStyle w:val="Normal"/>
        <w:jc w:val="center"/>
      </w:pPr>
    </w:p>
    <w:p w:rsidR="3C3282ED" w:rsidP="3C3282ED" w:rsidRDefault="3C3282ED" w14:paraId="02757F4D" w14:textId="3D8CE2BD">
      <w:pPr>
        <w:pStyle w:val="Normal"/>
        <w:jc w:val="center"/>
      </w:pPr>
    </w:p>
    <w:p w:rsidR="3C3282ED" w:rsidP="3C3282ED" w:rsidRDefault="3C3282ED" w14:paraId="753969BB" w14:textId="5B338223">
      <w:pPr>
        <w:pStyle w:val="Normal"/>
        <w:jc w:val="center"/>
      </w:pPr>
    </w:p>
    <w:p w:rsidR="3C3282ED" w:rsidP="3C3282ED" w:rsidRDefault="3C3282ED" w14:paraId="4DAB1F93" w14:textId="72B3EC3D">
      <w:pPr>
        <w:pStyle w:val="Normal"/>
        <w:jc w:val="center"/>
      </w:pPr>
    </w:p>
    <w:p w:rsidR="3C3282ED" w:rsidP="3C3282ED" w:rsidRDefault="3C3282ED" w14:paraId="6EF9789F" w14:textId="3032F429">
      <w:pPr>
        <w:pStyle w:val="Normal"/>
        <w:jc w:val="center"/>
      </w:pPr>
    </w:p>
    <w:p w:rsidR="3C3282ED" w:rsidP="3C3282ED" w:rsidRDefault="3C3282ED" w14:paraId="246D5BDD" w14:textId="2B80A43B">
      <w:pPr>
        <w:pStyle w:val="Normal"/>
        <w:jc w:val="center"/>
      </w:pPr>
    </w:p>
    <w:p w:rsidR="3C3282ED" w:rsidP="3C3282ED" w:rsidRDefault="3C3282ED" w14:paraId="48F7333A" w14:textId="7A4B56D1">
      <w:pPr>
        <w:pStyle w:val="Normal"/>
        <w:jc w:val="center"/>
      </w:pPr>
    </w:p>
    <w:p w:rsidR="3C3282ED" w:rsidP="3C3282ED" w:rsidRDefault="3C3282ED" w14:paraId="3A56C46D" w14:textId="134F513F">
      <w:pPr>
        <w:pStyle w:val="Normal"/>
        <w:jc w:val="center"/>
      </w:pPr>
    </w:p>
    <w:p w:rsidR="3C3282ED" w:rsidP="3C3282ED" w:rsidRDefault="3C3282ED" w14:paraId="1E133BAF" w14:textId="3689A0F4">
      <w:pPr>
        <w:pStyle w:val="Normal"/>
        <w:jc w:val="center"/>
      </w:pPr>
    </w:p>
    <w:p w:rsidR="3C3282ED" w:rsidP="3C3282ED" w:rsidRDefault="3C3282ED" w14:paraId="34417DA2" w14:textId="7F7CA524">
      <w:pPr>
        <w:pStyle w:val="Normal"/>
        <w:jc w:val="center"/>
      </w:pPr>
    </w:p>
    <w:p w:rsidR="3C3282ED" w:rsidP="3C3282ED" w:rsidRDefault="3C3282ED" w14:paraId="0A8A45A0" w14:textId="753182C9">
      <w:pPr>
        <w:pStyle w:val="Normal"/>
        <w:jc w:val="center"/>
      </w:pPr>
    </w:p>
    <w:p w:rsidR="3C3282ED" w:rsidP="3C3282ED" w:rsidRDefault="3C3282ED" w14:paraId="2C35D46F" w14:textId="403237A8">
      <w:pPr>
        <w:pStyle w:val="Normal"/>
        <w:jc w:val="center"/>
      </w:pPr>
    </w:p>
    <w:p w:rsidR="3C3282ED" w:rsidP="3C3282ED" w:rsidRDefault="3C3282ED" w14:paraId="570A0387" w14:textId="35972736">
      <w:pPr>
        <w:pStyle w:val="Normal"/>
        <w:jc w:val="center"/>
      </w:pPr>
    </w:p>
    <w:p w:rsidR="3C3282ED" w:rsidP="3C3282ED" w:rsidRDefault="3C3282ED" w14:paraId="6A835D6D" w14:textId="78EF141D">
      <w:pPr>
        <w:pStyle w:val="Normal"/>
        <w:jc w:val="left"/>
      </w:pP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8"/>
          <w:szCs w:val="28"/>
          <w:rtl w:val="1"/>
        </w:rPr>
        <w:t xml:space="preserve">مثال : ص86-88 في الكتاب / المطلوب حساب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  <w:rtl w:val="1"/>
        </w:rPr>
        <w:t xml:space="preserve">دورة التشغيل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  <w:rtl w:val="1"/>
        </w:rPr>
        <w:t xml:space="preserve">و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  <w:rtl w:val="1"/>
        </w:rPr>
        <w:t>دورة النقديه</w:t>
      </w:r>
    </w:p>
    <w:p w:rsidR="3C3282ED" w:rsidP="3C3282ED" w:rsidRDefault="3C3282ED" w14:noSpellErr="1" w14:paraId="26F690A6" w14:textId="3C96B034">
      <w:pPr>
        <w:pStyle w:val="Normal"/>
        <w:numPr>
          <w:ilvl w:val="0"/>
          <w:numId w:val="4"/>
        </w:numPr>
        <w:jc w:val="left"/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8"/>
          <w:szCs w:val="28"/>
        </w:rPr>
      </w:pP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  <w:u w:val="single"/>
          <w:rtl w:val="1"/>
        </w:rPr>
        <w:t>دورة التشغيل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  <w:rtl w:val="1"/>
        </w:rPr>
        <w:t xml:space="preserve"> = دورة المخزون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  <w:rtl w:val="1"/>
        </w:rPr>
        <w:t xml:space="preserve">+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  <w:rtl w:val="1"/>
        </w:rPr>
        <w:t>دورة العملاء</w:t>
      </w:r>
    </w:p>
    <w:p w:rsidR="3C3282ED" w:rsidP="3C3282ED" w:rsidRDefault="3C3282ED" w14:paraId="36ED0425" w14:textId="6F6AD440">
      <w:pPr>
        <w:pStyle w:val="Normal"/>
        <w:jc w:val="left"/>
      </w:pP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4472C4" w:themeColor="accent5" w:themeTint="FF" w:themeShade="FF"/>
          <w:sz w:val="28"/>
          <w:szCs w:val="28"/>
          <w:rtl w:val="1"/>
        </w:rPr>
        <w:t xml:space="preserve">دورة المخزون = 360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  <w:rtl w:val="1"/>
        </w:rPr>
        <w:t>÷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4472C4" w:themeColor="accent5" w:themeTint="FF" w:themeShade="FF"/>
          <w:sz w:val="28"/>
          <w:szCs w:val="28"/>
          <w:rtl w:val="1"/>
        </w:rPr>
        <w:t xml:space="preserve"> معدل دوران المخزون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4472C4" w:themeColor="accent5" w:themeTint="FF" w:themeShade="FF"/>
          <w:sz w:val="28"/>
          <w:szCs w:val="28"/>
        </w:rPr>
        <w:t xml:space="preserve"> </w:t>
      </w:r>
    </w:p>
    <w:p w:rsidR="3C3282ED" w:rsidP="3C3282ED" w:rsidRDefault="3C3282ED" w14:noSpellErr="1" w14:paraId="3CB68464" w14:textId="76C36D0B">
      <w:pPr>
        <w:pStyle w:val="Normal"/>
        <w:jc w:val="left"/>
      </w:pP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4472C4" w:themeColor="accent5" w:themeTint="FF" w:themeShade="FF"/>
          <w:sz w:val="28"/>
          <w:szCs w:val="28"/>
          <w:rtl w:val="1"/>
        </w:rPr>
        <w:t xml:space="preserve">دورة العملاء = 360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  <w:rtl w:val="1"/>
        </w:rPr>
        <w:t>÷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4472C4" w:themeColor="accent5" w:themeTint="FF" w:themeShade="FF"/>
          <w:sz w:val="28"/>
          <w:szCs w:val="28"/>
          <w:rtl w:val="1"/>
        </w:rPr>
        <w:t xml:space="preserve"> معدل دوران العملاء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</w:rPr>
        <w:t xml:space="preserve"> </w:t>
      </w:r>
    </w:p>
    <w:p w:rsidR="3C3282ED" w:rsidP="3C3282ED" w:rsidRDefault="3C3282ED" w14:noSpellErr="1" w14:paraId="30410657" w14:textId="330BCFF1">
      <w:pPr>
        <w:pStyle w:val="Normal"/>
        <w:jc w:val="left"/>
      </w:pP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  <w:rtl w:val="1"/>
        </w:rPr>
        <w:t xml:space="preserve">اولاً : إيجاد معدل دوران المخزون =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  <w:rtl w:val="1"/>
        </w:rPr>
        <w:t xml:space="preserve">تكلفة المبيعات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  <w:rtl w:val="1"/>
        </w:rPr>
        <w:t>÷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  <w:rtl w:val="1"/>
        </w:rPr>
        <w:t xml:space="preserve"> المخزون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  <w:rtl w:val="1"/>
        </w:rPr>
        <w:t xml:space="preserve">+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  <w:rtl w:val="1"/>
        </w:rPr>
        <w:t>موردون دفعات مقدمه</w:t>
      </w:r>
    </w:p>
    <w:p w:rsidR="3C3282ED" w:rsidP="3C3282ED" w:rsidRDefault="3C3282ED" w14:noSpellErr="1" w14:paraId="75B52BB8" w14:textId="58351BCA">
      <w:pPr>
        <w:pStyle w:val="Normal"/>
        <w:jc w:val="center"/>
      </w:pP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</w:rPr>
        <w:t xml:space="preserve">= 60,000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</w:rPr>
        <w:t>÷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</w:rPr>
        <w:t xml:space="preserve"> 12000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</w:rPr>
        <w:t>+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</w:rPr>
        <w:t xml:space="preserve"> 3000 =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</w:rPr>
        <w:t xml:space="preserve"> 4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  <w:rtl w:val="1"/>
        </w:rPr>
        <w:t>مرات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</w:rPr>
        <w:t xml:space="preserve"> </w:t>
      </w:r>
    </w:p>
    <w:p w:rsidR="3C3282ED" w:rsidP="3C3282ED" w:rsidRDefault="3C3282ED" w14:noSpellErr="1" w14:paraId="2E4F3A28" w14:textId="6314669E">
      <w:pPr>
        <w:pStyle w:val="Normal"/>
        <w:jc w:val="center"/>
      </w:pPr>
    </w:p>
    <w:p w:rsidR="3C3282ED" w:rsidP="3C3282ED" w:rsidRDefault="3C3282ED" w14:noSpellErr="1" w14:paraId="1FA2EDC5" w14:textId="3ECFEC6B">
      <w:pPr>
        <w:pStyle w:val="Normal"/>
        <w:jc w:val="left"/>
      </w:pP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  <w:rtl w:val="1"/>
        </w:rPr>
        <w:t>ثانياً : إيجاد معدل دوران العملاء = صافي المبيعات ÷ العملاء + أوراق القبض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</w:rPr>
        <w:t xml:space="preserve"> </w:t>
      </w:r>
    </w:p>
    <w:p w:rsidR="3C3282ED" w:rsidP="3C3282ED" w:rsidRDefault="3C3282ED" w14:noSpellErr="1" w14:paraId="5FDF966C" w14:textId="52CC480A">
      <w:pPr>
        <w:pStyle w:val="Normal"/>
        <w:jc w:val="center"/>
      </w:pP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</w:rPr>
        <w:t xml:space="preserve">= 100,000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</w:rPr>
        <w:t>÷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</w:rPr>
        <w:t xml:space="preserve"> 6000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</w:rPr>
        <w:t>+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</w:rPr>
        <w:t xml:space="preserve"> 4000 =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</w:rPr>
        <w:t xml:space="preserve"> 10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  <w:rtl w:val="1"/>
        </w:rPr>
        <w:t>مرات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</w:rPr>
        <w:t xml:space="preserve"> </w:t>
      </w:r>
    </w:p>
    <w:p w:rsidR="3C3282ED" w:rsidP="3C3282ED" w:rsidRDefault="3C3282ED" w14:noSpellErr="1" w14:paraId="5815FB5B" w14:textId="68891BBF">
      <w:pPr>
        <w:pStyle w:val="Normal"/>
        <w:jc w:val="center"/>
      </w:pPr>
    </w:p>
    <w:p w:rsidR="3C3282ED" w:rsidP="3C3282ED" w:rsidRDefault="3C3282ED" w14:noSpellErr="1" w14:paraId="1BABCEDD" w14:textId="0AEE7C45">
      <w:pPr>
        <w:pStyle w:val="Normal"/>
        <w:jc w:val="left"/>
      </w:pP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</w:rPr>
        <w:t xml:space="preserve">360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</w:rPr>
        <w:t>÷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</w:rPr>
        <w:t xml:space="preserve"> 4 =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</w:rPr>
        <w:t xml:space="preserve"> 90 </w:t>
      </w:r>
    </w:p>
    <w:p w:rsidR="3C3282ED" w:rsidP="3C3282ED" w:rsidRDefault="3C3282ED" w14:noSpellErr="1" w14:paraId="7E191F46" w14:textId="33767423">
      <w:pPr>
        <w:pStyle w:val="Normal"/>
        <w:jc w:val="left"/>
      </w:pP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</w:rPr>
        <w:t xml:space="preserve"> 360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</w:rPr>
        <w:t>÷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</w:rPr>
        <w:t xml:space="preserve"> 10 =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</w:rPr>
        <w:t xml:space="preserve"> 36</w:t>
      </w:r>
    </w:p>
    <w:p w:rsidR="3C3282ED" w:rsidP="3C3282ED" w:rsidRDefault="3C3282ED" w14:noSpellErr="1" w14:paraId="2274C60E" w14:textId="2865D500">
      <w:pPr>
        <w:pStyle w:val="Normal"/>
        <w:jc w:val="left"/>
      </w:pP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</w:rPr>
        <w:t xml:space="preserve"> 90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</w:rPr>
        <w:t>+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</w:rPr>
        <w:t xml:space="preserve"> 36 =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</w:rPr>
        <w:t xml:space="preserve"> 126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  <w:rtl w:val="1"/>
        </w:rPr>
        <w:t>يوم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  <w:rtl w:val="1"/>
        </w:rPr>
        <w:t xml:space="preserve"> -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4472C4" w:themeColor="accent5" w:themeTint="FF" w:themeShade="FF"/>
          <w:sz w:val="28"/>
          <w:szCs w:val="28"/>
          <w:rtl w:val="1"/>
        </w:rPr>
        <w:t>وهذا يعتبر عدد أيام دورة التشغيل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  <w:rtl w:val="1"/>
        </w:rPr>
        <w:t xml:space="preserve"> -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</w:rPr>
        <w:t xml:space="preserve"> </w:t>
      </w:r>
    </w:p>
    <w:p w:rsidR="3C3282ED" w:rsidP="3C3282ED" w:rsidRDefault="3C3282ED" w14:noSpellErr="1" w14:paraId="69FE0369" w14:textId="7768FFBA">
      <w:pPr>
        <w:pStyle w:val="Normal"/>
        <w:jc w:val="left"/>
      </w:pPr>
    </w:p>
    <w:p w:rsidR="3C3282ED" w:rsidP="3C3282ED" w:rsidRDefault="3C3282ED" w14:paraId="48BB32B3" w14:textId="09BFCA29">
      <w:pPr>
        <w:pStyle w:val="ListParagraph"/>
        <w:numPr>
          <w:ilvl w:val="0"/>
          <w:numId w:val="4"/>
        </w:numPr>
        <w:jc w:val="left"/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8"/>
          <w:szCs w:val="28"/>
        </w:rPr>
      </w:pP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  <w:u w:val="single"/>
          <w:rtl w:val="1"/>
        </w:rPr>
        <w:t>دورة النقديه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  <w:rtl w:val="1"/>
        </w:rPr>
        <w:t xml:space="preserve"> = دورة التشغيل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  <w:rtl w:val="1"/>
        </w:rPr>
        <w:t>-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  <w:rtl w:val="1"/>
        </w:rPr>
        <w:t xml:space="preserve"> دورة الموردين</w:t>
      </w:r>
    </w:p>
    <w:p w:rsidR="3C3282ED" w:rsidP="3C3282ED" w:rsidRDefault="3C3282ED" w14:noSpellErr="1" w14:paraId="55C71EC1" w14:textId="005F42D4">
      <w:pPr>
        <w:pStyle w:val="Normal"/>
        <w:jc w:val="center"/>
      </w:pP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</w:rPr>
        <w:t xml:space="preserve">126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</w:rPr>
        <w:t>-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</w:rPr>
        <w:t xml:space="preserve"> 360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</w:rPr>
        <w:t>÷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</w:rPr>
        <w:t xml:space="preserve">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  <w:rtl w:val="1"/>
        </w:rPr>
        <w:t>معدل دوران الموردين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</w:rPr>
        <w:t xml:space="preserve"> </w:t>
      </w:r>
    </w:p>
    <w:p w:rsidR="3C3282ED" w:rsidP="3C3282ED" w:rsidRDefault="3C3282ED" w14:noSpellErr="1" w14:paraId="1AF40BCB" w14:textId="73A8C17D">
      <w:pPr>
        <w:pStyle w:val="Normal"/>
        <w:jc w:val="center"/>
      </w:pPr>
    </w:p>
    <w:p w:rsidR="3C3282ED" w:rsidP="3C3282ED" w:rsidRDefault="3C3282ED" w14:noSpellErr="1" w14:paraId="6E32546F" w14:textId="1241BD06">
      <w:pPr>
        <w:pStyle w:val="Normal"/>
        <w:jc w:val="left"/>
      </w:pP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  <w:rtl w:val="1"/>
        </w:rPr>
        <w:t xml:space="preserve">اولاً : إيجاد معدل دوران الموردين = تكلفة المبيعات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  <w:rtl w:val="1"/>
        </w:rPr>
        <w:t xml:space="preserve">÷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  <w:rtl w:val="1"/>
        </w:rPr>
        <w:t xml:space="preserve">الموردين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  <w:rtl w:val="1"/>
        </w:rPr>
        <w:t>+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  <w:rtl w:val="1"/>
        </w:rPr>
        <w:t xml:space="preserve"> أوراق الدفع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</w:rPr>
        <w:t xml:space="preserve"> </w:t>
      </w:r>
    </w:p>
    <w:p w:rsidR="3C3282ED" w:rsidP="3C3282ED" w:rsidRDefault="3C3282ED" w14:noSpellErr="1" w14:paraId="6D02C984" w14:textId="1EE1B2CB">
      <w:pPr>
        <w:pStyle w:val="Normal"/>
        <w:jc w:val="center"/>
      </w:pP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</w:rPr>
        <w:t xml:space="preserve">60,000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</w:rPr>
        <w:t>÷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</w:rPr>
        <w:t xml:space="preserve"> 7000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</w:rPr>
        <w:t>+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</w:rPr>
        <w:t xml:space="preserve"> 5000 =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</w:rPr>
        <w:t xml:space="preserve"> 5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  <w:rtl w:val="1"/>
        </w:rPr>
        <w:t>مرات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</w:rPr>
        <w:t xml:space="preserve"> </w:t>
      </w:r>
    </w:p>
    <w:p w:rsidR="3C3282ED" w:rsidP="3C3282ED" w:rsidRDefault="3C3282ED" w14:paraId="67B9405C" w14:textId="71BB5A7C">
      <w:pPr>
        <w:pStyle w:val="Normal"/>
        <w:jc w:val="left"/>
      </w:pP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  <w:rtl w:val="1"/>
        </w:rPr>
        <w:t xml:space="preserve">اذاً دورة النقديه = 126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  <w:rtl w:val="1"/>
        </w:rPr>
        <w:t>-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  <w:rtl w:val="1"/>
        </w:rPr>
        <w:t xml:space="preserve"> 360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  <w:rtl w:val="1"/>
        </w:rPr>
        <w:t>÷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  <w:rtl w:val="1"/>
        </w:rPr>
        <w:t xml:space="preserve"> 5 =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  <w:rtl w:val="1"/>
        </w:rPr>
        <w:t>54 يوم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000000" w:themeColor="text1" w:themeTint="FF" w:themeShade="FF"/>
          <w:sz w:val="28"/>
          <w:szCs w:val="28"/>
        </w:rPr>
        <w:t xml:space="preserve"> </w:t>
      </w:r>
    </w:p>
    <w:p w:rsidR="3C3282ED" w:rsidP="3C3282ED" w:rsidRDefault="3C3282ED" w14:paraId="4663EDBD" w14:textId="509BE9C6">
      <w:pPr>
        <w:pStyle w:val="Normal"/>
        <w:jc w:val="left"/>
      </w:pPr>
    </w:p>
    <w:p w:rsidR="3C3282ED" w:rsidP="3C3282ED" w:rsidRDefault="3C3282ED" w14:paraId="472F25A8" w14:textId="0F68FC2F">
      <w:pPr>
        <w:pStyle w:val="Normal"/>
        <w:jc w:val="left"/>
      </w:pPr>
    </w:p>
    <w:p w:rsidR="3C3282ED" w:rsidP="3C3282ED" w:rsidRDefault="3C3282ED" w14:noSpellErr="1" w14:paraId="0008498A" w14:textId="760F52F5">
      <w:pPr>
        <w:pStyle w:val="Normal"/>
        <w:jc w:val="center"/>
      </w:pPr>
    </w:p>
    <w:p w:rsidR="4D21E408" w:rsidP="4D21E408" w:rsidRDefault="4D21E408" w14:paraId="15AB1660" w14:textId="68E04FB2">
      <w:pPr>
        <w:pStyle w:val="Normal"/>
        <w:jc w:val="center"/>
      </w:pPr>
    </w:p>
    <w:p w:rsidR="4D21E408" w:rsidP="4D21E408" w:rsidRDefault="4D21E408" w14:paraId="6D1D00C5" w14:textId="6A7CD29F">
      <w:pPr>
        <w:pStyle w:val="Normal"/>
        <w:jc w:val="center"/>
      </w:pPr>
    </w:p>
    <w:p w:rsidR="4D21E408" w:rsidP="4D21E408" w:rsidRDefault="4D21E408" w14:paraId="129528FE" w14:textId="76CFFB02">
      <w:pPr>
        <w:pStyle w:val="Normal"/>
        <w:jc w:val="center"/>
      </w:pPr>
    </w:p>
    <w:p w:rsidR="4D21E408" w:rsidP="4D21E408" w:rsidRDefault="4D21E408" w14:paraId="263FB562" w14:textId="5621BBF0">
      <w:pPr>
        <w:pStyle w:val="Normal"/>
        <w:jc w:val="center"/>
      </w:pPr>
    </w:p>
    <w:p w:rsidR="4D21E408" w:rsidP="4D21E408" w:rsidRDefault="4D21E408" w14:paraId="021A797C" w14:textId="5C8D07A7">
      <w:pPr>
        <w:pStyle w:val="Normal"/>
        <w:jc w:val="center"/>
      </w:pPr>
    </w:p>
    <w:p w:rsidR="4D21E408" w:rsidP="4D21E408" w:rsidRDefault="4D21E408" w14:paraId="6121F823" w14:textId="25E9388E">
      <w:pPr>
        <w:pStyle w:val="Normal"/>
        <w:jc w:val="center"/>
      </w:pPr>
    </w:p>
    <w:p w:rsidR="4D21E408" w:rsidP="4D21E408" w:rsidRDefault="4D21E408" w14:paraId="2288EF8C" w14:textId="35D1B2EA">
      <w:pPr>
        <w:pStyle w:val="Normal"/>
        <w:jc w:val="center"/>
      </w:pPr>
    </w:p>
    <w:p w:rsidR="4D21E408" w:rsidP="4D21E408" w:rsidRDefault="4D21E408" w14:paraId="6DF684DA" w14:textId="5CA99A66">
      <w:pPr>
        <w:pStyle w:val="Normal"/>
        <w:jc w:val="center"/>
      </w:pPr>
    </w:p>
    <w:p w:rsidR="4D21E408" w:rsidP="4D21E408" w:rsidRDefault="4D21E408" w14:paraId="64271F62" w14:textId="7741EABA">
      <w:pPr>
        <w:pStyle w:val="Normal"/>
        <w:jc w:val="center"/>
      </w:pPr>
    </w:p>
    <w:p w:rsidR="4D21E408" w:rsidP="4D21E408" w:rsidRDefault="4D21E408" w14:paraId="53D4FF5A" w14:textId="63BB4817">
      <w:pPr>
        <w:pStyle w:val="Normal"/>
        <w:jc w:val="center"/>
      </w:pPr>
    </w:p>
    <w:p w:rsidR="4D21E408" w:rsidP="4D21E408" w:rsidRDefault="4D21E408" w14:paraId="181D3714" w14:textId="5CADDD67">
      <w:pPr>
        <w:pStyle w:val="Normal"/>
        <w:jc w:val="center"/>
      </w:pPr>
    </w:p>
    <w:p w:rsidR="4D21E408" w:rsidP="4D21E408" w:rsidRDefault="4D21E408" w14:paraId="6F918738" w14:textId="528B2E13">
      <w:pPr>
        <w:pStyle w:val="Normal"/>
        <w:jc w:val="center"/>
      </w:pPr>
    </w:p>
    <w:p w:rsidR="4D21E408" w:rsidP="4D21E408" w:rsidRDefault="4D21E408" w14:paraId="453AC637" w14:textId="51E6F549">
      <w:pPr>
        <w:pStyle w:val="Normal"/>
        <w:jc w:val="center"/>
      </w:pPr>
    </w:p>
    <w:p w:rsidR="4D21E408" w:rsidP="4D21E408" w:rsidRDefault="4D21E408" w14:paraId="6D8CF6F6" w14:textId="60FF00C9">
      <w:pPr>
        <w:pStyle w:val="Normal"/>
        <w:jc w:val="center"/>
      </w:pPr>
      <w:r w:rsidRPr="3C3282ED" w:rsidR="3C3282ED">
        <w:rPr>
          <w:rFonts w:ascii="Calibri" w:hAnsi="Calibri" w:eastAsia="Calibri" w:cs="Calibri"/>
          <w:b w:val="0"/>
          <w:bCs w:val="0"/>
          <w:color w:val="C45911" w:themeColor="accent2" w:themeTint="FF" w:themeShade="BF"/>
          <w:sz w:val="28"/>
          <w:szCs w:val="28"/>
          <w:rtl w:val="1"/>
        </w:rPr>
        <w:t>قائمة التدفقات النقديه</w:t>
      </w:r>
    </w:p>
    <w:p w:rsidR="4D21E408" w:rsidP="4D21E408" w:rsidRDefault="4D21E408" w14:paraId="530EF320" w14:textId="4AE624E6">
      <w:pPr>
        <w:pStyle w:val="Normal"/>
        <w:jc w:val="center"/>
      </w:pPr>
    </w:p>
    <w:p w:rsidR="4D21E408" w:rsidP="4D21E408" w:rsidRDefault="4D21E408" w14:noSpellErr="1" w14:paraId="112444CE" w14:textId="1B8825A3">
      <w:pPr>
        <w:pStyle w:val="Normal"/>
        <w:jc w:val="center"/>
      </w:pPr>
      <w:r>
        <w:drawing>
          <wp:inline wp14:editId="21DD4D01" wp14:anchorId="57162400">
            <wp:extent cx="5476799" cy="3400179"/>
            <wp:effectExtent l="190500" t="190500" r="162560" b="162560"/>
            <wp:docPr id="828756123" name="picture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"/>
                    <pic:cNvPicPr/>
                  </pic:nvPicPr>
                  <pic:blipFill>
                    <a:blip r:embed="R79c5c5c127be477e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 xmlns:pic="http://schemas.openxmlformats.org/drawingml/2006/picture">
                    <a:xfrm xmlns:a="http://schemas.openxmlformats.org/drawingml/2006/main">
                      <a:off x="0" y="0"/>
                      <a:ext cx="5476799" cy="3400179"/>
                    </a:xfrm>
                    <a:prstGeom xmlns:a="http://schemas.openxmlformats.org/drawingml/2006/main" prst="rect">
                      <a:avLst/>
                    </a:prstGeom>
                    <a:ln xmlns:a="http://schemas.openxmlformats.org/drawingml/2006/main">
                      <a:noFill/>
                    </a:ln>
                    <a:effectLst xmlns:a="http://schemas.openxmlformats.org/drawingml/2006/main"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3C3282ED" w:rsidP="3C3282ED" w:rsidRDefault="3C3282ED" w14:paraId="7B7A3527" w14:textId="5D5B2B57">
      <w:pPr>
        <w:pStyle w:val="Normal"/>
        <w:jc w:val="left"/>
      </w:pP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4B083" w:themeColor="accent2" w:themeTint="99" w:themeShade="FF"/>
          <w:sz w:val="28"/>
          <w:szCs w:val="28"/>
          <w:rtl w:val="1"/>
        </w:rPr>
        <w:t xml:space="preserve">نستنتج من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4B083" w:themeColor="accent2" w:themeTint="99" w:themeShade="FF"/>
          <w:sz w:val="28"/>
          <w:szCs w:val="28"/>
          <w:rtl w:val="1"/>
        </w:rPr>
        <w:t>المقارنه أن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4B083" w:themeColor="accent2" w:themeTint="99" w:themeShade="FF"/>
          <w:sz w:val="28"/>
          <w:szCs w:val="28"/>
        </w:rPr>
        <w:t xml:space="preserve">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8"/>
          <w:szCs w:val="28"/>
        </w:rPr>
        <w:t>:</w:t>
      </w:r>
    </w:p>
    <w:p w:rsidR="3C3282ED" w:rsidP="3C3282ED" w:rsidRDefault="3C3282ED" w14:paraId="56CD71FB" w14:textId="2FAFDC4B">
      <w:pPr>
        <w:pStyle w:val="ListParagraph"/>
        <w:numPr>
          <w:ilvl w:val="0"/>
          <w:numId w:val="6"/>
        </w:numPr>
        <w:jc w:val="left"/>
        <w:rPr>
          <w:rFonts w:ascii="Calibri" w:hAnsi="Calibri" w:eastAsia="Calibri" w:cs="Calibri" w:asciiTheme="minorAscii" w:hAnsiTheme="minorAscii" w:eastAsiaTheme="minorAscii" w:cstheme="minorAscii"/>
          <w:sz w:val="28"/>
          <w:szCs w:val="28"/>
        </w:rPr>
      </w:pP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8"/>
          <w:szCs w:val="28"/>
          <w:rtl w:val="1"/>
        </w:rPr>
        <w:t xml:space="preserve">كل زياده في الأصول تُعد &gt;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  <w:rtl w:val="1"/>
        </w:rPr>
        <w:t>استخدام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</w:rPr>
        <w:t xml:space="preserve"> </w:t>
      </w:r>
    </w:p>
    <w:p w:rsidR="3C3282ED" w:rsidP="3C3282ED" w:rsidRDefault="3C3282ED" w14:noSpellErr="1" w14:paraId="4DE96A7F" w14:textId="091F2B54">
      <w:pPr>
        <w:pStyle w:val="ListParagraph"/>
        <w:numPr>
          <w:ilvl w:val="0"/>
          <w:numId w:val="6"/>
        </w:numPr>
        <w:jc w:val="left"/>
        <w:rPr>
          <w:rFonts w:ascii="Calibri" w:hAnsi="Calibri" w:eastAsia="Calibri" w:cs="Calibri" w:asciiTheme="minorAscii" w:hAnsiTheme="minorAscii" w:eastAsiaTheme="minorAscii" w:cstheme="minorAscii"/>
          <w:sz w:val="28"/>
          <w:szCs w:val="28"/>
        </w:rPr>
      </w:pP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8"/>
          <w:szCs w:val="28"/>
          <w:rtl w:val="1"/>
        </w:rPr>
        <w:t xml:space="preserve">كل نقص في الأصول يُعد &gt;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  <w:rtl w:val="1"/>
        </w:rPr>
        <w:t>مصدر</w:t>
      </w:r>
    </w:p>
    <w:p w:rsidR="3C3282ED" w:rsidP="3C3282ED" w:rsidRDefault="3C3282ED" w14:noSpellErr="1" w14:paraId="2CB3C1C1" w14:textId="0E1D1850">
      <w:pPr>
        <w:pStyle w:val="ListParagraph"/>
        <w:numPr>
          <w:ilvl w:val="0"/>
          <w:numId w:val="6"/>
        </w:numPr>
        <w:jc w:val="left"/>
        <w:rPr>
          <w:rFonts w:ascii="Calibri" w:hAnsi="Calibri" w:eastAsia="Calibri" w:cs="Calibri" w:asciiTheme="minorAscii" w:hAnsiTheme="minorAscii" w:eastAsiaTheme="minorAscii" w:cstheme="minorAscii"/>
          <w:sz w:val="28"/>
          <w:szCs w:val="28"/>
        </w:rPr>
      </w:pP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8"/>
          <w:szCs w:val="28"/>
          <w:rtl w:val="1"/>
        </w:rPr>
        <w:t xml:space="preserve">كل زياده في الالتزامات تُعد &gt;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  <w:rtl w:val="1"/>
        </w:rPr>
        <w:t>مصدر</w:t>
      </w:r>
    </w:p>
    <w:p w:rsidR="3C3282ED" w:rsidP="3C3282ED" w:rsidRDefault="3C3282ED" w14:noSpellErr="1" w14:paraId="7AAD35B0" w14:textId="7BC2D6A5">
      <w:pPr>
        <w:pStyle w:val="ListParagraph"/>
        <w:numPr>
          <w:ilvl w:val="0"/>
          <w:numId w:val="6"/>
        </w:numPr>
        <w:jc w:val="left"/>
        <w:rPr>
          <w:rFonts w:ascii="Calibri" w:hAnsi="Calibri" w:eastAsia="Calibri" w:cs="Calibri" w:asciiTheme="minorAscii" w:hAnsiTheme="minorAscii" w:eastAsiaTheme="minorAscii" w:cstheme="minorAscii"/>
          <w:sz w:val="28"/>
          <w:szCs w:val="28"/>
        </w:rPr>
      </w:pP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8"/>
          <w:szCs w:val="28"/>
          <w:rtl w:val="1"/>
        </w:rPr>
        <w:t xml:space="preserve">كل نقص في الالتزامات تُعد &gt; </w:t>
      </w:r>
      <w:r w:rsidRPr="3C3282ED" w:rsidR="3C3282E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FF0000"/>
          <w:sz w:val="28"/>
          <w:szCs w:val="28"/>
          <w:rtl w:val="1"/>
        </w:rPr>
        <w:t>استخدام</w:t>
      </w:r>
    </w:p>
    <w:p w:rsidR="4D21E408" w:rsidP="4D21E408" w:rsidRDefault="4D21E408" w14:paraId="354B6F54" w14:textId="5AB055E7">
      <w:pPr>
        <w:pStyle w:val="Normal"/>
        <w:jc w:val="center"/>
      </w:pPr>
    </w:p>
    <w:p w:rsidR="3C3282ED" w:rsidP="3C3282ED" w:rsidRDefault="3C3282ED" w14:paraId="30733BEF" w14:textId="17F205DB">
      <w:pPr>
        <w:pStyle w:val="Normal"/>
        <w:jc w:val="center"/>
      </w:pPr>
    </w:p>
    <w:p w:rsidR="4D21E408" w:rsidP="4D21E408" w:rsidRDefault="4D21E408" w14:paraId="4D9D44BB" w14:noSpellErr="1" w14:textId="6D723733">
      <w:pPr>
        <w:pStyle w:val="Normal"/>
        <w:jc w:val="center"/>
      </w:pPr>
      <w:r w:rsidRPr="3C3282ED" w:rsidR="3C3282ED">
        <w:rPr>
          <w:rFonts w:ascii="GungSuh" w:hAnsi="GungSuh" w:eastAsia="GungSuh" w:cs="GungSuh"/>
          <w:b w:val="0"/>
          <w:bCs w:val="0"/>
          <w:color w:val="FFC000" w:themeColor="accent4" w:themeTint="FF" w:themeShade="FF"/>
          <w:sz w:val="28"/>
          <w:szCs w:val="28"/>
          <w:rtl w:val="1"/>
        </w:rPr>
        <w:t>إعداد قائمة مصادر واستخدامات الا</w:t>
      </w:r>
      <w:r w:rsidRPr="3C3282ED" w:rsidR="3C3282ED">
        <w:rPr>
          <w:rFonts w:ascii="GungSuh" w:hAnsi="GungSuh" w:eastAsia="GungSuh" w:cs="GungSuh"/>
          <w:b w:val="0"/>
          <w:bCs w:val="0"/>
          <w:color w:val="FFC000" w:themeColor="accent4" w:themeTint="FF" w:themeShade="FF"/>
          <w:sz w:val="28"/>
          <w:szCs w:val="28"/>
          <w:rtl w:val="1"/>
        </w:rPr>
        <w:t>موال على الا</w:t>
      </w:r>
      <w:r w:rsidRPr="3C3282ED" w:rsidR="3C3282ED">
        <w:rPr>
          <w:rFonts w:ascii="GungSuh" w:hAnsi="GungSuh" w:eastAsia="GungSuh" w:cs="GungSuh"/>
          <w:b w:val="0"/>
          <w:bCs w:val="0"/>
          <w:color w:val="FFC000" w:themeColor="accent4" w:themeTint="FF" w:themeShade="FF"/>
          <w:sz w:val="28"/>
          <w:szCs w:val="28"/>
          <w:rtl w:val="1"/>
        </w:rPr>
        <w:t>ساس النقدي</w:t>
      </w:r>
    </w:p>
    <w:p w:rsidR="4D21E408" w:rsidP="4D21E408" w:rsidRDefault="4D21E408" w14:noSpellErr="1" w14:paraId="47C0FFD4" w14:textId="755511F5">
      <w:pPr>
        <w:pStyle w:val="Normal"/>
        <w:jc w:val="center"/>
      </w:pPr>
    </w:p>
    <w:p w:rsidR="4D21E408" w:rsidP="3C3282ED" w:rsidRDefault="4D21E408" w14:paraId="05051272" w14:noSpellErr="1" w14:textId="4F3EA9A1">
      <w:pPr>
        <w:pStyle w:val="ListParagraph"/>
        <w:numPr>
          <w:ilvl w:val="0"/>
          <w:numId w:val="3"/>
        </w:numPr>
        <w:jc w:val="left"/>
        <w:rPr>
          <w:rFonts w:ascii="GungSuh" w:hAnsi="GungSuh" w:eastAsia="GungSuh" w:cs="GungSuh"/>
          <w:sz w:val="28"/>
          <w:szCs w:val="28"/>
        </w:rPr>
      </w:pPr>
      <w:r w:rsidRPr="3C3282ED" w:rsidR="3C3282ED">
        <w:rPr>
          <w:rFonts w:ascii="GungSuh" w:hAnsi="GungSuh" w:eastAsia="GungSuh" w:cs="GungSuh"/>
          <w:b w:val="0"/>
          <w:bCs w:val="0"/>
          <w:sz w:val="28"/>
          <w:szCs w:val="28"/>
          <w:rtl w:val="1"/>
        </w:rPr>
        <w:t>يتم حساب التغيرات التي طرأت</w:t>
      </w:r>
      <w:r w:rsidRPr="3C3282ED" w:rsidR="3C3282ED">
        <w:rPr>
          <w:rFonts w:ascii="GungSuh" w:hAnsi="GungSuh" w:eastAsia="GungSuh" w:cs="GungSuh"/>
          <w:b w:val="0"/>
          <w:bCs w:val="0"/>
          <w:sz w:val="28"/>
          <w:szCs w:val="28"/>
          <w:rtl w:val="1"/>
        </w:rPr>
        <w:t xml:space="preserve"> </w:t>
      </w:r>
      <w:r w:rsidRPr="3C3282ED" w:rsidR="3C3282ED">
        <w:rPr>
          <w:rFonts w:ascii="GungSuh" w:hAnsi="GungSuh" w:eastAsia="GungSuh" w:cs="GungSuh"/>
          <w:b w:val="0"/>
          <w:bCs w:val="0"/>
          <w:sz w:val="28"/>
          <w:szCs w:val="28"/>
          <w:rtl w:val="1"/>
        </w:rPr>
        <w:t>على بنود قائمة المركز المالي</w:t>
      </w:r>
    </w:p>
    <w:p w:rsidR="3C3282ED" w:rsidP="3C3282ED" w:rsidRDefault="3C3282ED" w14:paraId="407DE71C" w14:textId="3C5581E3">
      <w:pPr>
        <w:pStyle w:val="ListParagraph"/>
        <w:numPr>
          <w:ilvl w:val="0"/>
          <w:numId w:val="3"/>
        </w:numPr>
        <w:jc w:val="left"/>
        <w:rPr>
          <w:rFonts w:ascii="GungSuh" w:hAnsi="GungSuh" w:eastAsia="GungSuh" w:cs="GungSuh"/>
          <w:sz w:val="28"/>
          <w:szCs w:val="28"/>
        </w:rPr>
      </w:pPr>
      <w:r w:rsidRPr="3C3282ED" w:rsidR="3C3282ED">
        <w:rPr>
          <w:rFonts w:ascii="GungSuh" w:hAnsi="GungSuh" w:eastAsia="GungSuh" w:cs="GungSuh"/>
          <w:b w:val="0"/>
          <w:bCs w:val="0"/>
          <w:sz w:val="28"/>
          <w:szCs w:val="28"/>
          <w:rtl w:val="1"/>
        </w:rPr>
        <w:t>لايتم حساب التغيرات لأي اجماليات</w:t>
      </w:r>
    </w:p>
    <w:p w:rsidR="3C3282ED" w:rsidP="3C3282ED" w:rsidRDefault="3C3282ED" w14:noSpellErr="1" w14:paraId="0FE1FD6F" w14:textId="0EE12001">
      <w:pPr>
        <w:pStyle w:val="ListParagraph"/>
        <w:numPr>
          <w:ilvl w:val="0"/>
          <w:numId w:val="3"/>
        </w:numPr>
        <w:jc w:val="left"/>
        <w:rPr>
          <w:rFonts w:ascii="GungSuh" w:hAnsi="GungSuh" w:eastAsia="GungSuh" w:cs="GungSuh"/>
          <w:sz w:val="28"/>
          <w:szCs w:val="28"/>
        </w:rPr>
      </w:pPr>
      <w:r w:rsidRPr="3C3282ED" w:rsidR="3C3282ED">
        <w:rPr>
          <w:rFonts w:ascii="GungSuh" w:hAnsi="GungSuh" w:eastAsia="GungSuh" w:cs="GungSuh"/>
          <w:b w:val="0"/>
          <w:bCs w:val="0"/>
          <w:sz w:val="28"/>
          <w:szCs w:val="28"/>
          <w:rtl w:val="1"/>
        </w:rPr>
        <w:t>في حال وجد بند ( الأصول طويلة الاجل و مجمع الاهلاك ) = صافي الأصول طويلة الاجل</w:t>
      </w:r>
      <w:r w:rsidRPr="3C3282ED" w:rsidR="3C3282ED">
        <w:rPr>
          <w:rFonts w:ascii="GungSuh" w:hAnsi="GungSuh" w:eastAsia="GungSuh" w:cs="GungSuh"/>
          <w:b w:val="0"/>
          <w:bCs w:val="0"/>
          <w:sz w:val="28"/>
          <w:szCs w:val="28"/>
        </w:rPr>
        <w:t xml:space="preserve"> </w:t>
      </w:r>
    </w:p>
    <w:p w:rsidR="3C3282ED" w:rsidP="3C3282ED" w:rsidRDefault="3C3282ED" w14:paraId="218A89F8" w14:textId="1B264868">
      <w:pPr>
        <w:pStyle w:val="Normal"/>
        <w:jc w:val="center"/>
      </w:pPr>
      <w:r w:rsidRPr="3C3282ED" w:rsidR="3C3282ED">
        <w:rPr>
          <w:rFonts w:ascii="GungSuh" w:hAnsi="GungSuh" w:eastAsia="GungSuh" w:cs="GungSuh"/>
          <w:b w:val="0"/>
          <w:bCs w:val="0"/>
          <w:sz w:val="28"/>
          <w:szCs w:val="28"/>
          <w:rtl w:val="1"/>
        </w:rPr>
        <w:t>هنا يتم حساب التغير على صافي الأصول طويلة الاجل</w:t>
      </w:r>
      <w:r w:rsidRPr="3C3282ED" w:rsidR="3C3282ED">
        <w:rPr>
          <w:rFonts w:ascii="GungSuh" w:hAnsi="GungSuh" w:eastAsia="GungSuh" w:cs="GungSuh"/>
          <w:b w:val="0"/>
          <w:bCs w:val="0"/>
          <w:sz w:val="28"/>
          <w:szCs w:val="28"/>
        </w:rPr>
        <w:t xml:space="preserve"> </w:t>
      </w:r>
    </w:p>
    <w:p w:rsidR="3C3282ED" w:rsidP="3C3282ED" w:rsidRDefault="3C3282ED" w14:noSpellErr="1" w14:paraId="4A8B4E3F" w14:textId="062AED80">
      <w:pPr>
        <w:pStyle w:val="ListParagraph"/>
        <w:numPr>
          <w:ilvl w:val="0"/>
          <w:numId w:val="3"/>
        </w:numPr>
        <w:jc w:val="left"/>
        <w:rPr>
          <w:rFonts w:ascii="GungSuh" w:hAnsi="GungSuh" w:eastAsia="GungSuh" w:cs="GungSuh"/>
          <w:sz w:val="28"/>
          <w:szCs w:val="28"/>
        </w:rPr>
      </w:pPr>
      <w:r w:rsidRPr="3C3282ED" w:rsidR="3C3282ED">
        <w:rPr>
          <w:rFonts w:ascii="GungSuh" w:hAnsi="GungSuh" w:eastAsia="GungSuh" w:cs="GungSuh"/>
          <w:b w:val="0"/>
          <w:bCs w:val="0"/>
          <w:sz w:val="28"/>
          <w:szCs w:val="28"/>
          <w:rtl w:val="1"/>
        </w:rPr>
        <w:t>يتم وضع التغيرات بالنقص بين قوسين لتميزها عن التغيرات بالزيادة</w:t>
      </w:r>
    </w:p>
    <w:p w:rsidR="3C3282ED" w:rsidP="3C3282ED" w:rsidRDefault="3C3282ED" w14:paraId="0720C283" w14:textId="6623D014">
      <w:pPr>
        <w:pStyle w:val="Normal"/>
        <w:jc w:val="left"/>
      </w:pPr>
    </w:p>
    <w:p w:rsidR="3C3282ED" w:rsidP="3C3282ED" w:rsidRDefault="3C3282ED" w14:paraId="20096606" w14:textId="302BAE6D">
      <w:pPr>
        <w:pStyle w:val="Normal"/>
        <w:jc w:val="center"/>
      </w:pPr>
      <w:r w:rsidRPr="3C3282ED" w:rsidR="3C3282ED">
        <w:rPr>
          <w:rFonts w:ascii="GungSuh" w:hAnsi="GungSuh" w:eastAsia="GungSuh" w:cs="GungSuh"/>
          <w:b w:val="0"/>
          <w:bCs w:val="0"/>
          <w:color w:val="FFC000" w:themeColor="accent4" w:themeTint="FF" w:themeShade="FF"/>
          <w:sz w:val="28"/>
          <w:szCs w:val="28"/>
          <w:rtl w:val="1"/>
        </w:rPr>
        <w:t>التحليل بأستخدام قائمة مصادر و استخدامات الأموال</w:t>
      </w:r>
      <w:r w:rsidRPr="3C3282ED" w:rsidR="3C3282ED">
        <w:rPr>
          <w:rFonts w:ascii="GungSuh" w:hAnsi="GungSuh" w:eastAsia="GungSuh" w:cs="GungSuh"/>
          <w:b w:val="0"/>
          <w:bCs w:val="0"/>
          <w:sz w:val="28"/>
          <w:szCs w:val="28"/>
        </w:rPr>
        <w:t xml:space="preserve"> </w:t>
      </w:r>
    </w:p>
    <w:p w:rsidR="3C3282ED" w:rsidP="3C3282ED" w:rsidRDefault="3C3282ED" w14:paraId="5A9E59FE" w14:textId="5F529A56">
      <w:pPr>
        <w:pStyle w:val="Normal"/>
        <w:jc w:val="center"/>
      </w:pPr>
    </w:p>
    <w:p w:rsidR="3C3282ED" w:rsidP="3C3282ED" w:rsidRDefault="3C3282ED" w14:noSpellErr="1" w14:paraId="554D6CC4" w14:textId="1621D72F">
      <w:pPr>
        <w:pStyle w:val="ListParagraph"/>
        <w:numPr>
          <w:ilvl w:val="0"/>
          <w:numId w:val="3"/>
        </w:numPr>
        <w:jc w:val="left"/>
        <w:rPr>
          <w:rFonts w:ascii="GungSuh" w:hAnsi="GungSuh" w:eastAsia="GungSuh" w:cs="GungSuh"/>
          <w:sz w:val="28"/>
          <w:szCs w:val="28"/>
        </w:rPr>
      </w:pPr>
      <w:r w:rsidRPr="3C3282ED" w:rsidR="3C3282ED">
        <w:rPr>
          <w:rFonts w:ascii="GungSuh" w:hAnsi="GungSuh" w:eastAsia="GungSuh" w:cs="GungSuh"/>
          <w:b w:val="0"/>
          <w:bCs w:val="0"/>
          <w:sz w:val="28"/>
          <w:szCs w:val="28"/>
          <w:rtl w:val="1"/>
        </w:rPr>
        <w:t xml:space="preserve">إذا كانت مصادر الأموال قصيرة الأجل تمول استخدامات طويلة الأجل &gt; </w:t>
      </w:r>
      <w:r w:rsidRPr="3C3282ED" w:rsidR="3C3282ED">
        <w:rPr>
          <w:rFonts w:ascii="GungSuh" w:hAnsi="GungSuh" w:eastAsia="GungSuh" w:cs="GungSuh"/>
          <w:b w:val="0"/>
          <w:bCs w:val="0"/>
          <w:color w:val="4472C4" w:themeColor="accent5" w:themeTint="FF" w:themeShade="FF"/>
          <w:sz w:val="28"/>
          <w:szCs w:val="28"/>
          <w:rtl w:val="1"/>
        </w:rPr>
        <w:t>نمط هجومي</w:t>
      </w:r>
    </w:p>
    <w:p w:rsidR="3C3282ED" w:rsidP="3C3282ED" w:rsidRDefault="3C3282ED" w14:noSpellErr="1" w14:paraId="6428AC96" w14:textId="17A41EA6">
      <w:pPr>
        <w:pStyle w:val="ListParagraph"/>
        <w:numPr>
          <w:ilvl w:val="0"/>
          <w:numId w:val="3"/>
        </w:numPr>
        <w:jc w:val="left"/>
        <w:rPr>
          <w:rFonts w:ascii="GungSuh" w:hAnsi="GungSuh" w:eastAsia="GungSuh" w:cs="GungSuh"/>
          <w:color w:val="4472C4" w:themeColor="accent5" w:themeTint="FF" w:themeShade="FF"/>
          <w:sz w:val="28"/>
          <w:szCs w:val="28"/>
        </w:rPr>
      </w:pPr>
      <w:r w:rsidRPr="3C3282ED" w:rsidR="3C3282ED">
        <w:rPr>
          <w:rFonts w:ascii="GungSuh" w:hAnsi="GungSuh" w:eastAsia="GungSuh" w:cs="GungSuh"/>
          <w:b w:val="0"/>
          <w:bCs w:val="0"/>
          <w:sz w:val="28"/>
          <w:szCs w:val="28"/>
          <w:rtl w:val="1"/>
        </w:rPr>
        <w:t>إذا كانت مصادر الأموال طويلة الأجل تمول استخدامات قصيرة الأجل &gt;</w:t>
      </w:r>
      <w:r w:rsidRPr="3C3282ED" w:rsidR="3C3282ED">
        <w:rPr>
          <w:rFonts w:ascii="GungSuh" w:hAnsi="GungSuh" w:eastAsia="GungSuh" w:cs="GungSuh"/>
          <w:b w:val="0"/>
          <w:bCs w:val="0"/>
          <w:color w:val="4472C4" w:themeColor="accent5" w:themeTint="FF" w:themeShade="FF"/>
          <w:sz w:val="28"/>
          <w:szCs w:val="28"/>
          <w:rtl w:val="1"/>
        </w:rPr>
        <w:t xml:space="preserve"> </w:t>
      </w:r>
      <w:r w:rsidRPr="3C3282ED" w:rsidR="3C3282ED">
        <w:rPr>
          <w:rFonts w:ascii="GungSuh" w:hAnsi="GungSuh" w:eastAsia="GungSuh" w:cs="GungSuh"/>
          <w:b w:val="0"/>
          <w:bCs w:val="0"/>
          <w:color w:val="4472C4" w:themeColor="accent5" w:themeTint="FF" w:themeShade="FF"/>
          <w:sz w:val="28"/>
          <w:szCs w:val="28"/>
          <w:rtl w:val="1"/>
        </w:rPr>
        <w:t>نمط محافظ</w:t>
      </w:r>
    </w:p>
    <w:p w:rsidR="3C3282ED" w:rsidP="3C3282ED" w:rsidRDefault="3C3282ED" w14:noSpellErr="1" w14:paraId="7ACDC9FE" w14:textId="3DECE31B">
      <w:pPr>
        <w:pStyle w:val="ListParagraph"/>
        <w:numPr>
          <w:ilvl w:val="0"/>
          <w:numId w:val="3"/>
        </w:numPr>
        <w:jc w:val="left"/>
        <w:rPr>
          <w:rFonts w:ascii="GungSuh" w:hAnsi="GungSuh" w:eastAsia="GungSuh" w:cs="GungSuh"/>
          <w:sz w:val="28"/>
          <w:szCs w:val="28"/>
        </w:rPr>
      </w:pPr>
      <w:r w:rsidRPr="3C3282ED" w:rsidR="3C3282ED">
        <w:rPr>
          <w:rFonts w:ascii="GungSuh" w:hAnsi="GungSuh" w:eastAsia="GungSuh" w:cs="GungSuh"/>
          <w:b w:val="0"/>
          <w:bCs w:val="0"/>
          <w:sz w:val="28"/>
          <w:szCs w:val="28"/>
          <w:rtl w:val="1"/>
        </w:rPr>
        <w:t>إذا كانت مصادر قصيرة الأجل تمول استخدامات قصيرة &gt;</w:t>
      </w:r>
      <w:r w:rsidRPr="3C3282ED" w:rsidR="3C3282ED">
        <w:rPr>
          <w:rFonts w:ascii="GungSuh" w:hAnsi="GungSuh" w:eastAsia="GungSuh" w:cs="GungSuh"/>
          <w:b w:val="0"/>
          <w:bCs w:val="0"/>
          <w:color w:val="4472C4" w:themeColor="accent5" w:themeTint="FF" w:themeShade="FF"/>
          <w:sz w:val="28"/>
          <w:szCs w:val="28"/>
          <w:rtl w:val="1"/>
        </w:rPr>
        <w:t xml:space="preserve"> </w:t>
      </w:r>
      <w:r w:rsidRPr="3C3282ED" w:rsidR="3C3282ED">
        <w:rPr>
          <w:rFonts w:ascii="GungSuh" w:hAnsi="GungSuh" w:eastAsia="GungSuh" w:cs="GungSuh"/>
          <w:b w:val="0"/>
          <w:bCs w:val="0"/>
          <w:color w:val="4472C4" w:themeColor="accent5" w:themeTint="FF" w:themeShade="FF"/>
          <w:sz w:val="28"/>
          <w:szCs w:val="28"/>
          <w:rtl w:val="1"/>
        </w:rPr>
        <w:t>نمط تناسب الآجال</w:t>
      </w:r>
    </w:p>
    <w:p w:rsidR="4D21E408" w:rsidP="4D21E408" w:rsidRDefault="4D21E408" w14:paraId="4DDA087A" w14:textId="58B9A54A">
      <w:pPr>
        <w:pStyle w:val="Normal"/>
        <w:jc w:val="center"/>
      </w:pPr>
    </w:p>
    <w:p w:rsidR="4D21E408" w:rsidP="4D21E408" w:rsidRDefault="4D21E408" w14:paraId="1F6A0A48" w14:textId="65A876B7">
      <w:pPr>
        <w:pStyle w:val="ListParagraph"/>
        <w:jc w:val="left"/>
      </w:pPr>
    </w:p>
    <w:sectPr>
      <w:pgSz w:w="11906" w:h="16838" w:orient="portrait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6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30a4ab-e046-486b-8746-6a64f1c3e547}"/>
  <w14:docId w14:val="7C4BECC5"/>
  <w:rsids>
    <w:rsidRoot w:val="7C8D9B67"/>
    <w:rsid w:val="121809CF"/>
    <w:rsid w:val="3C3282ED"/>
    <w:rsid w:val="4D21E408"/>
    <w:rsid w:val="7C8D9B67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bidi/>
    </w:p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IntenseQuoteChar" w:customStyle="1" mc:Ignorable="w14">
    <w:name xmlns:w="http://schemas.openxmlformats.org/wordprocessingml/2006/main" w:val="Intense Quote Char"/>
    <w:basedOn xmlns:w="http://schemas.openxmlformats.org/wordprocessingml/2006/main" w:val="DefaultParagraphFont"/>
    <w:link xmlns:w="http://schemas.openxmlformats.org/wordprocessingml/2006/main" w:val="IntenseQuote"/>
    <w:uiPriority xmlns:w="http://schemas.openxmlformats.org/wordprocessingml/2006/main" w:val="30"/>
    <w:rPr xmlns:w="http://schemas.openxmlformats.org/wordprocessingml/2006/main">
      <w:i/>
      <w:iCs/>
      <w:color w:val="5B9BD5" w:themeColor="accent1"/>
    </w:rPr>
  </w:style>
  <w:style xmlns:w14="http://schemas.microsoft.com/office/word/2010/wordml" xmlns:mc="http://schemas.openxmlformats.org/markup-compatibility/2006" xmlns:w="http://schemas.openxmlformats.org/wordprocessingml/2006/main" w:type="paragraph" w:styleId="IntenseQuote" mc:Ignorable="w14">
    <w:name xmlns:w="http://schemas.openxmlformats.org/wordprocessingml/2006/main" w:val="Intense Quote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IntenseQuoteChar"/>
    <w:uiPriority xmlns:w="http://schemas.openxmlformats.org/wordprocessingml/2006/main" w:val="30"/>
    <w:qFormat xmlns:w="http://schemas.openxmlformats.org/wordprocessingml/2006/main"/>
    <w:pPr xmlns:w="http://schemas.openxmlformats.org/wordprocessingml/2006/main">
      <w:pBdr xmlns:w="http://schemas.openxmlformats.org/wordprocessingml/2006/main">
        <w:top w:val="single" w:color="5B9BD5" w:themeColor="accent1" w:sz="4" w:space="10"/>
        <w:bottom w:val="single" w:color="5B9BD5" w:themeColor="accent1" w:sz="4" w:space="10"/>
      </w:pBdr>
      <w:spacing xmlns:w="http://schemas.openxmlformats.org/wordprocessingml/2006/main" w:before="360" w:after="360"/>
      <w:ind xmlns:w="http://schemas.openxmlformats.org/wordprocessingml/2006/main" w:left="864" w:right="864"/>
      <w:jc xmlns:w="http://schemas.openxmlformats.org/wordprocessingml/2006/main" w:val="center"/>
    </w:pPr>
    <w:rPr xmlns:w="http://schemas.openxmlformats.org/wordprocessingml/2006/main">
      <w:i/>
      <w:iCs/>
      <w:color w:val="5B9BD5" w:themeColor="accent1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table" w:styleId="TableGridLight" mc:Ignorable="w14">
    <w:name xmlns:w="http://schemas.openxmlformats.org/wordprocessingml/2006/main" w:val="Grid Table Light"/>
    <w:basedOn xmlns:w="http://schemas.openxmlformats.org/wordprocessingml/2006/main" w:val="TableNormal"/>
    <w:uiPriority xmlns:w="http://schemas.openxmlformats.org/wordprocessingml/2006/main" w:val="40"/>
    <w:pPr xmlns:w="http://schemas.openxmlformats.org/wordprocessingml/2006/main">
      <w:spacing xmlns:w="http://schemas.openxmlformats.org/wordprocessingml/2006/main" w:after="0" w:line="240" w:lineRule="auto"/>
    </w:pPr>
    <w:tblPr xmlns:w="http://schemas.openxmlformats.org/wordprocessingml/2006/main">
      <w:tblInd w:w="0" w:type="dxa"/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table" w:styleId="GridTable1Light-Accent6" mc:Ignorable="w14">
    <w:name xmlns:w="http://schemas.openxmlformats.org/wordprocessingml/2006/main" w:val="Grid Table 1 Light Accent 6"/>
    <w:basedOn xmlns:w="http://schemas.openxmlformats.org/wordprocessingml/2006/main" w:val="TableNormal"/>
    <w:uiPriority xmlns:w="http://schemas.openxmlformats.org/wordprocessingml/2006/main" w:val="46"/>
    <w:pPr xmlns:w="http://schemas.openxmlformats.org/wordprocessingml/2006/main">
      <w:spacing xmlns:w="http://schemas.openxmlformats.org/wordprocessingml/2006/main" w:after="0" w:line="240" w:lineRule="auto"/>
    </w:pPr>
    <w:tblPr xmlns:w="http://schemas.openxmlformats.org/wordprocessingml/2006/main">
      <w:tblStyleRowBandSize w:val="1"/>
      <w:tblStyleColBandSize w:val="1"/>
      <w:tblInd w:w="0" w:type="dxa"/>
      <w:tblBorders>
        <w:top w:val="single" w:color="C5E0B3" w:themeColor="accent6" w:themeTint="66" w:sz="4" w:space="0"/>
        <w:left w:val="single" w:color="C5E0B3" w:themeColor="accent6" w:themeTint="66" w:sz="4" w:space="0"/>
        <w:bottom w:val="single" w:color="C5E0B3" w:themeColor="accent6" w:themeTint="66" w:sz="4" w:space="0"/>
        <w:right w:val="single" w:color="C5E0B3" w:themeColor="accent6" w:themeTint="66" w:sz="4" w:space="0"/>
        <w:insideH w:val="single" w:color="C5E0B3" w:themeColor="accent6" w:themeTint="66" w:sz="4" w:space="0"/>
        <w:insideV w:val="single" w:color="C5E0B3" w:themeColor="accent6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xmlns:w="http://schemas.openxmlformats.org/wordprocessingml/2006/main" w:type="firstRow">
      <w:rPr>
        <w:b/>
        <w:bCs/>
      </w:rPr>
      <w:tblPr/>
      <w:tcPr>
        <w:tcBorders>
          <w:bottom w:val="single" w:color="A8D08D" w:themeColor="accent6" w:themeTint="99" w:sz="12" w:space="0"/>
        </w:tcBorders>
      </w:tcPr>
    </w:tblStylePr>
    <w:tblStylePr xmlns:w="http://schemas.openxmlformats.org/wordprocessingml/2006/main" w:type="lastRow">
      <w:rPr>
        <w:b/>
        <w:bCs/>
      </w:rPr>
      <w:tblPr/>
      <w:tcPr>
        <w:tcBorders>
          <w:top w:val="double" w:color="A8D08D" w:themeColor="accent6" w:themeTint="99" w:sz="2" w:space="0"/>
        </w:tcBorders>
      </w:tcPr>
    </w:tblStylePr>
    <w:tblStylePr xmlns:w="http://schemas.openxmlformats.org/wordprocessingml/2006/main" w:type="firstCol">
      <w:rPr>
        <w:b/>
        <w:bCs/>
      </w:rPr>
    </w:tblStylePr>
    <w:tblStylePr xmlns:w="http://schemas.openxmlformats.org/wordprocessingml/2006/main" w:type="lastCol">
      <w:rPr>
        <w:b/>
        <w:bCs/>
      </w:rPr>
    </w:tblStylePr>
  </w:style>
  <w:style xmlns:w14="http://schemas.microsoft.com/office/word/2010/wordml" xmlns:mc="http://schemas.openxmlformats.org/markup-compatibility/2006" xmlns:w="http://schemas.openxmlformats.org/wordprocessingml/2006/main" w:type="table" w:styleId="GridTable1Light-Accent2" mc:Ignorable="w14">
    <w:name xmlns:w="http://schemas.openxmlformats.org/wordprocessingml/2006/main" w:val="Grid Table 1 Light Accent 2"/>
    <w:basedOn xmlns:w="http://schemas.openxmlformats.org/wordprocessingml/2006/main" w:val="TableNormal"/>
    <w:uiPriority xmlns:w="http://schemas.openxmlformats.org/wordprocessingml/2006/main" w:val="46"/>
    <w:pPr xmlns:w="http://schemas.openxmlformats.org/wordprocessingml/2006/main">
      <w:spacing xmlns:w="http://schemas.openxmlformats.org/wordprocessingml/2006/main" w:after="0" w:line="240" w:lineRule="auto"/>
    </w:pPr>
    <w:tblPr xmlns:w="http://schemas.openxmlformats.org/wordprocessingml/2006/main">
      <w:tblStyleRowBandSize w:val="1"/>
      <w:tblStyleColBandSize w:val="1"/>
      <w:tblInd w:w="0" w:type="dxa"/>
      <w:tblBorders>
        <w:top w:val="single" w:color="F7CAAC" w:themeColor="accent2" w:themeTint="66" w:sz="4" w:space="0"/>
        <w:left w:val="single" w:color="F7CAAC" w:themeColor="accent2" w:themeTint="66" w:sz="4" w:space="0"/>
        <w:bottom w:val="single" w:color="F7CAAC" w:themeColor="accent2" w:themeTint="66" w:sz="4" w:space="0"/>
        <w:right w:val="single" w:color="F7CAAC" w:themeColor="accent2" w:themeTint="66" w:sz="4" w:space="0"/>
        <w:insideH w:val="single" w:color="F7CAAC" w:themeColor="accent2" w:themeTint="66" w:sz="4" w:space="0"/>
        <w:insideV w:val="single" w:color="F7CAAC" w:themeColor="accent2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xmlns:w="http://schemas.openxmlformats.org/wordprocessingml/2006/main" w:type="firstRow">
      <w:rPr>
        <w:b/>
        <w:bCs/>
      </w:rPr>
      <w:tblPr/>
      <w:tcPr>
        <w:tcBorders>
          <w:bottom w:val="single" w:color="F4B083" w:themeColor="accent2" w:themeTint="99" w:sz="12" w:space="0"/>
        </w:tcBorders>
      </w:tcPr>
    </w:tblStylePr>
    <w:tblStylePr xmlns:w="http://schemas.openxmlformats.org/wordprocessingml/2006/main" w:type="lastRow">
      <w:rPr>
        <w:b/>
        <w:bCs/>
      </w:rPr>
      <w:tblPr/>
      <w:tcPr>
        <w:tcBorders>
          <w:top w:val="double" w:color="F4B083" w:themeColor="accent2" w:themeTint="99" w:sz="2" w:space="0"/>
        </w:tcBorders>
      </w:tcPr>
    </w:tblStylePr>
    <w:tblStylePr xmlns:w="http://schemas.openxmlformats.org/wordprocessingml/2006/main" w:type="firstCol">
      <w:rPr>
        <w:b/>
        <w:bCs/>
      </w:rPr>
    </w:tblStylePr>
    <w:tblStylePr xmlns:w="http://schemas.openxmlformats.org/wordprocessingml/2006/main" w:type="lastCol">
      <w:rPr>
        <w:b/>
        <w:bCs/>
      </w:rPr>
    </w:tblStylePr>
  </w:style>
  <w:style xmlns:w14="http://schemas.microsoft.com/office/word/2010/wordml" xmlns:mc="http://schemas.openxmlformats.org/markup-compatibility/2006" xmlns:w="http://schemas.openxmlformats.org/wordprocessingml/2006/main" w:type="table" w:styleId="GridTable1Light" mc:Ignorable="w14">
    <w:name xmlns:w="http://schemas.openxmlformats.org/wordprocessingml/2006/main" w:val="Grid Table 1 Light"/>
    <w:basedOn xmlns:w="http://schemas.openxmlformats.org/wordprocessingml/2006/main" w:val="TableNormal"/>
    <w:uiPriority xmlns:w="http://schemas.openxmlformats.org/wordprocessingml/2006/main" w:val="46"/>
    <w:pPr xmlns:w="http://schemas.openxmlformats.org/wordprocessingml/2006/main">
      <w:spacing xmlns:w="http://schemas.openxmlformats.org/wordprocessingml/2006/main" w:after="0" w:line="240" w:lineRule="auto"/>
    </w:pPr>
    <w:tblPr xmlns:w="http://schemas.openxmlformats.org/wordprocessingml/2006/main">
      <w:tblStyleRowBandSize w:val="1"/>
      <w:tblStyleColBandSize w:val="1"/>
      <w:tblInd w:w="0" w:type="dxa"/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xmlns:w="http://schemas.openxmlformats.org/wordprocessingml/2006/main" w:type="firstRow">
      <w:rPr>
        <w:b/>
        <w:bCs/>
      </w:rPr>
      <w:tblPr/>
      <w:tcPr>
        <w:tcBorders>
          <w:bottom w:val="single" w:color="666666" w:themeColor="text1" w:themeTint="99" w:sz="12" w:space="0"/>
        </w:tcBorders>
      </w:tcPr>
    </w:tblStylePr>
    <w:tblStylePr xmlns:w="http://schemas.openxmlformats.org/wordprocessingml/2006/main" w:type="lastRow">
      <w:rPr>
        <w:b/>
        <w:bCs/>
      </w:rPr>
      <w:tblPr/>
      <w:tcPr>
        <w:tcBorders>
          <w:top w:val="double" w:color="666666" w:themeColor="text1" w:themeTint="99" w:sz="2" w:space="0"/>
        </w:tcBorders>
      </w:tcPr>
    </w:tblStylePr>
    <w:tblStylePr xmlns:w="http://schemas.openxmlformats.org/wordprocessingml/2006/main" w:type="firstCol">
      <w:rPr>
        <w:b/>
        <w:bCs/>
      </w:rPr>
    </w:tblStylePr>
    <w:tblStylePr xmlns:w="http://schemas.openxmlformats.org/wordprocessingml/2006/main" w:type="lastCol">
      <w:rPr>
        <w:b/>
        <w:bCs/>
      </w:rPr>
    </w:tblStyle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/word/numbering.xml" Id="R5bc88c8982bc402b" /><Relationship Type="http://schemas.openxmlformats.org/officeDocument/2006/relationships/image" Target="/media/image2.jpg" Id="R54817cfd62734b22" /><Relationship Type="http://schemas.openxmlformats.org/officeDocument/2006/relationships/image" Target="/media/image3.jpg" Id="R79c5c5c127be477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DocSecurity>0</ap:DocSecurity>
  <ap:ScaleCrop>false</ap:ScaleCrop>
  <ap:Company/>
  <ap:SharedDoc>false</ap:SharedDoc>
  <ap:HyperlinksChanged>false</ap:HyperlinksChanged>
  <ap:AppVersion>00.0001</ap:AppVersion>
  <ap:Application>Microsoft Office Word</ap:Applicat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2012-08-07T03:22:00.0000000Z</dcterms:created>
  <dcterms:modified xsi:type="dcterms:W3CDTF">2015-03-11T04:59:53.9018767Z</dcterms:modified>
  <lastModifiedBy>نهى الحارثي</lastModifiedBy>
</coreProperties>
</file>