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AA6" w:rsidRPr="00173ACD" w:rsidRDefault="000F7AA6" w:rsidP="000F7AA6">
      <w:pPr>
        <w:jc w:val="center"/>
        <w:rPr>
          <w:rFonts w:asciiTheme="majorBidi" w:hAnsiTheme="majorBidi" w:cstheme="majorBidi"/>
          <w:b/>
          <w:bCs/>
          <w:i/>
          <w:iCs/>
          <w:color w:val="00B050"/>
          <w:sz w:val="26"/>
          <w:szCs w:val="26"/>
          <w:u w:val="single"/>
          <w:rtl/>
        </w:rPr>
      </w:pPr>
      <w:r w:rsidRPr="00173ACD">
        <w:rPr>
          <w:rFonts w:asciiTheme="majorBidi" w:hAnsiTheme="majorBidi" w:cstheme="majorBidi"/>
          <w:b/>
          <w:bCs/>
          <w:i/>
          <w:iCs/>
          <w:color w:val="00B050"/>
          <w:sz w:val="26"/>
          <w:szCs w:val="26"/>
          <w:u w:val="single"/>
          <w:rtl/>
        </w:rPr>
        <w:t>المحاضرة الثانية عشر</w:t>
      </w:r>
    </w:p>
    <w:p w:rsidR="000F7AA6" w:rsidRPr="00173ACD" w:rsidRDefault="000F7AA6" w:rsidP="000F7AA6">
      <w:pPr>
        <w:jc w:val="center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173AC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عملية اتخاذ القرارات</w:t>
      </w:r>
    </w:p>
    <w:p w:rsidR="000F7AA6" w:rsidRPr="00C4739E" w:rsidRDefault="000F7AA6" w:rsidP="000F7AA6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742F4" w:rsidRPr="00C4739E" w:rsidRDefault="000F7AA6" w:rsidP="000F7AA6">
      <w:p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أهمية عملية اتخاذ القرارات</w:t>
      </w:r>
    </w:p>
    <w:p w:rsidR="000F7AA6" w:rsidRPr="00C4739E" w:rsidRDefault="000F7AA6" w:rsidP="000F7AA6">
      <w:pPr>
        <w:pStyle w:val="a4"/>
        <w:numPr>
          <w:ilvl w:val="0"/>
          <w:numId w:val="1"/>
        </w:numPr>
        <w:ind w:left="-766"/>
        <w:rPr>
          <w:rFonts w:asciiTheme="majorBidi" w:hAnsiTheme="majorBidi" w:cstheme="majorBidi"/>
          <w:b/>
          <w:bCs/>
          <w:sz w:val="26"/>
          <w:szCs w:val="26"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تعتبر عملية اتخاذ القرارات من أهم الأعمال التي قوم بها المدير فه وظيفة أساسة يمارسها المديرون في كل وقت من الأوقات.</w:t>
      </w:r>
      <w:r w:rsidRPr="00C4739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>فالعمل الإداري ماهو إلا سلسلة متصلة من القرارات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811DF7" w:rsidRPr="00C4739E" w:rsidRDefault="000F7AA6" w:rsidP="00811DF7">
      <w:pPr>
        <w:pStyle w:val="a4"/>
        <w:numPr>
          <w:ilvl w:val="0"/>
          <w:numId w:val="1"/>
        </w:numPr>
        <w:ind w:left="-766"/>
        <w:rPr>
          <w:rFonts w:asciiTheme="majorBidi" w:hAnsiTheme="majorBidi" w:cstheme="majorBidi"/>
          <w:b/>
          <w:bCs/>
          <w:sz w:val="26"/>
          <w:szCs w:val="26"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ويرتبط نجاح المنظمة واستمرارها وتفوقها بمدى </w:t>
      </w:r>
      <w:r w:rsidRPr="00C4739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>كفاءة القرارات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التي تتخذ في مستوياتها المختلفة لذلك يجب أن تتوافر القدرة على اتخاذ القرارات في جميع من يشغلون المناصب الإدارية</w:t>
      </w:r>
    </w:p>
    <w:p w:rsidR="00811DF7" w:rsidRPr="00C4739E" w:rsidRDefault="00811DF7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811DF7" w:rsidRPr="00C4739E" w:rsidRDefault="00811DF7" w:rsidP="00811DF7">
      <w:pPr>
        <w:pStyle w:val="a4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هل يقتصر اتخاذ على المستويات الإدارية العليا؟</w:t>
      </w:r>
    </w:p>
    <w:p w:rsidR="00811DF7" w:rsidRPr="00C4739E" w:rsidRDefault="00811DF7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لا تقتصر عملية اتخاذ القرارات على مستوى إداري دون سواه إذ المفروض أنها عملية تمارس في جميع المستويات وقوم بها كل مدير.</w:t>
      </w:r>
    </w:p>
    <w:p w:rsidR="00811DF7" w:rsidRPr="00C4739E" w:rsidRDefault="00811DF7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11DF7" w:rsidRPr="00C4739E" w:rsidRDefault="00811DF7" w:rsidP="00811DF7">
      <w:pPr>
        <w:pStyle w:val="a4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تعريف عملية اتخاذ القرارات </w:t>
      </w:r>
    </w:p>
    <w:p w:rsidR="000B3A85" w:rsidRPr="00C4739E" w:rsidRDefault="00057350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roundrect id="_x0000_s1113" style="position:absolute;left:0;text-align:left;margin-left:204.75pt;margin-top:8.65pt;width:109.5pt;height:38.25pt;z-index:251685888" arcsize="10923f" fillcolor="white [3201]" strokecolor="black [3200]" strokeweight="2.5pt">
            <v:shadow color="#868686"/>
            <v:textbox>
              <w:txbxContent>
                <w:p w:rsidR="00173ACD" w:rsidRPr="00173ACD" w:rsidRDefault="00173ACD">
                  <w:pPr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 xml:space="preserve">مجلس الإدارة </w:t>
                  </w:r>
                </w:p>
              </w:txbxContent>
            </v:textbox>
            <w10:wrap anchorx="page"/>
          </v:roundrect>
        </w:pict>
      </w:r>
    </w:p>
    <w:p w:rsidR="000F7AA6" w:rsidRPr="00C4739E" w:rsidRDefault="000F7AA6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</w:p>
    <w:p w:rsidR="000B3A85" w:rsidRPr="00C4739E" w:rsidRDefault="00057350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4" type="#_x0000_t32" style="position:absolute;left:0;text-align:left;margin-left:256.5pt;margin-top:12.55pt;width:0;height:64.5pt;z-index:251686912" o:connectortype="straight" strokecolor="black [3200]" strokeweight="2.5pt">
            <v:shadow color="#868686"/>
            <w10:wrap anchorx="page"/>
          </v:shape>
        </w:pict>
      </w:r>
    </w:p>
    <w:p w:rsidR="00C4739E" w:rsidRDefault="00057350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roundrect id="_x0000_s1127" style="position:absolute;left:0;text-align:left;margin-left:100.5pt;margin-top:6.6pt;width:115.5pt;height:45pt;z-index:251699200" arcsize="10923f" fillcolor="white [3201]" strokecolor="black [3200]" strokeweight="2.5pt">
            <v:shadow color="#868686"/>
            <v:textbox>
              <w:txbxContent>
                <w:p w:rsidR="00173ACD" w:rsidRPr="00173ACD" w:rsidRDefault="00173ACD">
                  <w:pPr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 xml:space="preserve">لجنة فرعية لاختيار الحل </w:t>
                  </w:r>
                </w:p>
              </w:txbxContent>
            </v:textbox>
            <w10:wrap anchorx="page"/>
          </v:roundrect>
        </w:pict>
      </w:r>
    </w:p>
    <w:p w:rsidR="00C4739E" w:rsidRPr="00173ACD" w:rsidRDefault="00057350" w:rsidP="00173ACD">
      <w:pPr>
        <w:pStyle w:val="a4"/>
        <w:tabs>
          <w:tab w:val="left" w:pos="3236"/>
        </w:tabs>
        <w:ind w:left="-766"/>
        <w:rPr>
          <w:rFonts w:asciiTheme="majorBidi" w:hAnsiTheme="majorBidi" w:cstheme="majorBidi" w:hint="cs"/>
          <w:b/>
          <w:bCs/>
          <w:i/>
          <w:i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ab/>
      </w:r>
      <w:r w:rsidR="00173ACD" w:rsidRPr="00173ACD">
        <w:rPr>
          <w:rFonts w:asciiTheme="majorBidi" w:hAnsiTheme="majorBidi" w:cstheme="majorBidi" w:hint="cs"/>
          <w:sz w:val="26"/>
          <w:szCs w:val="26"/>
          <w:rtl/>
        </w:rPr>
        <w:t>_ _ _</w:t>
      </w:r>
      <w:r w:rsidR="00173ACD" w:rsidRPr="00173ACD">
        <w:rPr>
          <w:rFonts w:asciiTheme="majorBidi" w:hAnsiTheme="majorBidi" w:cstheme="majorBidi" w:hint="cs"/>
          <w:b/>
          <w:bCs/>
          <w:i/>
          <w:iCs/>
          <w:sz w:val="26"/>
          <w:szCs w:val="26"/>
          <w:rtl/>
        </w:rPr>
        <w:t xml:space="preserve"> _</w:t>
      </w:r>
    </w:p>
    <w:p w:rsidR="00C4739E" w:rsidRDefault="00C4739E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C4739E" w:rsidRDefault="00057350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pict>
          <v:roundrect id="_x0000_s1115" style="position:absolute;left:0;text-align:left;margin-left:204.75pt;margin-top:8.3pt;width:109.5pt;height:45.05pt;z-index:251687936" arcsize="10923f" fillcolor="white [3201]" strokecolor="black [3200]" strokeweight="2.5pt">
            <v:shadow color="#868686"/>
            <v:textbox>
              <w:txbxContent>
                <w:p w:rsidR="00173ACD" w:rsidRPr="00173ACD" w:rsidRDefault="00173ACD">
                  <w:pPr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المشكلة انخفاض المبيعات</w:t>
                  </w:r>
                </w:p>
              </w:txbxContent>
            </v:textbox>
            <w10:wrap anchorx="page"/>
          </v:roundrect>
        </w:pict>
      </w:r>
    </w:p>
    <w:p w:rsidR="00C4739E" w:rsidRDefault="00C4739E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C4739E" w:rsidRDefault="00C4739E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C4739E" w:rsidRDefault="00173ACD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pict>
          <v:shape id="_x0000_s1116" type="#_x0000_t32" style="position:absolute;left:0;text-align:left;margin-left:256.5pt;margin-top:1.75pt;width:0;height:49.5pt;z-index:251688960" o:connectortype="straight" strokecolor="black [3200]" strokeweight="2.5pt">
            <v:shadow color="#868686"/>
            <w10:wrap anchorx="page"/>
          </v:shape>
        </w:pict>
      </w:r>
    </w:p>
    <w:p w:rsidR="00057350" w:rsidRDefault="00057350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057350" w:rsidRDefault="00173ACD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pict>
          <v:shape id="_x0000_s1117" type="#_x0000_t32" style="position:absolute;left:0;text-align:left;margin-left:-6pt;margin-top:15.3pt;width:453.75pt;height:.05pt;z-index:251689984" o:connectortype="straight" strokecolor="black [3200]" strokeweight="2.5pt">
            <v:shadow color="#868686"/>
            <w10:wrap anchorx="page"/>
          </v:shape>
        </w:pict>
      </w:r>
    </w:p>
    <w:p w:rsidR="00057350" w:rsidRDefault="00173ACD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pict>
          <v:shape id="_x0000_s1122" type="#_x0000_t32" style="position:absolute;left:0;text-align:left;margin-left:-6pt;margin-top:-.25pt;width:0;height:25.45pt;z-index:251694080" o:connectortype="straight" strokecolor="black [3200]" strokeweight="2.5pt">
            <v:shadow color="#868686"/>
            <w10:wrap anchorx="page"/>
          </v:shape>
        </w:pic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pict>
          <v:shape id="_x0000_s1120" type="#_x0000_t32" style="position:absolute;left:0;text-align:left;margin-left:163.5pt;margin-top:-.3pt;width:.75pt;height:25.5pt;flip:x;z-index:251693056" o:connectortype="straight" strokecolor="black [3200]" strokeweight="2.5pt">
            <v:shadow color="#868686"/>
            <w10:wrap anchorx="page"/>
          </v:shape>
        </w:pic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pict>
          <v:shape id="_x0000_s1118" type="#_x0000_t32" style="position:absolute;left:0;text-align:left;margin-left:447.75pt;margin-top:-.3pt;width:0;height:25.5pt;z-index:251691008" o:connectortype="straight" strokecolor="black [3200]" strokeweight="2.5pt">
            <v:shadow color="#868686"/>
            <w10:wrap anchorx="page"/>
          </v:shape>
        </w:pic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pict>
          <v:shape id="_x0000_s1119" type="#_x0000_t32" style="position:absolute;left:0;text-align:left;margin-left:308.25pt;margin-top:-.3pt;width:0;height:25.5pt;z-index:251692032" o:connectortype="straight" strokecolor="black [3200]" strokeweight="2.5pt">
            <v:shadow color="#868686"/>
            <w10:wrap anchorx="page"/>
          </v:shape>
        </w:pict>
      </w:r>
    </w:p>
    <w:p w:rsidR="00057350" w:rsidRDefault="00173ACD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pict>
          <v:roundrect id="_x0000_s1126" style="position:absolute;left:0;text-align:left;margin-left:-47.25pt;margin-top:8pt;width:93.75pt;height:62.25pt;z-index:251698176" arcsize="10923f" fillcolor="white [3201]" strokecolor="black [3200]" strokeweight="2.5pt">
            <v:shadow color="#868686"/>
            <v:textbox>
              <w:txbxContent>
                <w:p w:rsidR="00173ACD" w:rsidRPr="00173ACD" w:rsidRDefault="00173ACD">
                  <w:pPr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البديل(4)</w:t>
                  </w:r>
                </w:p>
                <w:p w:rsidR="00173ACD" w:rsidRPr="00947567" w:rsidRDefault="00173ACD">
                  <w:pPr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</w:pPr>
                  <w:r w:rsidRPr="0094756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الإعلان والترويج</w:t>
                  </w:r>
                </w:p>
                <w:p w:rsidR="00173ACD" w:rsidRDefault="00173ACD">
                  <w:pPr>
                    <w:rPr>
                      <w:rFonts w:hint="cs"/>
                      <w:rtl/>
                    </w:rPr>
                  </w:pPr>
                </w:p>
                <w:p w:rsidR="00173ACD" w:rsidRDefault="00173ACD"/>
              </w:txbxContent>
            </v:textbox>
            <w10:wrap anchorx="page"/>
          </v:roundrect>
        </w:pic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pict>
          <v:roundrect id="_x0000_s1125" style="position:absolute;left:0;text-align:left;margin-left:111pt;margin-top:7.25pt;width:105pt;height:63pt;z-index:251697152" arcsize="10923f" fillcolor="white [3201]" strokecolor="black [3200]" strokeweight="2.5pt">
            <v:shadow color="#868686"/>
            <v:textbox>
              <w:txbxContent>
                <w:p w:rsidR="00173ACD" w:rsidRPr="00173ACD" w:rsidRDefault="00173ACD">
                  <w:pPr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البديل (3)</w:t>
                  </w:r>
                </w:p>
                <w:p w:rsidR="00173ACD" w:rsidRPr="00947567" w:rsidRDefault="00173ACD">
                  <w:pPr>
                    <w:rPr>
                      <w:rFonts w:hint="cs"/>
                      <w:rtl/>
                    </w:rPr>
                  </w:pPr>
                  <w:r w:rsidRPr="0094756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التوصيل للمنازل</w:t>
                  </w:r>
                </w:p>
                <w:p w:rsidR="00173ACD" w:rsidRDefault="00173ACD"/>
              </w:txbxContent>
            </v:textbox>
            <w10:wrap anchorx="page"/>
          </v:roundrect>
        </w:pic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pict>
          <v:roundrect id="_x0000_s1123" style="position:absolute;left:0;text-align:left;margin-left:387pt;margin-top:8pt;width:84.75pt;height:62.25pt;z-index:251695104" arcsize="10923f" fillcolor="white [3201]" strokecolor="black [3200]" strokeweight="2.5pt">
            <v:shadow color="#868686"/>
            <v:textbox>
              <w:txbxContent>
                <w:p w:rsidR="00173ACD" w:rsidRPr="00173ACD" w:rsidRDefault="00173ACD">
                  <w:pPr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البدائل (1)</w:t>
                  </w:r>
                </w:p>
                <w:p w:rsidR="00173ACD" w:rsidRPr="00947567" w:rsidRDefault="00173ACD">
                  <w:r w:rsidRPr="0094756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تحسين الجودة</w:t>
                  </w:r>
                  <w:r w:rsidRPr="00947567">
                    <w:rPr>
                      <w:rFonts w:hint="cs"/>
                      <w:rtl/>
                    </w:rPr>
                    <w:t xml:space="preserve"> 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pict>
          <v:roundrect id="_x0000_s1124" style="position:absolute;left:0;text-align:left;margin-left:268.5pt;margin-top:8pt;width:96.75pt;height:62.25pt;z-index:251696128" arcsize="10923f" fillcolor="white [3201]" strokecolor="black [3200]" strokeweight="2.5pt">
            <v:shadow color="#868686"/>
            <v:textbox>
              <w:txbxContent>
                <w:p w:rsidR="00173ACD" w:rsidRPr="00173ACD" w:rsidRDefault="00173ACD">
                  <w:pPr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البديل (2)</w:t>
                  </w:r>
                </w:p>
                <w:p w:rsidR="00173ACD" w:rsidRPr="00947567" w:rsidRDefault="00173ACD">
                  <w:r w:rsidRPr="0094756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تخفيض الأسعار</w:t>
                  </w:r>
                  <w:r w:rsidRPr="00947567">
                    <w:rPr>
                      <w:rFonts w:hint="cs"/>
                      <w:rtl/>
                    </w:rPr>
                    <w:t xml:space="preserve"> </w:t>
                  </w:r>
                </w:p>
              </w:txbxContent>
            </v:textbox>
            <w10:wrap anchorx="page"/>
          </v:roundrect>
        </w:pict>
      </w:r>
    </w:p>
    <w:p w:rsidR="00057350" w:rsidRDefault="00057350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057350" w:rsidRDefault="00057350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057350" w:rsidRDefault="00057350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057350" w:rsidRDefault="00057350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173ACD" w:rsidRDefault="00173ACD" w:rsidP="00811DF7">
      <w:pPr>
        <w:pStyle w:val="a4"/>
        <w:ind w:left="-766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0B3A85" w:rsidRPr="00C4739E" w:rsidRDefault="00363CE9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عملية اختيار بديل من بين عدة بدائل ، ويتم هذا الاختيار بعد دراسة تحليلية موسعة لكل جوانب الموقف موضوع القرار</w:t>
      </w:r>
    </w:p>
    <w:p w:rsidR="00363CE9" w:rsidRPr="00C4739E" w:rsidRDefault="00363CE9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اختيار من بين عدد من البدائل ليحدث أثرا ويحقق نتيجة..</w:t>
      </w:r>
    </w:p>
    <w:p w:rsidR="00363CE9" w:rsidRPr="00C4739E" w:rsidRDefault="00363CE9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63CE9" w:rsidRPr="00C4739E" w:rsidRDefault="00363CE9" w:rsidP="00811DF7">
      <w:pPr>
        <w:pStyle w:val="a4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نلاحظ أن جميع التعاريف السابقة اتفقت على القرار بوجه عام هو اختيار بين بديلين أو أكثر.</w:t>
      </w: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مواقع اتخاذ القرار </w:t>
      </w: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لا بد من تحديد مواقع اتخاذ القرارات المختلفة مثل الإنتاج والتخزين والأفراد والأموال..... الخ.</w:t>
      </w: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83C3C" w:rsidRPr="00C4739E" w:rsidRDefault="00783C3C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83C3C" w:rsidRPr="00C4739E" w:rsidRDefault="00E31B88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</w:r>
      <w:r w:rsidRPr="00C4739E">
        <w:rPr>
          <w:rFonts w:asciiTheme="majorBidi" w:hAnsiTheme="majorBidi" w:cstheme="majorBidi"/>
          <w:b/>
          <w:bCs/>
          <w:sz w:val="26"/>
          <w:szCs w:val="26"/>
        </w:rPr>
        <w:pict>
          <v:group id="_x0000_s1052" editas="canvas" style="width:515.7pt;height:167.8pt;mso-position-horizontal-relative:char;mso-position-vertical-relative:line" coordorigin="962,-397" coordsize="8942,2909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3" type="#_x0000_t75" style="position:absolute;left:962;top:-397;width:8942;height:2909" o:preferrelative="f">
              <v:fill o:detectmouseclick="t"/>
              <v:path o:extrusionok="t" o:connecttype="none"/>
              <o:lock v:ext="edit" text="t"/>
            </v:shape>
            <v:shapetype id="_x0000_t88" coordsize="21600,21600" o:spt="88" adj="1800,10800" path="m,qx10800@0l10800@2qy21600@11,10800@3l10800@1qy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0,0;21600,@11;0,21600" textboxrect="0,@4,7637,@5"/>
              <v:handles>
                <v:h position="center,#0" yrange="0,@8"/>
                <v:h position="bottomRight,#1" yrange="@9,@10"/>
              </v:handles>
            </v:shapetype>
            <v:shape id="_x0000_s1054" type="#_x0000_t88" style="position:absolute;left:5167;top:-2407;width:592;height:5058;rotation:270" filled="t" fillcolor="white [3201]" strokecolor="black [3200]" strokeweight="2.5pt">
              <v:shadow color="#868686"/>
            </v:shape>
            <v:shape id="_x0000_s1055" type="#_x0000_t88" style="position:absolute;left:7648;top:-840;width:731;height:3247;rotation:270" filled="t" fillcolor="white [3201]" strokecolor="black [3200]" strokeweight="2.5pt">
              <v:shadow color="#868686"/>
            </v:shape>
            <v:shape id="_x0000_s1056" type="#_x0000_t88" style="position:absolute;left:2611;top:-989;width:591;height:3405;rotation:270" filled="t" fillcolor="white [3201]" strokecolor="black [3200]" strokeweight="2.5pt">
              <v:shadow color="#868686"/>
            </v:shape>
            <v:oval id="_x0000_s1057" style="position:absolute;left:8059;top:921;width:1780;height:755" fillcolor="white [3201]" strokecolor="black [3200]" strokeweight="2.5pt">
              <v:shadow color="#868686"/>
              <v:textbox>
                <w:txbxContent>
                  <w:p w:rsidR="005A31A3" w:rsidRPr="00173ACD" w:rsidRDefault="005A31A3" w:rsidP="00794793">
                    <w:pPr>
                      <w:jc w:val="center"/>
                      <w:rPr>
                        <w:b/>
                        <w:bCs/>
                        <w:color w:val="002060"/>
                        <w:sz w:val="26"/>
                        <w:szCs w:val="26"/>
                      </w:rPr>
                    </w:pPr>
                    <w:r w:rsidRPr="00173ACD">
                      <w:rPr>
                        <w:rFonts w:hint="cs"/>
                        <w:b/>
                        <w:bCs/>
                        <w:color w:val="002060"/>
                        <w:sz w:val="26"/>
                        <w:szCs w:val="26"/>
                        <w:rtl/>
                      </w:rPr>
                      <w:t>تنازلي</w:t>
                    </w:r>
                  </w:p>
                </w:txbxContent>
              </v:textbox>
            </v:oval>
            <v:oval id="_x0000_s1058" style="position:absolute;left:5718;top:921;width:1785;height:755" fillcolor="white [3201]" strokecolor="black [3200]" strokeweight="2.5pt">
              <v:shadow color="#868686"/>
              <v:textbox>
                <w:txbxContent>
                  <w:p w:rsidR="005A31A3" w:rsidRPr="00173ACD" w:rsidRDefault="005A31A3" w:rsidP="00794793">
                    <w:pPr>
                      <w:jc w:val="center"/>
                      <w:rPr>
                        <w:b/>
                        <w:bCs/>
                        <w:color w:val="002060"/>
                        <w:sz w:val="26"/>
                        <w:szCs w:val="26"/>
                      </w:rPr>
                    </w:pPr>
                    <w:r w:rsidRPr="00173ACD">
                      <w:rPr>
                        <w:rFonts w:hint="cs"/>
                        <w:b/>
                        <w:bCs/>
                        <w:color w:val="002060"/>
                        <w:sz w:val="26"/>
                        <w:szCs w:val="26"/>
                        <w:rtl/>
                      </w:rPr>
                      <w:t>تصاعديا</w:t>
                    </w:r>
                  </w:p>
                </w:txbxContent>
              </v:textbox>
            </v:oval>
            <v:oval id="_x0000_s1059" style="position:absolute;left:3598;top:921;width:1786;height:828" fillcolor="white [3201]" strokecolor="black [3200]" strokeweight="2.5pt">
              <v:shadow color="#868686"/>
              <v:textbox>
                <w:txbxContent>
                  <w:p w:rsidR="005A31A3" w:rsidRPr="00173ACD" w:rsidRDefault="005A31A3" w:rsidP="00794793">
                    <w:pPr>
                      <w:jc w:val="center"/>
                      <w:rPr>
                        <w:b/>
                        <w:bCs/>
                        <w:color w:val="002060"/>
                        <w:sz w:val="26"/>
                        <w:szCs w:val="26"/>
                      </w:rPr>
                    </w:pPr>
                    <w:r w:rsidRPr="00173ACD">
                      <w:rPr>
                        <w:rFonts w:hint="cs"/>
                        <w:b/>
                        <w:bCs/>
                        <w:color w:val="002060"/>
                        <w:sz w:val="26"/>
                        <w:szCs w:val="26"/>
                        <w:rtl/>
                      </w:rPr>
                      <w:t>مركزيا</w:t>
                    </w:r>
                  </w:p>
                </w:txbxContent>
              </v:textbox>
            </v:oval>
            <v:oval id="_x0000_s1060" style="position:absolute;left:1027;top:793;width:1778;height:883" fillcolor="white [3201]" strokecolor="black [3200]" strokeweight="2.5pt">
              <v:shadow color="#868686"/>
              <v:textbox>
                <w:txbxContent>
                  <w:p w:rsidR="005A31A3" w:rsidRPr="00173ACD" w:rsidRDefault="005A31A3" w:rsidP="00794793">
                    <w:pPr>
                      <w:jc w:val="center"/>
                      <w:rPr>
                        <w:b/>
                        <w:bCs/>
                        <w:color w:val="002060"/>
                        <w:sz w:val="26"/>
                        <w:szCs w:val="26"/>
                      </w:rPr>
                    </w:pPr>
                    <w:r w:rsidRPr="00173ACD">
                      <w:rPr>
                        <w:rFonts w:hint="cs"/>
                        <w:b/>
                        <w:bCs/>
                        <w:color w:val="002060"/>
                        <w:sz w:val="26"/>
                        <w:szCs w:val="26"/>
                        <w:rtl/>
                      </w:rPr>
                      <w:t>لامركزيا</w:t>
                    </w:r>
                  </w:p>
                </w:txbxContent>
              </v:textbox>
            </v:oval>
            <w10:wrap type="none" anchorx="page"/>
            <w10:anchorlock/>
          </v:group>
        </w:pict>
      </w:r>
    </w:p>
    <w:p w:rsidR="00794793" w:rsidRPr="00C4739E" w:rsidRDefault="00794793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94793" w:rsidRPr="00C4739E" w:rsidRDefault="00794793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94793" w:rsidRPr="00C4739E" w:rsidRDefault="00794793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94793" w:rsidRPr="00C4739E" w:rsidRDefault="00794793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94793" w:rsidRPr="00C4739E" w:rsidRDefault="00794793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94793" w:rsidRPr="00C4739E" w:rsidRDefault="00E31B88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oval id="_x0000_s1065" style="position:absolute;left:0;text-align:left;margin-left:325.5pt;margin-top:2.3pt;width:93pt;height:36.75pt;z-index:251662336" fillcolor="white [3201]" strokecolor="black [3200]" strokeweight="2.5pt">
            <v:shadow color="#868686"/>
            <v:textbox>
              <w:txbxContent>
                <w:p w:rsidR="005A31A3" w:rsidRPr="00173ACD" w:rsidRDefault="005A31A3" w:rsidP="001E10A0">
                  <w:pPr>
                    <w:jc w:val="center"/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تنازلي</w:t>
                  </w:r>
                </w:p>
              </w:txbxContent>
            </v:textbox>
            <w10:wrap anchorx="page"/>
          </v:oval>
        </w:pict>
      </w:r>
      <w:r w:rsidRPr="00C4739E"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type id="_x0000_t78" coordsize="21600,21600" o:spt="78" adj="14400,5400,18000,8100" path="m,l,21600@0,21600@0@5@2@5@2@4,21600,10800@2@1@2@3@0@3@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@6,0;0,10800;@6,21600;21600,10800" o:connectangles="270,180,90,0" textboxrect="0,0,@0,21600"/>
            <v:handles>
              <v:h position="#0,topLeft" xrange="0,@2"/>
              <v:h position="bottomRight,#1" yrange="0,@3"/>
              <v:h position="#2,#3" xrange="@0,21600" yrange="@1,10800"/>
            </v:handles>
          </v:shapetype>
          <v:shape id="_x0000_s1033" type="#_x0000_t78" style="position:absolute;left:0;text-align:left;margin-left:39.75pt;margin-top:2.3pt;width:260.25pt;height:43.5pt;z-index:251658240" fillcolor="white [3201]" strokecolor="black [3200]" strokeweight="2.5pt">
            <v:shadow color="#868686"/>
            <v:textbox style="mso-next-textbox:#_x0000_s1033">
              <w:txbxContent>
                <w:p w:rsidR="005A31A3" w:rsidRPr="00173ACD" w:rsidRDefault="005A31A3">
                  <w:pPr>
                    <w:rPr>
                      <w:b/>
                      <w:bCs/>
                      <w:color w:val="002060"/>
                      <w:rtl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rtl/>
                    </w:rPr>
                    <w:t>أى  ينبع من المستويات الأعلى فالوسطى فالأدنى</w:t>
                  </w:r>
                </w:p>
                <w:p w:rsidR="005A31A3" w:rsidRDefault="005A31A3"/>
              </w:txbxContent>
            </v:textbox>
            <w10:wrap anchorx="page"/>
          </v:shape>
        </w:pict>
      </w:r>
    </w:p>
    <w:p w:rsidR="00783C3C" w:rsidRPr="00C4739E" w:rsidRDefault="00783C3C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83C3C" w:rsidRPr="00C4739E" w:rsidRDefault="00E31B88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_x0000_s1034" type="#_x0000_t78" style="position:absolute;left:0;text-align:left;margin-left:39.75pt;margin-top:16.6pt;width:260.25pt;height:40.5pt;z-index:251659264" fillcolor="white [3201]" strokecolor="black [3200]" strokeweight="2.5pt">
            <v:shadow color="#868686"/>
            <v:textbox>
              <w:txbxContent>
                <w:p w:rsidR="005A31A3" w:rsidRPr="00173ACD" w:rsidRDefault="005A31A3">
                  <w:pPr>
                    <w:rPr>
                      <w:b/>
                      <w:bCs/>
                      <w:color w:val="002060"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rtl/>
                    </w:rPr>
                    <w:t xml:space="preserve">أى  ينبع من أسفل ويرفع حتى يصل إلى الإدارة العليا </w:t>
                  </w:r>
                </w:p>
              </w:txbxContent>
            </v:textbox>
            <w10:wrap anchorx="page"/>
          </v:shape>
        </w:pict>
      </w:r>
    </w:p>
    <w:p w:rsidR="00794793" w:rsidRPr="00C4739E" w:rsidRDefault="00E31B88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oval id="_x0000_s1066" style="position:absolute;left:0;text-align:left;margin-left:321pt;margin-top:5.45pt;width:97.5pt;height:34.45pt;z-index:251663360" fillcolor="white [3201]" strokecolor="black [3200]" strokeweight="2.5pt">
            <v:shadow color="#868686"/>
            <v:textbox>
              <w:txbxContent>
                <w:p w:rsidR="005A31A3" w:rsidRPr="00173ACD" w:rsidRDefault="005A31A3" w:rsidP="001E10A0">
                  <w:pPr>
                    <w:jc w:val="center"/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تصاعدي</w:t>
                  </w:r>
                </w:p>
              </w:txbxContent>
            </v:textbox>
            <w10:wrap anchorx="page"/>
          </v:oval>
        </w:pict>
      </w:r>
    </w:p>
    <w:p w:rsidR="00783C3C" w:rsidRPr="00C4739E" w:rsidRDefault="00783C3C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83C3C" w:rsidRPr="00C4739E" w:rsidRDefault="00E31B88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_x0000_s1035" type="#_x0000_t78" style="position:absolute;left:0;text-align:left;margin-left:39.75pt;margin-top:13.1pt;width:260.25pt;height:42.75pt;z-index:251660288" fillcolor="white [3201]" strokecolor="black [3200]" strokeweight="2.5pt">
            <v:shadow color="#868686"/>
            <v:textbox>
              <w:txbxContent>
                <w:p w:rsidR="005A31A3" w:rsidRPr="00173ACD" w:rsidRDefault="005A31A3">
                  <w:pPr>
                    <w:rPr>
                      <w:b/>
                      <w:bCs/>
                      <w:color w:val="002060"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rtl/>
                    </w:rPr>
                    <w:t xml:space="preserve">أى تتخذ في المستويات العليا من التنظيم </w:t>
                  </w:r>
                </w:p>
              </w:txbxContent>
            </v:textbox>
            <w10:wrap anchorx="page"/>
          </v:shape>
        </w:pict>
      </w:r>
    </w:p>
    <w:p w:rsidR="00783C3C" w:rsidRPr="00C4739E" w:rsidRDefault="00E31B88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oval id="_x0000_s1067" style="position:absolute;left:0;text-align:left;margin-left:319.45pt;margin-top:1.15pt;width:97.5pt;height:30.75pt;z-index:251664384" fillcolor="white [3201]" strokecolor="black [3200]" strokeweight="2.5pt">
            <v:shadow color="#868686"/>
            <v:textbox>
              <w:txbxContent>
                <w:p w:rsidR="005A31A3" w:rsidRPr="00173ACD" w:rsidRDefault="005A31A3" w:rsidP="001E10A0">
                  <w:pPr>
                    <w:jc w:val="center"/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مركزي</w:t>
                  </w:r>
                </w:p>
              </w:txbxContent>
            </v:textbox>
            <w10:wrap anchorx="page"/>
          </v:oval>
        </w:pict>
      </w:r>
    </w:p>
    <w:p w:rsidR="000B3A85" w:rsidRPr="00C4739E" w:rsidRDefault="000B3A85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3A85" w:rsidRPr="00C4739E" w:rsidRDefault="00E31B88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_x0000_s1036" type="#_x0000_t78" style="position:absolute;left:0;text-align:left;margin-left:39.75pt;margin-top:13.25pt;width:260.25pt;height:46.5pt;z-index:251661312" fillcolor="white [3201]" strokecolor="black [3200]" strokeweight="2.5pt">
            <v:shadow color="#868686"/>
            <v:textbox>
              <w:txbxContent>
                <w:p w:rsidR="005A31A3" w:rsidRPr="00173ACD" w:rsidRDefault="005A31A3">
                  <w:pPr>
                    <w:rPr>
                      <w:b/>
                      <w:bCs/>
                      <w:color w:val="002060"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rtl/>
                    </w:rPr>
                    <w:t>أى تتخذ في المستويات الدنيا من التنظيم</w:t>
                  </w:r>
                </w:p>
              </w:txbxContent>
            </v:textbox>
            <w10:wrap anchorx="page"/>
          </v:shape>
        </w:pict>
      </w:r>
    </w:p>
    <w:p w:rsidR="000B3A85" w:rsidRPr="00C4739E" w:rsidRDefault="00E31B88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oval id="_x0000_s1068" style="position:absolute;left:0;text-align:left;margin-left:322.05pt;margin-top:2.8pt;width:96.45pt;height:30.75pt;z-index:251665408" fillcolor="white [3201]" strokecolor="black [3200]" strokeweight="2.5pt">
            <v:shadow color="#868686"/>
            <v:textbox>
              <w:txbxContent>
                <w:p w:rsidR="005A31A3" w:rsidRPr="00173ACD" w:rsidRDefault="005A31A3">
                  <w:pPr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173ACD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لا مركزي</w:t>
                  </w:r>
                </w:p>
              </w:txbxContent>
            </v:textbox>
            <w10:wrap anchorx="page"/>
          </v:oval>
        </w:pict>
      </w:r>
    </w:p>
    <w:p w:rsidR="00D4446F" w:rsidRPr="00C4739E" w:rsidRDefault="00D4446F" w:rsidP="00811DF7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4446F" w:rsidRPr="00C4739E" w:rsidRDefault="00D4446F" w:rsidP="00D4446F">
      <w:pPr>
        <w:rPr>
          <w:rFonts w:asciiTheme="majorBidi" w:hAnsiTheme="majorBidi" w:cstheme="majorBidi"/>
          <w:rtl/>
        </w:rPr>
      </w:pPr>
    </w:p>
    <w:p w:rsidR="000B3A85" w:rsidRPr="00C4739E" w:rsidRDefault="00D4446F" w:rsidP="00D4446F">
      <w:pPr>
        <w:tabs>
          <w:tab w:val="left" w:pos="7481"/>
        </w:tabs>
        <w:rPr>
          <w:rFonts w:asciiTheme="majorBidi" w:hAnsiTheme="majorBidi" w:cstheme="majorBidi"/>
          <w:rtl/>
        </w:rPr>
      </w:pPr>
      <w:r w:rsidRPr="00C4739E">
        <w:rPr>
          <w:rFonts w:asciiTheme="majorBidi" w:hAnsiTheme="majorBidi" w:cstheme="majorBidi"/>
          <w:rtl/>
        </w:rPr>
        <w:tab/>
      </w:r>
    </w:p>
    <w:p w:rsidR="00D4446F" w:rsidRPr="00C4739E" w:rsidRDefault="00D4446F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</w:p>
    <w:p w:rsidR="00CB7941" w:rsidRPr="00C4739E" w:rsidRDefault="00CB7941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</w:p>
    <w:p w:rsidR="00CB7941" w:rsidRPr="00C4739E" w:rsidRDefault="00CB7941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</w:p>
    <w:p w:rsidR="00CB7941" w:rsidRPr="00C4739E" w:rsidRDefault="00CB7941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</w:p>
    <w:p w:rsidR="00D4446F" w:rsidRPr="00C4739E" w:rsidRDefault="00D4446F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  <w:r w:rsidRPr="00C4739E">
        <w:rPr>
          <w:rFonts w:asciiTheme="majorBidi" w:hAnsiTheme="majorBidi" w:cstheme="majorBidi"/>
          <w:b/>
          <w:bCs/>
          <w:color w:val="C00000"/>
          <w:rtl/>
        </w:rPr>
        <w:t>كيف نعرف مركزية ولا مركزية المنظمة؟</w:t>
      </w: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rtl/>
        </w:rPr>
        <w:t xml:space="preserve">إذا وجدنا أن </w:t>
      </w:r>
      <w:r w:rsidR="00C4739E" w:rsidRPr="00C4739E">
        <w:rPr>
          <w:rFonts w:asciiTheme="majorBidi" w:hAnsiTheme="majorBidi" w:cstheme="majorBidi"/>
          <w:b/>
          <w:bCs/>
          <w:rtl/>
        </w:rPr>
        <w:t>أغلبية</w:t>
      </w:r>
      <w:r w:rsidRPr="00C4739E">
        <w:rPr>
          <w:rFonts w:asciiTheme="majorBidi" w:hAnsiTheme="majorBidi" w:cstheme="majorBidi"/>
          <w:b/>
          <w:bCs/>
          <w:rtl/>
        </w:rPr>
        <w:t xml:space="preserve"> القرارات تتخذ في </w:t>
      </w:r>
      <w:r w:rsidR="00C4739E" w:rsidRPr="00C4739E">
        <w:rPr>
          <w:rFonts w:asciiTheme="majorBidi" w:hAnsiTheme="majorBidi" w:cstheme="majorBidi"/>
          <w:b/>
          <w:bCs/>
          <w:rtl/>
        </w:rPr>
        <w:t>أعلى</w:t>
      </w:r>
      <w:r w:rsidRPr="00C4739E">
        <w:rPr>
          <w:rFonts w:asciiTheme="majorBidi" w:hAnsiTheme="majorBidi" w:cstheme="majorBidi"/>
          <w:b/>
          <w:bCs/>
          <w:rtl/>
        </w:rPr>
        <w:t xml:space="preserve"> الهيكل التنظيمي ، فمعنى ذلك أن عملية اتخاذ القرارات ذات صبغة مركزية ، </w:t>
      </w:r>
      <w:r w:rsidRPr="00C4739E">
        <w:rPr>
          <w:rFonts w:asciiTheme="majorBidi" w:hAnsiTheme="majorBidi" w:cstheme="majorBidi"/>
          <w:b/>
          <w:bCs/>
          <w:color w:val="002060"/>
          <w:rtl/>
        </w:rPr>
        <w:t xml:space="preserve">ولكن  إذا وجدنا أن أغلبية القرارات تتخذ في الجز </w:t>
      </w:r>
      <w:r w:rsidR="00C4739E" w:rsidRPr="00C4739E">
        <w:rPr>
          <w:rFonts w:asciiTheme="majorBidi" w:hAnsiTheme="majorBidi" w:cstheme="majorBidi"/>
          <w:b/>
          <w:bCs/>
          <w:color w:val="002060"/>
          <w:rtl/>
        </w:rPr>
        <w:t>الأدنى</w:t>
      </w:r>
      <w:r w:rsidRPr="00C4739E">
        <w:rPr>
          <w:rFonts w:asciiTheme="majorBidi" w:hAnsiTheme="majorBidi" w:cstheme="majorBidi"/>
          <w:b/>
          <w:bCs/>
          <w:color w:val="002060"/>
          <w:rtl/>
        </w:rPr>
        <w:t xml:space="preserve"> من السلم </w:t>
      </w:r>
      <w:r w:rsidR="00C4739E" w:rsidRPr="00C4739E">
        <w:rPr>
          <w:rFonts w:asciiTheme="majorBidi" w:hAnsiTheme="majorBidi" w:cstheme="majorBidi"/>
          <w:b/>
          <w:bCs/>
          <w:color w:val="002060"/>
          <w:rtl/>
        </w:rPr>
        <w:t>الإداري</w:t>
      </w:r>
      <w:r w:rsidRPr="00C4739E">
        <w:rPr>
          <w:rFonts w:asciiTheme="majorBidi" w:hAnsiTheme="majorBidi" w:cstheme="majorBidi"/>
          <w:b/>
          <w:bCs/>
          <w:color w:val="002060"/>
          <w:rtl/>
        </w:rPr>
        <w:t xml:space="preserve"> ، </w:t>
      </w:r>
      <w:r w:rsidR="00C4739E" w:rsidRPr="00C4739E">
        <w:rPr>
          <w:rFonts w:asciiTheme="majorBidi" w:hAnsiTheme="majorBidi" w:cstheme="majorBidi"/>
          <w:b/>
          <w:bCs/>
          <w:color w:val="002060"/>
          <w:rtl/>
        </w:rPr>
        <w:t>فإننا</w:t>
      </w:r>
      <w:r w:rsidRPr="00C4739E">
        <w:rPr>
          <w:rFonts w:asciiTheme="majorBidi" w:hAnsiTheme="majorBidi" w:cstheme="majorBidi"/>
          <w:b/>
          <w:bCs/>
          <w:color w:val="002060"/>
          <w:rtl/>
        </w:rPr>
        <w:t xml:space="preserve"> نقول أن العملية لا مركزية </w:t>
      </w:r>
      <w:r w:rsidRPr="00C4739E">
        <w:rPr>
          <w:rFonts w:asciiTheme="majorBidi" w:hAnsiTheme="majorBidi" w:cstheme="majorBidi"/>
          <w:b/>
          <w:bCs/>
          <w:rtl/>
        </w:rPr>
        <w:t xml:space="preserve">ومحررة للقيود التي كثيرا ماتكبل المنشأة في تحركاتها السريعة </w:t>
      </w:r>
      <w:r w:rsidR="00C4739E" w:rsidRPr="00C4739E">
        <w:rPr>
          <w:rFonts w:asciiTheme="majorBidi" w:hAnsiTheme="majorBidi" w:cstheme="majorBidi"/>
          <w:b/>
          <w:bCs/>
          <w:rtl/>
        </w:rPr>
        <w:t>والمطلوبة</w:t>
      </w:r>
      <w:r w:rsidRPr="00C4739E">
        <w:rPr>
          <w:rFonts w:asciiTheme="majorBidi" w:hAnsiTheme="majorBidi" w:cstheme="majorBidi"/>
          <w:b/>
          <w:bCs/>
          <w:rtl/>
        </w:rPr>
        <w:t xml:space="preserve"> في عصرنا.</w:t>
      </w:r>
    </w:p>
    <w:p w:rsidR="002168FE" w:rsidRPr="00C4739E" w:rsidRDefault="002168FE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00B050"/>
          <w:rtl/>
        </w:rPr>
      </w:pPr>
    </w:p>
    <w:p w:rsidR="002168FE" w:rsidRPr="00C4739E" w:rsidRDefault="002168FE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00B050"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00B050"/>
          <w:rtl/>
        </w:rPr>
      </w:pPr>
      <w:r w:rsidRPr="00C4739E">
        <w:rPr>
          <w:rFonts w:asciiTheme="majorBidi" w:hAnsiTheme="majorBidi" w:cstheme="majorBidi"/>
          <w:b/>
          <w:bCs/>
          <w:color w:val="00B050"/>
          <w:rtl/>
        </w:rPr>
        <w:t xml:space="preserve">حالات الطبيعة بالنسبة للمستقبل </w:t>
      </w: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  <w:r w:rsidRPr="00C4739E">
        <w:rPr>
          <w:rFonts w:asciiTheme="majorBidi" w:hAnsiTheme="majorBidi" w:cstheme="majorBidi"/>
          <w:b/>
          <w:bCs/>
          <w:color w:val="C00000"/>
          <w:rtl/>
        </w:rPr>
        <w:t>هناك ثلاث مسا حات  متدرجة لعملية صنع القرارات :</w:t>
      </w:r>
    </w:p>
    <w:p w:rsidR="001E10A0" w:rsidRPr="00C4739E" w:rsidRDefault="001E10A0" w:rsidP="001E10A0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</w:rPr>
        <w:sym w:font="Wingdings 2" w:char="F097"/>
      </w:r>
      <w:r w:rsidRPr="00C4739E">
        <w:rPr>
          <w:rFonts w:asciiTheme="majorBidi" w:hAnsiTheme="majorBidi" w:cstheme="majorBidi"/>
          <w:b/>
          <w:bCs/>
          <w:rtl/>
        </w:rPr>
        <w:t>حالات عدم التأكد العالمية المخاطرة وغير محسوبة وهي قرارات غير روتينية</w:t>
      </w:r>
    </w:p>
    <w:p w:rsidR="001E10A0" w:rsidRPr="00C4739E" w:rsidRDefault="001E10A0" w:rsidP="001E10A0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</w:rPr>
        <w:sym w:font="Wingdings 2" w:char="F097"/>
      </w:r>
      <w:r w:rsidRPr="00C4739E">
        <w:rPr>
          <w:rFonts w:asciiTheme="majorBidi" w:hAnsiTheme="majorBidi" w:cstheme="majorBidi"/>
          <w:b/>
          <w:bCs/>
          <w:rtl/>
        </w:rPr>
        <w:t>المخاطرة المحسوبة وكلما ازدادت نسبة المخاطرة ازداد هامش الربح .</w:t>
      </w:r>
    </w:p>
    <w:p w:rsidR="001E10A0" w:rsidRPr="00C4739E" w:rsidRDefault="001E10A0" w:rsidP="001E10A0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</w:rPr>
        <w:sym w:font="Wingdings 2" w:char="F097"/>
      </w:r>
      <w:r w:rsidRPr="00C4739E">
        <w:rPr>
          <w:rFonts w:asciiTheme="majorBidi" w:hAnsiTheme="majorBidi" w:cstheme="majorBidi"/>
          <w:b/>
          <w:bCs/>
          <w:rtl/>
        </w:rPr>
        <w:t>حالات الـتأكد وتسمى بالقرارات الروتينية المتكررة .</w:t>
      </w: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</w:p>
    <w:p w:rsidR="00363CE9" w:rsidRPr="00C4739E" w:rsidRDefault="00E31B88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  <w:r w:rsidRPr="00C4739E">
        <w:rPr>
          <w:rFonts w:asciiTheme="majorBidi" w:hAnsiTheme="majorBidi" w:cstheme="majorBidi"/>
          <w:b/>
          <w:bCs/>
          <w:noProof/>
          <w:color w:val="C00000"/>
          <w:rtl/>
        </w:rPr>
        <w:pict>
          <v:shape id="_x0000_s1074" type="#_x0000_t32" style="position:absolute;left:0;text-align:left;margin-left:366.75pt;margin-top:18.55pt;width:25.5pt;height:38.25pt;flip:x;z-index:251667456" o:connectortype="straight" strokecolor="black [3200]" strokeweight="2.5pt">
            <v:shadow color="#868686"/>
            <w10:wrap anchorx="page"/>
          </v:shape>
        </w:pict>
      </w:r>
      <w:r w:rsidRPr="00C4739E">
        <w:rPr>
          <w:rFonts w:asciiTheme="majorBidi" w:hAnsiTheme="majorBidi" w:cstheme="majorBidi"/>
          <w:b/>
          <w:bCs/>
          <w:noProof/>
          <w:color w:val="C00000"/>
          <w:rtl/>
        </w:rPr>
        <w:pict>
          <v:shape id="_x0000_s1081" type="#_x0000_t32" style="position:absolute;left:0;text-align:left;margin-left:213.75pt;margin-top:18.55pt;width:27pt;height:42.75pt;z-index:251672576" o:connectortype="straight" strokecolor="black [3200]" strokeweight="2.5pt">
            <v:shadow color="#868686"/>
            <w10:wrap anchorx="page"/>
          </v:shape>
        </w:pict>
      </w:r>
      <w:r w:rsidRPr="00C4739E">
        <w:rPr>
          <w:rFonts w:asciiTheme="majorBidi" w:hAnsiTheme="majorBidi" w:cstheme="majorBidi"/>
          <w:b/>
          <w:bCs/>
          <w:noProof/>
          <w:color w:val="C00000"/>
          <w:rtl/>
        </w:rPr>
        <w:pict>
          <v:shape id="_x0000_s1083" type="#_x0000_t32" style="position:absolute;left:0;text-align:left;margin-left:190.5pt;margin-top:18.55pt;width:23.25pt;height:38.25pt;flip:x;z-index:251673600" o:connectortype="straight" strokecolor="black [3200]" strokeweight="2.5pt">
            <v:shadow color="#868686"/>
            <w10:wrap anchorx="page"/>
          </v:shape>
        </w:pict>
      </w:r>
      <w:r w:rsidRPr="00C4739E">
        <w:rPr>
          <w:rFonts w:asciiTheme="majorBidi" w:hAnsiTheme="majorBidi" w:cstheme="majorBidi"/>
          <w:b/>
          <w:bCs/>
          <w:noProof/>
          <w:color w:val="C00000"/>
          <w:rtl/>
        </w:rPr>
        <w:pict>
          <v:shape id="_x0000_s1073" type="#_x0000_t32" style="position:absolute;left:0;text-align:left;margin-left:392.25pt;margin-top:18.55pt;width:31.5pt;height:34.5pt;z-index:251666432" o:connectortype="straight" strokecolor="black [3200]" strokeweight="2.5pt">
            <v:shadow color="#868686"/>
            <w10:wrap anchorx="page"/>
          </v:shape>
        </w:pict>
      </w:r>
      <w:r w:rsidR="001E10A0" w:rsidRPr="00C4739E">
        <w:rPr>
          <w:rFonts w:asciiTheme="majorBidi" w:hAnsiTheme="majorBidi" w:cstheme="majorBidi"/>
          <w:b/>
          <w:bCs/>
          <w:color w:val="C00000"/>
          <w:rtl/>
        </w:rPr>
        <w:t>أ</w:t>
      </w:r>
      <w:r w:rsidR="00363CE9" w:rsidRPr="00C4739E">
        <w:rPr>
          <w:rFonts w:asciiTheme="majorBidi" w:hAnsiTheme="majorBidi" w:cstheme="majorBidi"/>
          <w:b/>
          <w:bCs/>
          <w:color w:val="C00000"/>
          <w:rtl/>
        </w:rPr>
        <w:t xml:space="preserve">نواع القرارات </w:t>
      </w:r>
    </w:p>
    <w:p w:rsidR="00FF6D12" w:rsidRPr="00C4739E" w:rsidRDefault="00FF6D12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</w:p>
    <w:p w:rsidR="00363CE9" w:rsidRPr="00C4739E" w:rsidRDefault="00E31B88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noProof/>
          <w:rtl/>
        </w:rPr>
        <w:pict>
          <v:oval id="_x0000_s1085" style="position:absolute;left:0;text-align:left;margin-left:151.5pt;margin-top:7.7pt;width:57.75pt;height:42pt;z-index:251675648" fillcolor="white [3201]" strokecolor="black [3200]" strokeweight="2.5pt">
            <v:shadow color="#868686"/>
            <v:textbox style="mso-next-textbox:#_x0000_s1085">
              <w:txbxContent>
                <w:p w:rsidR="005A31A3" w:rsidRPr="002168FE" w:rsidRDefault="005A31A3" w:rsidP="007E56C5">
                  <w:pPr>
                    <w:jc w:val="center"/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2168FE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وسائل</w:t>
                  </w:r>
                </w:p>
              </w:txbxContent>
            </v:textbox>
            <w10:wrap anchorx="page"/>
          </v:oval>
        </w:pict>
      </w:r>
      <w:r w:rsidRPr="00C4739E">
        <w:rPr>
          <w:rFonts w:asciiTheme="majorBidi" w:hAnsiTheme="majorBidi" w:cstheme="majorBidi"/>
          <w:b/>
          <w:bCs/>
          <w:noProof/>
          <w:rtl/>
        </w:rPr>
        <w:pict>
          <v:oval id="_x0000_s1078" style="position:absolute;left:0;text-align:left;margin-left:292.5pt;margin-top:3.95pt;width:95.25pt;height:75.75pt;z-index:251671552" fillcolor="white [3201]" strokecolor="black [3200]" strokeweight="2.5pt">
            <v:shadow color="#868686"/>
            <v:textbox style="mso-next-textbox:#_x0000_s1078">
              <w:txbxContent>
                <w:p w:rsidR="005A31A3" w:rsidRPr="002168FE" w:rsidRDefault="005A31A3">
                  <w:pPr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2168FE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غير قابلة للبرمجة غير روتينية</w:t>
                  </w:r>
                </w:p>
              </w:txbxContent>
            </v:textbox>
            <w10:wrap anchorx="page"/>
          </v:oval>
        </w:pict>
      </w:r>
      <w:r w:rsidRPr="00C4739E">
        <w:rPr>
          <w:rFonts w:asciiTheme="majorBidi" w:hAnsiTheme="majorBidi" w:cstheme="majorBidi"/>
          <w:b/>
          <w:bCs/>
          <w:noProof/>
          <w:rtl/>
        </w:rPr>
        <w:pict>
          <v:oval id="_x0000_s1077" style="position:absolute;left:0;text-align:left;margin-left:392.25pt;margin-top:3.95pt;width:80.25pt;height:75.75pt;z-index:251670528" fillcolor="white [3201]" strokecolor="black [3200]" strokeweight="2.5pt">
            <v:shadow color="#868686"/>
            <v:textbox>
              <w:txbxContent>
                <w:p w:rsidR="005A31A3" w:rsidRPr="002168FE" w:rsidRDefault="005A31A3">
                  <w:pPr>
                    <w:rPr>
                      <w:b/>
                      <w:bCs/>
                      <w:color w:val="002060"/>
                      <w:sz w:val="26"/>
                      <w:szCs w:val="26"/>
                      <w:rtl/>
                    </w:rPr>
                  </w:pPr>
                  <w:r w:rsidRPr="002168FE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مبرمجة</w:t>
                  </w:r>
                </w:p>
                <w:p w:rsidR="005A31A3" w:rsidRPr="007E56C5" w:rsidRDefault="005A31A3">
                  <w:pPr>
                    <w:rPr>
                      <w:b/>
                      <w:bCs/>
                      <w:sz w:val="26"/>
                      <w:szCs w:val="26"/>
                    </w:rPr>
                  </w:pPr>
                  <w:r w:rsidRPr="002168FE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 xml:space="preserve">روتينية </w:t>
                  </w:r>
                </w:p>
              </w:txbxContent>
            </v:textbox>
            <w10:wrap anchorx="page"/>
          </v:oval>
        </w:pict>
      </w:r>
      <w:r w:rsidRPr="00C4739E">
        <w:rPr>
          <w:rFonts w:asciiTheme="majorBidi" w:hAnsiTheme="majorBidi" w:cstheme="majorBidi"/>
          <w:b/>
          <w:bCs/>
          <w:noProof/>
          <w:rtl/>
        </w:rPr>
        <w:pict>
          <v:oval id="_x0000_s1084" style="position:absolute;left:0;text-align:left;margin-left:224.25pt;margin-top:12.2pt;width:53.25pt;height:42pt;z-index:251674624" fillcolor="white [3201]" strokecolor="black [3200]" strokeweight="2.5pt">
            <v:shadow color="#868686"/>
            <v:textbox>
              <w:txbxContent>
                <w:p w:rsidR="005A31A3" w:rsidRPr="002168FE" w:rsidRDefault="005A31A3" w:rsidP="007E56C5">
                  <w:pPr>
                    <w:jc w:val="center"/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2168FE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نتائج</w:t>
                  </w:r>
                </w:p>
              </w:txbxContent>
            </v:textbox>
            <w10:wrap anchorx="page"/>
          </v:oval>
        </w:pict>
      </w: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</w:p>
    <w:p w:rsidR="00363CE9" w:rsidRPr="00C4739E" w:rsidRDefault="00E31B88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noProof/>
          <w:rtl/>
        </w:rPr>
        <w:pict>
          <v:shape id="_x0000_s1088" type="#_x0000_t32" style="position:absolute;left:0;text-align:left;margin-left:270.75pt;margin-top:14.3pt;width:65.25pt;height:51.75pt;flip:x;z-index:251678720" o:connectortype="straight" strokecolor="black [3200]" strokeweight="2.5pt">
            <v:shadow color="#868686"/>
            <w10:wrap anchorx="page"/>
          </v:shape>
        </w:pict>
      </w:r>
      <w:r w:rsidRPr="00C4739E">
        <w:rPr>
          <w:rFonts w:asciiTheme="majorBidi" w:hAnsiTheme="majorBidi" w:cstheme="majorBidi"/>
          <w:b/>
          <w:bCs/>
          <w:noProof/>
          <w:rtl/>
        </w:rPr>
        <w:pict>
          <v:shape id="_x0000_s1086" type="#_x0000_t32" style="position:absolute;left:0;text-align:left;margin-left:336pt;margin-top:14.3pt;width:60.75pt;height:48pt;z-index:251676672" o:connectortype="straight" strokecolor="black [3200]" strokeweight="2.5pt">
            <v:shadow color="#868686"/>
            <w10:wrap anchorx="page"/>
          </v:shape>
        </w:pict>
      </w:r>
      <w:r w:rsidRPr="00C4739E">
        <w:rPr>
          <w:rFonts w:asciiTheme="majorBidi" w:hAnsiTheme="majorBidi" w:cstheme="majorBidi"/>
          <w:b/>
          <w:bCs/>
          <w:noProof/>
          <w:rtl/>
        </w:rPr>
        <w:pict>
          <v:shape id="_x0000_s1090" type="#_x0000_t32" style="position:absolute;left:0;text-align:left;margin-left:336pt;margin-top:14.3pt;width:0;height:48pt;z-index:251679744" o:connectortype="straight" strokecolor="black [3200]" strokeweight="2.5pt">
            <v:shadow color="#868686"/>
            <w10:wrap anchorx="page"/>
          </v:shape>
        </w:pict>
      </w: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</w:p>
    <w:p w:rsidR="00363CE9" w:rsidRPr="00C4739E" w:rsidRDefault="00E31B88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noProof/>
          <w:rtl/>
        </w:rPr>
        <w:pict>
          <v:oval id="_x0000_s1091" style="position:absolute;left:0;text-align:left;margin-left:370.5pt;margin-top:9.45pt;width:87pt;height:49.5pt;z-index:251680768" fillcolor="white [3201]" strokecolor="black [3200]" strokeweight="2.5pt">
            <v:shadow color="#868686"/>
            <v:textbox>
              <w:txbxContent>
                <w:p w:rsidR="005A31A3" w:rsidRPr="002168FE" w:rsidRDefault="005A31A3" w:rsidP="007E56C5">
                  <w:pPr>
                    <w:jc w:val="center"/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2168FE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إستراتيجية</w:t>
                  </w:r>
                </w:p>
              </w:txbxContent>
            </v:textbox>
            <w10:wrap anchorx="page"/>
          </v:oval>
        </w:pict>
      </w:r>
      <w:r w:rsidRPr="00C4739E">
        <w:rPr>
          <w:rFonts w:asciiTheme="majorBidi" w:hAnsiTheme="majorBidi" w:cstheme="majorBidi"/>
          <w:b/>
          <w:bCs/>
          <w:noProof/>
          <w:rtl/>
        </w:rPr>
        <w:pict>
          <v:oval id="_x0000_s1092" style="position:absolute;left:0;text-align:left;margin-left:297pt;margin-top:13.2pt;width:69.75pt;height:45.75pt;z-index:251681792" fillcolor="white [3201]" strokecolor="black [3200]" strokeweight="2.5pt">
            <v:shadow color="#868686"/>
            <v:textbox>
              <w:txbxContent>
                <w:p w:rsidR="005A31A3" w:rsidRPr="002168FE" w:rsidRDefault="005A31A3" w:rsidP="007E56C5">
                  <w:pPr>
                    <w:jc w:val="center"/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2168FE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إدارية</w:t>
                  </w:r>
                </w:p>
              </w:txbxContent>
            </v:textbox>
            <w10:wrap anchorx="page"/>
          </v:oval>
        </w:pict>
      </w:r>
      <w:r w:rsidRPr="00C4739E">
        <w:rPr>
          <w:rFonts w:asciiTheme="majorBidi" w:hAnsiTheme="majorBidi" w:cstheme="majorBidi"/>
          <w:b/>
          <w:bCs/>
          <w:noProof/>
          <w:rtl/>
        </w:rPr>
        <w:pict>
          <v:oval id="_x0000_s1093" style="position:absolute;left:0;text-align:left;margin-left:219pt;margin-top:13.2pt;width:68.25pt;height:45.75pt;z-index:251682816" fillcolor="white [3201]" strokecolor="black [3200]" strokeweight="2.5pt">
            <v:shadow color="#868686"/>
            <v:textbox>
              <w:txbxContent>
                <w:p w:rsidR="005A31A3" w:rsidRPr="002168FE" w:rsidRDefault="005A31A3" w:rsidP="007E56C5">
                  <w:pPr>
                    <w:jc w:val="center"/>
                    <w:rPr>
                      <w:b/>
                      <w:bCs/>
                      <w:color w:val="002060"/>
                      <w:sz w:val="26"/>
                      <w:szCs w:val="26"/>
                    </w:rPr>
                  </w:pPr>
                  <w:r w:rsidRPr="002168FE">
                    <w:rPr>
                      <w:rFonts w:hint="cs"/>
                      <w:b/>
                      <w:bCs/>
                      <w:color w:val="002060"/>
                      <w:sz w:val="26"/>
                      <w:szCs w:val="26"/>
                      <w:rtl/>
                    </w:rPr>
                    <w:t>تشغيلية</w:t>
                  </w:r>
                </w:p>
              </w:txbxContent>
            </v:textbox>
            <w10:wrap anchorx="page"/>
          </v:oval>
        </w:pict>
      </w:r>
    </w:p>
    <w:p w:rsidR="007E56C5" w:rsidRPr="00C4739E" w:rsidRDefault="007E56C5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</w:p>
    <w:p w:rsidR="007E56C5" w:rsidRPr="00C4739E" w:rsidRDefault="007E56C5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</w:p>
    <w:p w:rsidR="007E56C5" w:rsidRPr="00C4739E" w:rsidRDefault="007E56C5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</w:p>
    <w:p w:rsidR="002168FE" w:rsidRPr="00C4739E" w:rsidRDefault="002168FE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</w:p>
    <w:p w:rsidR="002168FE" w:rsidRPr="00C4739E" w:rsidRDefault="002168FE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</w:p>
    <w:p w:rsidR="002168FE" w:rsidRPr="00C4739E" w:rsidRDefault="002168FE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</w:p>
    <w:p w:rsidR="002168FE" w:rsidRPr="00C4739E" w:rsidRDefault="002168FE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</w:p>
    <w:p w:rsidR="002168FE" w:rsidRPr="00C4739E" w:rsidRDefault="002168FE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</w:p>
    <w:p w:rsidR="002168FE" w:rsidRPr="00C4739E" w:rsidRDefault="002168FE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</w:p>
    <w:p w:rsidR="002168FE" w:rsidRPr="00C4739E" w:rsidRDefault="002168FE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</w:p>
    <w:p w:rsidR="00363CE9" w:rsidRPr="00C4739E" w:rsidRDefault="007A5548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  <w:r w:rsidRPr="00C4739E">
        <w:rPr>
          <w:rFonts w:asciiTheme="majorBidi" w:hAnsiTheme="majorBidi" w:cstheme="majorBidi"/>
          <w:b/>
          <w:bCs/>
          <w:noProof/>
          <w:color w:val="002060"/>
          <w:rtl/>
        </w:rPr>
        <w:pict>
          <v:shape id="_x0000_s1097" type="#_x0000_t32" style="position:absolute;left:0;text-align:left;margin-left:236.25pt;margin-top:20.5pt;width:3.75pt;height:219.75pt;z-index:251683840" o:connectortype="straight">
            <w10:wrap anchorx="page"/>
          </v:shape>
        </w:pict>
      </w:r>
      <w:r w:rsidR="00363CE9" w:rsidRPr="00C4739E">
        <w:rPr>
          <w:rFonts w:asciiTheme="majorBidi" w:hAnsiTheme="majorBidi" w:cstheme="majorBidi"/>
          <w:b/>
          <w:bCs/>
          <w:color w:val="C00000"/>
          <w:rtl/>
        </w:rPr>
        <w:t xml:space="preserve">القرارات المبرمجة وغير المبرمجة </w:t>
      </w:r>
    </w:p>
    <w:p w:rsidR="007E56C5" w:rsidRPr="00C4739E" w:rsidRDefault="00BE59AC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rtl/>
        </w:rPr>
      </w:pPr>
      <w:r w:rsidRPr="00C4739E">
        <w:rPr>
          <w:rFonts w:asciiTheme="majorBidi" w:hAnsiTheme="majorBidi" w:cstheme="majorBidi"/>
          <w:b/>
          <w:bCs/>
          <w:color w:val="002060"/>
          <w:rtl/>
        </w:rPr>
        <w:t>قرارات مبرمجة روتينية</w:t>
      </w:r>
      <w:r w:rsidRPr="00C4739E">
        <w:rPr>
          <w:rFonts w:asciiTheme="majorBidi" w:hAnsiTheme="majorBidi" w:cstheme="majorBidi"/>
          <w:b/>
          <w:bCs/>
          <w:color w:val="C00000"/>
          <w:rtl/>
        </w:rPr>
        <w:t xml:space="preserve">                  </w:t>
      </w:r>
      <w:r w:rsidR="005A31A3" w:rsidRPr="00C4739E">
        <w:rPr>
          <w:rFonts w:asciiTheme="majorBidi" w:hAnsiTheme="majorBidi" w:cstheme="majorBidi"/>
          <w:b/>
          <w:bCs/>
          <w:color w:val="C00000"/>
          <w:rtl/>
        </w:rPr>
        <w:t xml:space="preserve">                         </w:t>
      </w:r>
      <w:r w:rsidRPr="00C4739E">
        <w:rPr>
          <w:rFonts w:asciiTheme="majorBidi" w:hAnsiTheme="majorBidi" w:cstheme="majorBidi"/>
          <w:b/>
          <w:bCs/>
          <w:color w:val="002060"/>
          <w:rtl/>
        </w:rPr>
        <w:t>قرارات غير قابلة للبرمجة غير روتينية</w:t>
      </w:r>
    </w:p>
    <w:p w:rsidR="00BE59AC" w:rsidRPr="00C4739E" w:rsidRDefault="00BE59AC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rtl/>
        </w:rPr>
        <w:t xml:space="preserve">هي متكررة يتم صنعها من وقت </w:t>
      </w:r>
      <w:r w:rsidR="005A31A3" w:rsidRPr="00C4739E">
        <w:rPr>
          <w:rFonts w:asciiTheme="majorBidi" w:hAnsiTheme="majorBidi" w:cstheme="majorBidi"/>
          <w:b/>
          <w:bCs/>
          <w:rtl/>
        </w:rPr>
        <w:t>لآخر لمشاكل</w:t>
      </w:r>
      <w:r w:rsidRPr="00C4739E">
        <w:rPr>
          <w:rFonts w:asciiTheme="majorBidi" w:hAnsiTheme="majorBidi" w:cstheme="majorBidi"/>
          <w:b/>
          <w:bCs/>
          <w:rtl/>
        </w:rPr>
        <w:t xml:space="preserve">         </w:t>
      </w:r>
      <w:r w:rsidR="005A31A3" w:rsidRPr="00C4739E">
        <w:rPr>
          <w:rFonts w:asciiTheme="majorBidi" w:hAnsiTheme="majorBidi" w:cstheme="majorBidi"/>
          <w:b/>
          <w:bCs/>
          <w:rtl/>
        </w:rPr>
        <w:t xml:space="preserve">           </w:t>
      </w:r>
      <w:r w:rsidRPr="00C4739E">
        <w:rPr>
          <w:rFonts w:asciiTheme="majorBidi" w:hAnsiTheme="majorBidi" w:cstheme="majorBidi"/>
          <w:b/>
          <w:bCs/>
          <w:rtl/>
        </w:rPr>
        <w:t xml:space="preserve">هي قرارات كثيرا ماتكون وحيدة ومتداخلة </w:t>
      </w:r>
    </w:p>
    <w:p w:rsidR="00BE59AC" w:rsidRPr="00C4739E" w:rsidRDefault="00BE59AC" w:rsidP="00BE59AC">
      <w:pPr>
        <w:tabs>
          <w:tab w:val="left" w:pos="286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rtl/>
        </w:rPr>
        <w:t xml:space="preserve">من نفس النوع </w:t>
      </w:r>
      <w:r w:rsidR="005A31A3" w:rsidRPr="00C4739E">
        <w:rPr>
          <w:rFonts w:asciiTheme="majorBidi" w:hAnsiTheme="majorBidi" w:cstheme="majorBidi"/>
          <w:b/>
          <w:bCs/>
          <w:rtl/>
        </w:rPr>
        <w:t>ويمكن أن توضع لها</w:t>
      </w:r>
      <w:r w:rsidRPr="00C4739E">
        <w:rPr>
          <w:rFonts w:asciiTheme="majorBidi" w:hAnsiTheme="majorBidi" w:cstheme="majorBidi"/>
          <w:b/>
          <w:bCs/>
          <w:rtl/>
        </w:rPr>
        <w:tab/>
      </w:r>
      <w:r w:rsidR="005A31A3" w:rsidRPr="00C4739E">
        <w:rPr>
          <w:rFonts w:asciiTheme="majorBidi" w:hAnsiTheme="majorBidi" w:cstheme="majorBidi"/>
          <w:b/>
          <w:bCs/>
          <w:rtl/>
        </w:rPr>
        <w:t xml:space="preserve">                        </w:t>
      </w:r>
      <w:r w:rsidRPr="00C4739E">
        <w:rPr>
          <w:rFonts w:asciiTheme="majorBidi" w:hAnsiTheme="majorBidi" w:cstheme="majorBidi"/>
          <w:b/>
          <w:bCs/>
          <w:rtl/>
        </w:rPr>
        <w:t>في عناصرها ،وتتطلب التحليل والعديد من الإجراءات</w:t>
      </w:r>
    </w:p>
    <w:p w:rsidR="00BE59AC" w:rsidRPr="00C4739E" w:rsidRDefault="005A31A3" w:rsidP="005A31A3">
      <w:pPr>
        <w:tabs>
          <w:tab w:val="left" w:pos="286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rtl/>
        </w:rPr>
        <w:t xml:space="preserve"> لوائح وقوانين في دليل توضع لها</w:t>
      </w:r>
      <w:r w:rsidR="00BE59AC" w:rsidRPr="00C4739E">
        <w:rPr>
          <w:rFonts w:asciiTheme="majorBidi" w:hAnsiTheme="majorBidi" w:cstheme="majorBidi"/>
          <w:b/>
          <w:bCs/>
          <w:rtl/>
        </w:rPr>
        <w:t xml:space="preserve">            </w:t>
      </w:r>
      <w:r w:rsidRPr="00C4739E">
        <w:rPr>
          <w:rFonts w:asciiTheme="majorBidi" w:hAnsiTheme="majorBidi" w:cstheme="majorBidi"/>
          <w:b/>
          <w:bCs/>
          <w:rtl/>
        </w:rPr>
        <w:t xml:space="preserve">                 </w:t>
      </w:r>
      <w:r w:rsidR="00BE59AC" w:rsidRPr="00C4739E">
        <w:rPr>
          <w:rFonts w:asciiTheme="majorBidi" w:hAnsiTheme="majorBidi" w:cstheme="majorBidi"/>
          <w:b/>
          <w:bCs/>
          <w:rtl/>
        </w:rPr>
        <w:t xml:space="preserve"> قبل صنعها وقد تكون عليها محددات أو قيود من حيث </w:t>
      </w:r>
    </w:p>
    <w:p w:rsidR="005A31A3" w:rsidRPr="00C4739E" w:rsidRDefault="00BE59AC" w:rsidP="005A31A3">
      <w:pPr>
        <w:tabs>
          <w:tab w:val="left" w:pos="286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rtl/>
        </w:rPr>
        <w:t xml:space="preserve">الأنظمة </w:t>
      </w:r>
      <w:r w:rsidR="005A31A3" w:rsidRPr="00C4739E">
        <w:rPr>
          <w:rFonts w:asciiTheme="majorBidi" w:hAnsiTheme="majorBidi" w:cstheme="majorBidi"/>
          <w:b/>
          <w:bCs/>
          <w:rtl/>
        </w:rPr>
        <w:t>والإجراءات الخاص بالمنظمة</w:t>
      </w:r>
      <w:r w:rsidRPr="00C4739E">
        <w:rPr>
          <w:rFonts w:asciiTheme="majorBidi" w:hAnsiTheme="majorBidi" w:cstheme="majorBidi"/>
          <w:b/>
          <w:bCs/>
          <w:rtl/>
        </w:rPr>
        <w:t xml:space="preserve">                </w:t>
      </w:r>
      <w:r w:rsidR="005A31A3" w:rsidRPr="00C4739E">
        <w:rPr>
          <w:rFonts w:asciiTheme="majorBidi" w:hAnsiTheme="majorBidi" w:cstheme="majorBidi"/>
          <w:b/>
          <w:bCs/>
          <w:rtl/>
        </w:rPr>
        <w:t xml:space="preserve">          </w:t>
      </w:r>
      <w:r w:rsidRPr="00C4739E">
        <w:rPr>
          <w:rFonts w:asciiTheme="majorBidi" w:hAnsiTheme="majorBidi" w:cstheme="majorBidi"/>
          <w:b/>
          <w:bCs/>
          <w:rtl/>
        </w:rPr>
        <w:t xml:space="preserve"> </w:t>
      </w:r>
      <w:r w:rsidR="005A31A3" w:rsidRPr="00C4739E">
        <w:rPr>
          <w:rFonts w:asciiTheme="majorBidi" w:hAnsiTheme="majorBidi" w:cstheme="majorBidi"/>
          <w:b/>
          <w:bCs/>
          <w:rtl/>
        </w:rPr>
        <w:t xml:space="preserve"> </w:t>
      </w:r>
      <w:r w:rsidRPr="00C4739E">
        <w:rPr>
          <w:rFonts w:asciiTheme="majorBidi" w:hAnsiTheme="majorBidi" w:cstheme="majorBidi"/>
          <w:b/>
          <w:bCs/>
          <w:rtl/>
        </w:rPr>
        <w:t xml:space="preserve">الوقت أو </w:t>
      </w:r>
      <w:r w:rsidR="005A31A3" w:rsidRPr="00C4739E">
        <w:rPr>
          <w:rFonts w:asciiTheme="majorBidi" w:hAnsiTheme="majorBidi" w:cstheme="majorBidi"/>
          <w:b/>
          <w:bCs/>
          <w:rtl/>
        </w:rPr>
        <w:t>سياسة</w:t>
      </w:r>
      <w:r w:rsidRPr="00C4739E">
        <w:rPr>
          <w:rFonts w:asciiTheme="majorBidi" w:hAnsiTheme="majorBidi" w:cstheme="majorBidi"/>
          <w:b/>
          <w:bCs/>
          <w:rtl/>
        </w:rPr>
        <w:t xml:space="preserve"> الدولة أو المعتقدات </w:t>
      </w:r>
      <w:r w:rsidR="005A31A3" w:rsidRPr="00C4739E">
        <w:rPr>
          <w:rFonts w:asciiTheme="majorBidi" w:hAnsiTheme="majorBidi" w:cstheme="majorBidi"/>
          <w:b/>
          <w:bCs/>
          <w:rtl/>
        </w:rPr>
        <w:t>الثقافية.</w:t>
      </w:r>
      <w:r w:rsidRPr="00C4739E">
        <w:rPr>
          <w:rFonts w:asciiTheme="majorBidi" w:hAnsiTheme="majorBidi" w:cstheme="majorBidi"/>
          <w:b/>
          <w:bCs/>
          <w:rtl/>
        </w:rPr>
        <w:t>مثل إضافة</w:t>
      </w:r>
    </w:p>
    <w:p w:rsidR="005A31A3" w:rsidRPr="00C4739E" w:rsidRDefault="005A31A3" w:rsidP="005A31A3">
      <w:pPr>
        <w:tabs>
          <w:tab w:val="left" w:pos="286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rtl/>
        </w:rPr>
        <w:t xml:space="preserve"> وبذلك لانحتاج إلى كثير من التفكير                                      مبنى للمباني القائمة . </w:t>
      </w:r>
    </w:p>
    <w:p w:rsidR="005A31A3" w:rsidRPr="00C4739E" w:rsidRDefault="005A31A3" w:rsidP="00BE59AC">
      <w:pPr>
        <w:tabs>
          <w:tab w:val="left" w:pos="286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rtl/>
        </w:rPr>
        <w:t>والتحليل لاتخاذها.وأمثلة هذا النوع</w:t>
      </w:r>
    </w:p>
    <w:p w:rsidR="005A31A3" w:rsidRPr="00C4739E" w:rsidRDefault="005A31A3" w:rsidP="00BE59AC">
      <w:pPr>
        <w:tabs>
          <w:tab w:val="left" w:pos="286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rtl/>
        </w:rPr>
        <w:t>من القرارات عمليات التفتيش على</w:t>
      </w:r>
    </w:p>
    <w:p w:rsidR="00BE59AC" w:rsidRPr="00C4739E" w:rsidRDefault="005A31A3" w:rsidP="00BE59AC">
      <w:pPr>
        <w:tabs>
          <w:tab w:val="left" w:pos="2861"/>
        </w:tabs>
        <w:rPr>
          <w:rFonts w:asciiTheme="majorBidi" w:hAnsiTheme="majorBidi" w:cstheme="majorBidi"/>
          <w:b/>
          <w:bCs/>
          <w:rtl/>
        </w:rPr>
      </w:pPr>
      <w:r w:rsidRPr="00C4739E">
        <w:rPr>
          <w:rFonts w:asciiTheme="majorBidi" w:hAnsiTheme="majorBidi" w:cstheme="majorBidi"/>
          <w:b/>
          <w:bCs/>
          <w:rtl/>
        </w:rPr>
        <w:t xml:space="preserve">جودة المنتج         </w:t>
      </w:r>
    </w:p>
    <w:p w:rsidR="00BE59AC" w:rsidRPr="00C4739E" w:rsidRDefault="00BE59AC" w:rsidP="00BE59AC">
      <w:pPr>
        <w:tabs>
          <w:tab w:val="left" w:pos="2861"/>
        </w:tabs>
        <w:rPr>
          <w:rFonts w:asciiTheme="majorBidi" w:hAnsiTheme="majorBidi" w:cstheme="majorBidi"/>
          <w:b/>
          <w:bCs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20129" w:rsidRPr="00C4739E" w:rsidRDefault="0042012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4446F" w:rsidRPr="00C4739E" w:rsidRDefault="007A5548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  <w:pict>
          <v:shape id="_x0000_s1098" type="#_x0000_t32" style="position:absolute;left:0;text-align:left;margin-left:236.25pt;margin-top:24.8pt;width:0;height:162.75pt;z-index:251684864" o:connectortype="straight">
            <w10:wrap anchorx="page"/>
          </v:shape>
        </w:pict>
      </w:r>
      <w:r w:rsidR="00363CE9" w:rsidRPr="00C4739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قرارات النتائج والوسائل</w:t>
      </w:r>
    </w:p>
    <w:p w:rsidR="00420129" w:rsidRPr="00C4739E" w:rsidRDefault="00420129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قرارات </w:t>
      </w:r>
      <w:r w:rsidR="007D127F" w:rsidRPr="00C4739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إدارية تهدف إلى تحقيق نتائج            قرارات إدارية تهدف إلى اتخاذ القرارات </w:t>
      </w:r>
    </w:p>
    <w:p w:rsidR="007D127F" w:rsidRPr="00C4739E" w:rsidRDefault="007D127F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وهي القرارات التي تحدد النتائج التي             وهي القرارات المتعلقة بكيفية الوصول إلى</w:t>
      </w:r>
    </w:p>
    <w:p w:rsidR="007D127F" w:rsidRPr="00C4739E" w:rsidRDefault="007D127F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تريد الإدارة الوصول إليها مثل قرارات           تحقيق الربح، وهذا النوع من القرارات يعتمد</w:t>
      </w:r>
    </w:p>
    <w:p w:rsidR="007D127F" w:rsidRPr="00C4739E" w:rsidRDefault="007D127F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تحديد أهداف المنظمة ويستند هذا النوع         المنطق والمعقولية ويبتعد عن التقدير والحكم </w:t>
      </w:r>
    </w:p>
    <w:p w:rsidR="007D127F" w:rsidRPr="00C4739E" w:rsidRDefault="007D127F" w:rsidP="007D127F">
      <w:pPr>
        <w:tabs>
          <w:tab w:val="center" w:pos="4153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القرارات إلى الحكم الشخصي للإدارة         </w:t>
      </w:r>
      <w:r w:rsidR="007A5548"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الشخصي بقدر الإمكان ،وأغلب القرارات الإدارية </w:t>
      </w:r>
    </w:p>
    <w:p w:rsidR="007A5548" w:rsidRPr="00C4739E" w:rsidRDefault="007A5548" w:rsidP="007A5548">
      <w:pPr>
        <w:tabs>
          <w:tab w:val="center" w:pos="4153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فيما ترغب تحقيقه من أهداف                                هي قرارات وسائل </w:t>
      </w:r>
    </w:p>
    <w:p w:rsidR="00420129" w:rsidRPr="00C4739E" w:rsidRDefault="00420129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القرارات الإستراتيجية والإدارية والتشغيلية</w:t>
      </w:r>
    </w:p>
    <w:p w:rsidR="007A5548" w:rsidRPr="00C4739E" w:rsidRDefault="007A5548" w:rsidP="00D4446F">
      <w:pPr>
        <w:tabs>
          <w:tab w:val="left" w:pos="7481"/>
        </w:tabs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  <w:drawing>
          <wp:inline distT="0" distB="0" distL="0" distR="0">
            <wp:extent cx="5274310" cy="2447925"/>
            <wp:effectExtent l="38100" t="0" r="21590" b="0"/>
            <wp:docPr id="2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63CE9" w:rsidRPr="00C4739E" w:rsidRDefault="00363CE9" w:rsidP="00D4446F">
      <w:pPr>
        <w:tabs>
          <w:tab w:val="left" w:pos="74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لابد من التمييز بين مفهومي عملية صنع القرار واتخاذ القرار .حيث أنهم يفسران أو يستخدمان على أنهما عملية واحدة يمكن أن تؤدي الغرض نفسه ، والواقع خلاف ذلك ، فعملية </w:t>
      </w: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صنع القرار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هي عملية واسعة تتضمن أكثر من مرحلة، أما </w:t>
      </w: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اتخاذ القرار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فإنه يمثل آخر مرحلة في عملية صنع القرار، وبالتالي فهو مرحلة من عملية صنع القرار وليست مرادفة لها</w:t>
      </w:r>
      <w:r w:rsidRPr="00C4739E">
        <w:rPr>
          <w:rFonts w:asciiTheme="majorBidi" w:hAnsiTheme="majorBidi" w:cstheme="majorBidi"/>
          <w:sz w:val="26"/>
          <w:szCs w:val="26"/>
          <w:rtl/>
        </w:rPr>
        <w:t xml:space="preserve">  </w:t>
      </w:r>
    </w:p>
    <w:sectPr w:rsidR="00363CE9" w:rsidRPr="00C4739E" w:rsidSect="00363CE9">
      <w:pgSz w:w="11906" w:h="16838"/>
      <w:pgMar w:top="993" w:right="1800" w:bottom="1440" w:left="180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pgNumType w:start="26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6376" w:rsidRDefault="008E6376" w:rsidP="00336852">
      <w:pPr>
        <w:spacing w:after="0" w:line="240" w:lineRule="auto"/>
      </w:pPr>
      <w:r>
        <w:separator/>
      </w:r>
    </w:p>
  </w:endnote>
  <w:endnote w:type="continuationSeparator" w:id="1">
    <w:p w:rsidR="008E6376" w:rsidRDefault="008E6376" w:rsidP="0033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6376" w:rsidRDefault="008E6376" w:rsidP="00336852">
      <w:pPr>
        <w:spacing w:after="0" w:line="240" w:lineRule="auto"/>
      </w:pPr>
      <w:r>
        <w:separator/>
      </w:r>
    </w:p>
  </w:footnote>
  <w:footnote w:type="continuationSeparator" w:id="1">
    <w:p w:rsidR="008E6376" w:rsidRDefault="008E6376" w:rsidP="00336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D3EBB"/>
    <w:multiLevelType w:val="hybridMultilevel"/>
    <w:tmpl w:val="9594B81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BA343A"/>
    <w:multiLevelType w:val="hybridMultilevel"/>
    <w:tmpl w:val="97AE89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F86391"/>
    <w:multiLevelType w:val="hybridMultilevel"/>
    <w:tmpl w:val="12ACCC3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AA3484"/>
    <w:multiLevelType w:val="hybridMultilevel"/>
    <w:tmpl w:val="7328561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0F6155E"/>
    <w:multiLevelType w:val="hybridMultilevel"/>
    <w:tmpl w:val="BB5413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A41DA6"/>
    <w:multiLevelType w:val="hybridMultilevel"/>
    <w:tmpl w:val="4CA4BA42"/>
    <w:lvl w:ilvl="0" w:tplc="04090001">
      <w:start w:val="1"/>
      <w:numFmt w:val="bullet"/>
      <w:lvlText w:val=""/>
      <w:lvlJc w:val="left"/>
      <w:pPr>
        <w:ind w:left="-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6">
    <w:nsid w:val="710D59A5"/>
    <w:multiLevelType w:val="hybridMultilevel"/>
    <w:tmpl w:val="A158248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9F08F3"/>
    <w:multiLevelType w:val="hybridMultilevel"/>
    <w:tmpl w:val="98A8E410"/>
    <w:lvl w:ilvl="0" w:tplc="04090001">
      <w:start w:val="1"/>
      <w:numFmt w:val="bullet"/>
      <w:lvlText w:val=""/>
      <w:lvlJc w:val="left"/>
      <w:pPr>
        <w:ind w:left="-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6"/>
  </w:num>
  <w:num w:numId="5">
    <w:abstractNumId w:val="0"/>
  </w:num>
  <w:num w:numId="6">
    <w:abstractNumId w:val="2"/>
  </w:num>
  <w:num w:numId="7">
    <w:abstractNumId w:val="4"/>
  </w:num>
  <w:num w:numId="8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3314">
      <o:colormenu v:ext="edit" strokecolor="none [3213]"/>
    </o:shapedefaults>
  </w:hdrShapeDefaults>
  <w:footnotePr>
    <w:footnote w:id="0"/>
    <w:footnote w:id="1"/>
  </w:footnotePr>
  <w:endnotePr>
    <w:endnote w:id="0"/>
    <w:endnote w:id="1"/>
  </w:endnotePr>
  <w:compat/>
  <w:rsids>
    <w:rsidRoot w:val="002F5026"/>
    <w:rsid w:val="00016350"/>
    <w:rsid w:val="000259AC"/>
    <w:rsid w:val="00025AF9"/>
    <w:rsid w:val="00027D93"/>
    <w:rsid w:val="00057350"/>
    <w:rsid w:val="000705CF"/>
    <w:rsid w:val="00077687"/>
    <w:rsid w:val="00080FCB"/>
    <w:rsid w:val="00085407"/>
    <w:rsid w:val="00090660"/>
    <w:rsid w:val="000A4F80"/>
    <w:rsid w:val="000B3A85"/>
    <w:rsid w:val="000D1522"/>
    <w:rsid w:val="000F284B"/>
    <w:rsid w:val="000F7AA6"/>
    <w:rsid w:val="0010199D"/>
    <w:rsid w:val="00110CCD"/>
    <w:rsid w:val="00115FCA"/>
    <w:rsid w:val="00120EB5"/>
    <w:rsid w:val="0012359D"/>
    <w:rsid w:val="001471FA"/>
    <w:rsid w:val="00173ACD"/>
    <w:rsid w:val="00180F3C"/>
    <w:rsid w:val="001877D0"/>
    <w:rsid w:val="00196256"/>
    <w:rsid w:val="00196293"/>
    <w:rsid w:val="001A56C5"/>
    <w:rsid w:val="001B0259"/>
    <w:rsid w:val="001B4FAF"/>
    <w:rsid w:val="001C74E0"/>
    <w:rsid w:val="001D6925"/>
    <w:rsid w:val="001E10A0"/>
    <w:rsid w:val="00206ACF"/>
    <w:rsid w:val="00212BD1"/>
    <w:rsid w:val="002168FE"/>
    <w:rsid w:val="00241292"/>
    <w:rsid w:val="002441D5"/>
    <w:rsid w:val="00267DC8"/>
    <w:rsid w:val="00272749"/>
    <w:rsid w:val="00290CEA"/>
    <w:rsid w:val="00291152"/>
    <w:rsid w:val="002C0653"/>
    <w:rsid w:val="002F043D"/>
    <w:rsid w:val="002F2B6B"/>
    <w:rsid w:val="002F5026"/>
    <w:rsid w:val="003172D3"/>
    <w:rsid w:val="00336852"/>
    <w:rsid w:val="00345372"/>
    <w:rsid w:val="00363CE9"/>
    <w:rsid w:val="00371C51"/>
    <w:rsid w:val="003B713B"/>
    <w:rsid w:val="003B7EE7"/>
    <w:rsid w:val="003C4848"/>
    <w:rsid w:val="004042BF"/>
    <w:rsid w:val="00420129"/>
    <w:rsid w:val="004255EE"/>
    <w:rsid w:val="00426B0B"/>
    <w:rsid w:val="00426B13"/>
    <w:rsid w:val="004473D0"/>
    <w:rsid w:val="00451635"/>
    <w:rsid w:val="004742F4"/>
    <w:rsid w:val="004815AA"/>
    <w:rsid w:val="004B7BA0"/>
    <w:rsid w:val="004D3144"/>
    <w:rsid w:val="004D6D76"/>
    <w:rsid w:val="004E7ED1"/>
    <w:rsid w:val="004E7FE4"/>
    <w:rsid w:val="0050018D"/>
    <w:rsid w:val="00520F50"/>
    <w:rsid w:val="00535C94"/>
    <w:rsid w:val="00537B28"/>
    <w:rsid w:val="0054349B"/>
    <w:rsid w:val="005460F1"/>
    <w:rsid w:val="00567738"/>
    <w:rsid w:val="005866D4"/>
    <w:rsid w:val="005A01AE"/>
    <w:rsid w:val="005A31A3"/>
    <w:rsid w:val="005C4DCA"/>
    <w:rsid w:val="005C6A6D"/>
    <w:rsid w:val="005F67ED"/>
    <w:rsid w:val="00632AC8"/>
    <w:rsid w:val="006369CA"/>
    <w:rsid w:val="00665D86"/>
    <w:rsid w:val="00674153"/>
    <w:rsid w:val="0067586D"/>
    <w:rsid w:val="00676E5B"/>
    <w:rsid w:val="006C0317"/>
    <w:rsid w:val="006C5282"/>
    <w:rsid w:val="006E4F82"/>
    <w:rsid w:val="007125A5"/>
    <w:rsid w:val="00713E6F"/>
    <w:rsid w:val="00726DA9"/>
    <w:rsid w:val="007524DE"/>
    <w:rsid w:val="00781007"/>
    <w:rsid w:val="00783C3C"/>
    <w:rsid w:val="007907D3"/>
    <w:rsid w:val="00793161"/>
    <w:rsid w:val="00794793"/>
    <w:rsid w:val="007A5548"/>
    <w:rsid w:val="007A7CAA"/>
    <w:rsid w:val="007D127F"/>
    <w:rsid w:val="007E1342"/>
    <w:rsid w:val="007E56C5"/>
    <w:rsid w:val="007F6D81"/>
    <w:rsid w:val="00811DF7"/>
    <w:rsid w:val="0082223B"/>
    <w:rsid w:val="008256C3"/>
    <w:rsid w:val="008269B2"/>
    <w:rsid w:val="00836A21"/>
    <w:rsid w:val="008509CF"/>
    <w:rsid w:val="00861A55"/>
    <w:rsid w:val="00862E0D"/>
    <w:rsid w:val="00882C1A"/>
    <w:rsid w:val="00886723"/>
    <w:rsid w:val="00891BD6"/>
    <w:rsid w:val="00893932"/>
    <w:rsid w:val="00895DEA"/>
    <w:rsid w:val="00896C1F"/>
    <w:rsid w:val="008B7AE1"/>
    <w:rsid w:val="008E0D30"/>
    <w:rsid w:val="008E6376"/>
    <w:rsid w:val="00916EC2"/>
    <w:rsid w:val="00946E98"/>
    <w:rsid w:val="00947567"/>
    <w:rsid w:val="0098349A"/>
    <w:rsid w:val="009A2140"/>
    <w:rsid w:val="009B5F0C"/>
    <w:rsid w:val="009C6720"/>
    <w:rsid w:val="009E29F0"/>
    <w:rsid w:val="00A02124"/>
    <w:rsid w:val="00A50A09"/>
    <w:rsid w:val="00A51F3B"/>
    <w:rsid w:val="00A61C07"/>
    <w:rsid w:val="00A71BB3"/>
    <w:rsid w:val="00A934AA"/>
    <w:rsid w:val="00AA34FD"/>
    <w:rsid w:val="00AB3DCD"/>
    <w:rsid w:val="00AE527A"/>
    <w:rsid w:val="00AE5295"/>
    <w:rsid w:val="00B14575"/>
    <w:rsid w:val="00B349A4"/>
    <w:rsid w:val="00B36C4F"/>
    <w:rsid w:val="00B805D9"/>
    <w:rsid w:val="00B956C1"/>
    <w:rsid w:val="00BE038F"/>
    <w:rsid w:val="00BE59AC"/>
    <w:rsid w:val="00C01358"/>
    <w:rsid w:val="00C03B8F"/>
    <w:rsid w:val="00C4739E"/>
    <w:rsid w:val="00C50C05"/>
    <w:rsid w:val="00C74577"/>
    <w:rsid w:val="00C74D72"/>
    <w:rsid w:val="00C90543"/>
    <w:rsid w:val="00C90958"/>
    <w:rsid w:val="00CA256B"/>
    <w:rsid w:val="00CA74BE"/>
    <w:rsid w:val="00CB7941"/>
    <w:rsid w:val="00CC2028"/>
    <w:rsid w:val="00CC6A21"/>
    <w:rsid w:val="00CE21EB"/>
    <w:rsid w:val="00D10765"/>
    <w:rsid w:val="00D24EC2"/>
    <w:rsid w:val="00D4446F"/>
    <w:rsid w:val="00D57481"/>
    <w:rsid w:val="00DA0794"/>
    <w:rsid w:val="00DE423F"/>
    <w:rsid w:val="00DF7BB4"/>
    <w:rsid w:val="00E119D4"/>
    <w:rsid w:val="00E171FC"/>
    <w:rsid w:val="00E31B88"/>
    <w:rsid w:val="00E55E84"/>
    <w:rsid w:val="00E627A1"/>
    <w:rsid w:val="00E656EE"/>
    <w:rsid w:val="00E90E45"/>
    <w:rsid w:val="00E97A29"/>
    <w:rsid w:val="00EB191B"/>
    <w:rsid w:val="00F16039"/>
    <w:rsid w:val="00F50E26"/>
    <w:rsid w:val="00F51E66"/>
    <w:rsid w:val="00F735BB"/>
    <w:rsid w:val="00F86B41"/>
    <w:rsid w:val="00FA2F5F"/>
    <w:rsid w:val="00FA3A54"/>
    <w:rsid w:val="00FA6C4D"/>
    <w:rsid w:val="00FB6B96"/>
    <w:rsid w:val="00FF6D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strokecolor="none [3213]"/>
    </o:shapedefaults>
    <o:shapelayout v:ext="edit">
      <o:idmap v:ext="edit" data="1"/>
      <o:rules v:ext="edit">
        <o:r id="V:Rule8" type="connector" idref="#_x0000_s1090"/>
        <o:r id="V:Rule9" type="connector" idref="#_x0000_s1074"/>
        <o:r id="V:Rule10" type="connector" idref="#_x0000_s1083"/>
        <o:r id="V:Rule11" type="connector" idref="#_x0000_s1086"/>
        <o:r id="V:Rule12" type="connector" idref="#_x0000_s1088"/>
        <o:r id="V:Rule13" type="connector" idref="#_x0000_s1073"/>
        <o:r id="V:Rule14" type="connector" idref="#_x0000_s1081"/>
        <o:r id="V:Rule16" type="connector" idref="#_x0000_s1097"/>
        <o:r id="V:Rule18" type="connector" idref="#_x0000_s1098"/>
        <o:r id="V:Rule40" type="connector" idref="#_x0000_s1114"/>
        <o:r id="V:Rule42" type="connector" idref="#_x0000_s1116"/>
        <o:r id="V:Rule44" type="connector" idref="#_x0000_s1117"/>
        <o:r id="V:Rule46" type="connector" idref="#_x0000_s1118"/>
        <o:r id="V:Rule48" type="connector" idref="#_x0000_s1119"/>
        <o:r id="V:Rule50" type="connector" idref="#_x0000_s1120"/>
        <o:r id="V:Rule54" type="connector" idref="#_x0000_s1122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4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7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7A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A256B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336852"/>
  </w:style>
  <w:style w:type="paragraph" w:styleId="a6">
    <w:name w:val="footer"/>
    <w:basedOn w:val="a"/>
    <w:link w:val="Char1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336852"/>
  </w:style>
  <w:style w:type="table" w:styleId="a7">
    <w:name w:val="Table Grid"/>
    <w:basedOn w:val="a1"/>
    <w:uiPriority w:val="59"/>
    <w:rsid w:val="00272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Subtitle"/>
    <w:basedOn w:val="a"/>
    <w:next w:val="a"/>
    <w:link w:val="Char2"/>
    <w:uiPriority w:val="11"/>
    <w:qFormat/>
    <w:rsid w:val="005F67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uiPriority w:val="11"/>
    <w:rsid w:val="005F67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Intense Emphasis"/>
    <w:basedOn w:val="a0"/>
    <w:uiPriority w:val="21"/>
    <w:qFormat/>
    <w:rsid w:val="005F67ED"/>
    <w:rPr>
      <w:b/>
      <w:bCs/>
      <w:i/>
      <w:iCs/>
      <w:color w:val="4F81BD" w:themeColor="accent1"/>
    </w:rPr>
  </w:style>
  <w:style w:type="table" w:customStyle="1" w:styleId="PlainTable2">
    <w:name w:val="Plain Table 2"/>
    <w:basedOn w:val="a1"/>
    <w:uiPriority w:val="42"/>
    <w:rsid w:val="00E90E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3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0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7273001-560D-4E97-AC3C-2D3FAB214475}" type="doc">
      <dgm:prSet loTypeId="urn:microsoft.com/office/officeart/2005/8/layout/hList1" loCatId="list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4361520B-6E15-4534-A78F-99E66A9C8F15}">
      <dgm:prSet phldrT="[نص]" custT="1"/>
      <dgm:spPr/>
      <dgm:t>
        <a:bodyPr/>
        <a:lstStyle/>
        <a:p>
          <a:pPr rtl="1"/>
          <a:r>
            <a:rPr lang="ar-SA" sz="1300" b="1">
              <a:solidFill>
                <a:srgbClr val="002060"/>
              </a:solidFill>
            </a:rPr>
            <a:t>القرارات التشغيلية </a:t>
          </a:r>
        </a:p>
      </dgm:t>
    </dgm:pt>
    <dgm:pt modelId="{92B47640-12C2-4C24-9FCE-6A4951423D96}" type="parTrans" cxnId="{55367595-6482-4816-BAFA-1DC676FE17F1}">
      <dgm:prSet/>
      <dgm:spPr/>
      <dgm:t>
        <a:bodyPr/>
        <a:lstStyle/>
        <a:p>
          <a:pPr rtl="1"/>
          <a:endParaRPr lang="ar-SA"/>
        </a:p>
      </dgm:t>
    </dgm:pt>
    <dgm:pt modelId="{08D94002-3300-4E38-902A-1B3888B5C278}" type="sibTrans" cxnId="{55367595-6482-4816-BAFA-1DC676FE17F1}">
      <dgm:prSet/>
      <dgm:spPr/>
      <dgm:t>
        <a:bodyPr/>
        <a:lstStyle/>
        <a:p>
          <a:pPr rtl="1"/>
          <a:endParaRPr lang="ar-SA"/>
        </a:p>
      </dgm:t>
    </dgm:pt>
    <dgm:pt modelId="{81612F1A-F1CB-488A-8534-04925B77E98C}">
      <dgm:prSet phldrT="[نص]" custT="1"/>
      <dgm:spPr/>
      <dgm:t>
        <a:bodyPr/>
        <a:lstStyle/>
        <a:p>
          <a:pPr algn="ctr" rtl="1"/>
          <a:r>
            <a:rPr lang="ar-SA" sz="1300" b="1"/>
            <a:t>وتتعلق بالأساليب الإنتاجية التي تحقق ربحا أو تخفيض التكلفة</a:t>
          </a:r>
        </a:p>
      </dgm:t>
    </dgm:pt>
    <dgm:pt modelId="{8483B5D9-B646-466E-9B40-7A30E8A8D679}" type="parTrans" cxnId="{AF165118-603A-47D3-8639-61150B68BC0E}">
      <dgm:prSet/>
      <dgm:spPr/>
      <dgm:t>
        <a:bodyPr/>
        <a:lstStyle/>
        <a:p>
          <a:pPr rtl="1"/>
          <a:endParaRPr lang="ar-SA"/>
        </a:p>
      </dgm:t>
    </dgm:pt>
    <dgm:pt modelId="{FFEBC2E3-113F-452A-A734-FD019B3D1B90}" type="sibTrans" cxnId="{AF165118-603A-47D3-8639-61150B68BC0E}">
      <dgm:prSet/>
      <dgm:spPr/>
      <dgm:t>
        <a:bodyPr/>
        <a:lstStyle/>
        <a:p>
          <a:pPr rtl="1"/>
          <a:endParaRPr lang="ar-SA"/>
        </a:p>
      </dgm:t>
    </dgm:pt>
    <dgm:pt modelId="{868E9FD7-3A66-4575-8F23-8E729A3371AC}">
      <dgm:prSet phldrT="[نص]" custT="1"/>
      <dgm:spPr/>
      <dgm:t>
        <a:bodyPr/>
        <a:lstStyle/>
        <a:p>
          <a:pPr rtl="1"/>
          <a:r>
            <a:rPr lang="ar-SA" sz="1300" b="1">
              <a:solidFill>
                <a:srgbClr val="002060"/>
              </a:solidFill>
            </a:rPr>
            <a:t>القرارات الإدارية</a:t>
          </a:r>
        </a:p>
      </dgm:t>
    </dgm:pt>
    <dgm:pt modelId="{0146273E-0429-4816-BC0B-402FA606590A}" type="parTrans" cxnId="{65E98046-3F22-49B4-B7B8-B3280AC30A0E}">
      <dgm:prSet/>
      <dgm:spPr/>
      <dgm:t>
        <a:bodyPr/>
        <a:lstStyle/>
        <a:p>
          <a:pPr rtl="1"/>
          <a:endParaRPr lang="ar-SA"/>
        </a:p>
      </dgm:t>
    </dgm:pt>
    <dgm:pt modelId="{6C2EF43A-F299-49C9-93B7-A2F5E6229921}" type="sibTrans" cxnId="{65E98046-3F22-49B4-B7B8-B3280AC30A0E}">
      <dgm:prSet/>
      <dgm:spPr/>
      <dgm:t>
        <a:bodyPr/>
        <a:lstStyle/>
        <a:p>
          <a:pPr rtl="1"/>
          <a:endParaRPr lang="ar-SA"/>
        </a:p>
      </dgm:t>
    </dgm:pt>
    <dgm:pt modelId="{88191A3B-8D72-4D71-9B89-808B1CCDB7A0}">
      <dgm:prSet phldrT="[نص]" custT="1"/>
      <dgm:spPr/>
      <dgm:t>
        <a:bodyPr/>
        <a:lstStyle/>
        <a:p>
          <a:pPr algn="ctr" rtl="1"/>
          <a:r>
            <a:rPr lang="ar-SA" sz="1300" b="1"/>
            <a:t>وهي القرارات المتعلقة ببناء الهيكل التنظيمي للمنظمة وتحديد العلاقات بين الوظائف وحدود السطلة وترتيب العمل</a:t>
          </a:r>
        </a:p>
      </dgm:t>
    </dgm:pt>
    <dgm:pt modelId="{32E0B115-1896-4823-A062-A6420ECACC21}" type="parTrans" cxnId="{2921E35A-652C-458D-BF08-A8CF8105DEA7}">
      <dgm:prSet/>
      <dgm:spPr/>
      <dgm:t>
        <a:bodyPr/>
        <a:lstStyle/>
        <a:p>
          <a:pPr rtl="1"/>
          <a:endParaRPr lang="ar-SA"/>
        </a:p>
      </dgm:t>
    </dgm:pt>
    <dgm:pt modelId="{BE4DA4EF-4DBD-4F74-B22F-A0E31EE4E508}" type="sibTrans" cxnId="{2921E35A-652C-458D-BF08-A8CF8105DEA7}">
      <dgm:prSet/>
      <dgm:spPr/>
      <dgm:t>
        <a:bodyPr/>
        <a:lstStyle/>
        <a:p>
          <a:pPr rtl="1"/>
          <a:endParaRPr lang="ar-SA"/>
        </a:p>
      </dgm:t>
    </dgm:pt>
    <dgm:pt modelId="{2F0CD182-5CC1-49A2-964A-0859D30833E4}">
      <dgm:prSet phldrT="[نص]" custT="1"/>
      <dgm:spPr/>
      <dgm:t>
        <a:bodyPr/>
        <a:lstStyle/>
        <a:p>
          <a:pPr rtl="1"/>
          <a:r>
            <a:rPr lang="ar-SA" sz="1200" b="1">
              <a:solidFill>
                <a:srgbClr val="002060"/>
              </a:solidFill>
            </a:rPr>
            <a:t>القرارات الاستراتيجية </a:t>
          </a:r>
        </a:p>
      </dgm:t>
    </dgm:pt>
    <dgm:pt modelId="{B06FDC9A-45D0-42A7-B201-50F3582E14FC}" type="parTrans" cxnId="{82308C46-7498-458B-8953-7345D752DF39}">
      <dgm:prSet/>
      <dgm:spPr/>
      <dgm:t>
        <a:bodyPr/>
        <a:lstStyle/>
        <a:p>
          <a:pPr rtl="1"/>
          <a:endParaRPr lang="ar-SA"/>
        </a:p>
      </dgm:t>
    </dgm:pt>
    <dgm:pt modelId="{ACD2E27D-13C1-4A59-8EE1-0DB15317574E}" type="sibTrans" cxnId="{82308C46-7498-458B-8953-7345D752DF39}">
      <dgm:prSet/>
      <dgm:spPr/>
      <dgm:t>
        <a:bodyPr/>
        <a:lstStyle/>
        <a:p>
          <a:pPr rtl="1"/>
          <a:endParaRPr lang="ar-SA"/>
        </a:p>
      </dgm:t>
    </dgm:pt>
    <dgm:pt modelId="{361BE85E-0FEF-452E-93E9-550C67139D43}">
      <dgm:prSet phldrT="[نص]" custT="1"/>
      <dgm:spPr/>
      <dgm:t>
        <a:bodyPr/>
        <a:lstStyle/>
        <a:p>
          <a:pPr algn="ctr" rtl="1"/>
          <a:r>
            <a:rPr lang="ar-SA" sz="1300" b="1"/>
            <a:t>القرارات المتأثرة بالمحيط البيئي الخارجي للمنظمة وعلاقتها التبادلية ،مثل القرارات الخاصة بتحديد أصناف السلع المطلوب إنتاجها ،وسياسات التنويع والتشكيل للمنتجات ، وهذا النوع من القرارات عادة مايتخذ في أعلى المستويات الادارية</a:t>
          </a:r>
        </a:p>
      </dgm:t>
    </dgm:pt>
    <dgm:pt modelId="{F28CDA83-0D10-4556-B5D1-0A5FC8A916A6}" type="parTrans" cxnId="{DBC352FF-6353-4EB8-9C12-CB5A6E59E1D9}">
      <dgm:prSet/>
      <dgm:spPr/>
      <dgm:t>
        <a:bodyPr/>
        <a:lstStyle/>
        <a:p>
          <a:pPr rtl="1"/>
          <a:endParaRPr lang="ar-SA"/>
        </a:p>
      </dgm:t>
    </dgm:pt>
    <dgm:pt modelId="{1F9E778D-0BE8-492C-A2EF-2223D03E9763}" type="sibTrans" cxnId="{DBC352FF-6353-4EB8-9C12-CB5A6E59E1D9}">
      <dgm:prSet/>
      <dgm:spPr/>
      <dgm:t>
        <a:bodyPr/>
        <a:lstStyle/>
        <a:p>
          <a:pPr rtl="1"/>
          <a:endParaRPr lang="ar-SA"/>
        </a:p>
      </dgm:t>
    </dgm:pt>
    <dgm:pt modelId="{04588E75-9C51-4125-9FFF-1F349C90E0B4}" type="pres">
      <dgm:prSet presAssocID="{37273001-560D-4E97-AC3C-2D3FAB214475}" presName="Name0" presStyleCnt="0">
        <dgm:presLayoutVars>
          <dgm:dir/>
          <dgm:animLvl val="lvl"/>
          <dgm:resizeHandles val="exact"/>
        </dgm:presLayoutVars>
      </dgm:prSet>
      <dgm:spPr/>
    </dgm:pt>
    <dgm:pt modelId="{18AC040C-FB50-4FE4-99CB-83B7B732D762}" type="pres">
      <dgm:prSet presAssocID="{4361520B-6E15-4534-A78F-99E66A9C8F15}" presName="composite" presStyleCnt="0"/>
      <dgm:spPr/>
    </dgm:pt>
    <dgm:pt modelId="{C89A0BB9-0728-4135-AD7D-88DE28659E69}" type="pres">
      <dgm:prSet presAssocID="{4361520B-6E15-4534-A78F-99E66A9C8F15}" presName="parTx" presStyleLbl="alignNode1" presStyleIdx="0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6D5518-2E4C-4DE6-9BD2-F848A9B2C298}" type="pres">
      <dgm:prSet presAssocID="{4361520B-6E15-4534-A78F-99E66A9C8F15}" presName="desTx" presStyleLbl="alignAccFollowNode1" presStyleIdx="0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B3D01E6-0F63-40B8-BCC4-FB4E10F2FDD1}" type="pres">
      <dgm:prSet presAssocID="{08D94002-3300-4E38-902A-1B3888B5C278}" presName="space" presStyleCnt="0"/>
      <dgm:spPr/>
    </dgm:pt>
    <dgm:pt modelId="{7C18CD3A-04AA-4559-9502-FB38E0912E26}" type="pres">
      <dgm:prSet presAssocID="{868E9FD7-3A66-4575-8F23-8E729A3371AC}" presName="composite" presStyleCnt="0"/>
      <dgm:spPr/>
    </dgm:pt>
    <dgm:pt modelId="{E524C93A-B7CE-402C-8064-C8A2ED58D9F3}" type="pres">
      <dgm:prSet presAssocID="{868E9FD7-3A66-4575-8F23-8E729A3371AC}" presName="parTx" presStyleLbl="alignNode1" presStyleIdx="1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D01BEA1-38CA-4AD8-BF7F-52EF8BD01101}" type="pres">
      <dgm:prSet presAssocID="{868E9FD7-3A66-4575-8F23-8E729A3371AC}" presName="desTx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58F069A-D93C-4B69-9332-5EC7CEF32820}" type="pres">
      <dgm:prSet presAssocID="{6C2EF43A-F299-49C9-93B7-A2F5E6229921}" presName="space" presStyleCnt="0"/>
      <dgm:spPr/>
    </dgm:pt>
    <dgm:pt modelId="{EA44D3FF-54D0-4B3C-89E6-B465B63DA609}" type="pres">
      <dgm:prSet presAssocID="{2F0CD182-5CC1-49A2-964A-0859D30833E4}" presName="composite" presStyleCnt="0"/>
      <dgm:spPr/>
    </dgm:pt>
    <dgm:pt modelId="{BE941FE9-269D-4B8A-AC02-3E450B6B9602}" type="pres">
      <dgm:prSet presAssocID="{2F0CD182-5CC1-49A2-964A-0859D30833E4}" presName="parTx" presStyleLbl="alignNode1" presStyleIdx="2" presStyleCnt="3">
        <dgm:presLayoutVars>
          <dgm:chMax val="0"/>
          <dgm:chPref val="0"/>
          <dgm:bulletEnabled val="1"/>
        </dgm:presLayoutVars>
      </dgm:prSet>
      <dgm:spPr/>
    </dgm:pt>
    <dgm:pt modelId="{14C98012-A4D3-4FB6-B999-84DF6BEB5374}" type="pres">
      <dgm:prSet presAssocID="{2F0CD182-5CC1-49A2-964A-0859D30833E4}" presName="desTx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069B4438-7679-4545-8BB0-5E9351189BD8}" type="presOf" srcId="{81612F1A-F1CB-488A-8534-04925B77E98C}" destId="{FC6D5518-2E4C-4DE6-9BD2-F848A9B2C298}" srcOrd="0" destOrd="0" presId="urn:microsoft.com/office/officeart/2005/8/layout/hList1"/>
    <dgm:cxn modelId="{D94DAB9F-490F-46B7-8B43-EE92F1210FE0}" type="presOf" srcId="{361BE85E-0FEF-452E-93E9-550C67139D43}" destId="{14C98012-A4D3-4FB6-B999-84DF6BEB5374}" srcOrd="0" destOrd="0" presId="urn:microsoft.com/office/officeart/2005/8/layout/hList1"/>
    <dgm:cxn modelId="{DBC352FF-6353-4EB8-9C12-CB5A6E59E1D9}" srcId="{2F0CD182-5CC1-49A2-964A-0859D30833E4}" destId="{361BE85E-0FEF-452E-93E9-550C67139D43}" srcOrd="0" destOrd="0" parTransId="{F28CDA83-0D10-4556-B5D1-0A5FC8A916A6}" sibTransId="{1F9E778D-0BE8-492C-A2EF-2223D03E9763}"/>
    <dgm:cxn modelId="{BF20217A-A398-406B-9A46-F0E909F646AE}" type="presOf" srcId="{37273001-560D-4E97-AC3C-2D3FAB214475}" destId="{04588E75-9C51-4125-9FFF-1F349C90E0B4}" srcOrd="0" destOrd="0" presId="urn:microsoft.com/office/officeart/2005/8/layout/hList1"/>
    <dgm:cxn modelId="{9A837F29-700C-4B4D-BC61-CBE548544CF8}" type="presOf" srcId="{868E9FD7-3A66-4575-8F23-8E729A3371AC}" destId="{E524C93A-B7CE-402C-8064-C8A2ED58D9F3}" srcOrd="0" destOrd="0" presId="urn:microsoft.com/office/officeart/2005/8/layout/hList1"/>
    <dgm:cxn modelId="{65E98046-3F22-49B4-B7B8-B3280AC30A0E}" srcId="{37273001-560D-4E97-AC3C-2D3FAB214475}" destId="{868E9FD7-3A66-4575-8F23-8E729A3371AC}" srcOrd="1" destOrd="0" parTransId="{0146273E-0429-4816-BC0B-402FA606590A}" sibTransId="{6C2EF43A-F299-49C9-93B7-A2F5E6229921}"/>
    <dgm:cxn modelId="{2921E35A-652C-458D-BF08-A8CF8105DEA7}" srcId="{868E9FD7-3A66-4575-8F23-8E729A3371AC}" destId="{88191A3B-8D72-4D71-9B89-808B1CCDB7A0}" srcOrd="0" destOrd="0" parTransId="{32E0B115-1896-4823-A062-A6420ECACC21}" sibTransId="{BE4DA4EF-4DBD-4F74-B22F-A0E31EE4E508}"/>
    <dgm:cxn modelId="{1C0C102C-F505-419A-9065-9F2EE41C2358}" type="presOf" srcId="{4361520B-6E15-4534-A78F-99E66A9C8F15}" destId="{C89A0BB9-0728-4135-AD7D-88DE28659E69}" srcOrd="0" destOrd="0" presId="urn:microsoft.com/office/officeart/2005/8/layout/hList1"/>
    <dgm:cxn modelId="{AF165118-603A-47D3-8639-61150B68BC0E}" srcId="{4361520B-6E15-4534-A78F-99E66A9C8F15}" destId="{81612F1A-F1CB-488A-8534-04925B77E98C}" srcOrd="0" destOrd="0" parTransId="{8483B5D9-B646-466E-9B40-7A30E8A8D679}" sibTransId="{FFEBC2E3-113F-452A-A734-FD019B3D1B90}"/>
    <dgm:cxn modelId="{2A2A7177-7861-465C-AA13-95611C332D38}" type="presOf" srcId="{88191A3B-8D72-4D71-9B89-808B1CCDB7A0}" destId="{1D01BEA1-38CA-4AD8-BF7F-52EF8BD01101}" srcOrd="0" destOrd="0" presId="urn:microsoft.com/office/officeart/2005/8/layout/hList1"/>
    <dgm:cxn modelId="{55367595-6482-4816-BAFA-1DC676FE17F1}" srcId="{37273001-560D-4E97-AC3C-2D3FAB214475}" destId="{4361520B-6E15-4534-A78F-99E66A9C8F15}" srcOrd="0" destOrd="0" parTransId="{92B47640-12C2-4C24-9FCE-6A4951423D96}" sibTransId="{08D94002-3300-4E38-902A-1B3888B5C278}"/>
    <dgm:cxn modelId="{82308C46-7498-458B-8953-7345D752DF39}" srcId="{37273001-560D-4E97-AC3C-2D3FAB214475}" destId="{2F0CD182-5CC1-49A2-964A-0859D30833E4}" srcOrd="2" destOrd="0" parTransId="{B06FDC9A-45D0-42A7-B201-50F3582E14FC}" sibTransId="{ACD2E27D-13C1-4A59-8EE1-0DB15317574E}"/>
    <dgm:cxn modelId="{31BFC7F2-397F-40BC-99E4-AF2C0104BA71}" type="presOf" srcId="{2F0CD182-5CC1-49A2-964A-0859D30833E4}" destId="{BE941FE9-269D-4B8A-AC02-3E450B6B9602}" srcOrd="0" destOrd="0" presId="urn:microsoft.com/office/officeart/2005/8/layout/hList1"/>
    <dgm:cxn modelId="{E0DA2114-1CBB-4B61-8532-E7049BBC589A}" type="presParOf" srcId="{04588E75-9C51-4125-9FFF-1F349C90E0B4}" destId="{18AC040C-FB50-4FE4-99CB-83B7B732D762}" srcOrd="0" destOrd="0" presId="urn:microsoft.com/office/officeart/2005/8/layout/hList1"/>
    <dgm:cxn modelId="{EA641637-4DDC-417A-9C33-8BE4B0197CE3}" type="presParOf" srcId="{18AC040C-FB50-4FE4-99CB-83B7B732D762}" destId="{C89A0BB9-0728-4135-AD7D-88DE28659E69}" srcOrd="0" destOrd="0" presId="urn:microsoft.com/office/officeart/2005/8/layout/hList1"/>
    <dgm:cxn modelId="{1F5A9D8B-96B2-438D-B5F4-4A82D12AEF7B}" type="presParOf" srcId="{18AC040C-FB50-4FE4-99CB-83B7B732D762}" destId="{FC6D5518-2E4C-4DE6-9BD2-F848A9B2C298}" srcOrd="1" destOrd="0" presId="urn:microsoft.com/office/officeart/2005/8/layout/hList1"/>
    <dgm:cxn modelId="{7EC063C7-6400-4193-8115-664B42FF9B2E}" type="presParOf" srcId="{04588E75-9C51-4125-9FFF-1F349C90E0B4}" destId="{0B3D01E6-0F63-40B8-BCC4-FB4E10F2FDD1}" srcOrd="1" destOrd="0" presId="urn:microsoft.com/office/officeart/2005/8/layout/hList1"/>
    <dgm:cxn modelId="{01B45C4A-6076-4A35-B854-792D33991F19}" type="presParOf" srcId="{04588E75-9C51-4125-9FFF-1F349C90E0B4}" destId="{7C18CD3A-04AA-4559-9502-FB38E0912E26}" srcOrd="2" destOrd="0" presId="urn:microsoft.com/office/officeart/2005/8/layout/hList1"/>
    <dgm:cxn modelId="{D02D8B25-9580-4020-98F0-F6A8D294DC18}" type="presParOf" srcId="{7C18CD3A-04AA-4559-9502-FB38E0912E26}" destId="{E524C93A-B7CE-402C-8064-C8A2ED58D9F3}" srcOrd="0" destOrd="0" presId="urn:microsoft.com/office/officeart/2005/8/layout/hList1"/>
    <dgm:cxn modelId="{EDC3DAA9-58F7-4AFF-B90A-0CADA87F8B0C}" type="presParOf" srcId="{7C18CD3A-04AA-4559-9502-FB38E0912E26}" destId="{1D01BEA1-38CA-4AD8-BF7F-52EF8BD01101}" srcOrd="1" destOrd="0" presId="urn:microsoft.com/office/officeart/2005/8/layout/hList1"/>
    <dgm:cxn modelId="{61E36EB5-C6C1-46F3-90DD-8BB9C376978A}" type="presParOf" srcId="{04588E75-9C51-4125-9FFF-1F349C90E0B4}" destId="{E58F069A-D93C-4B69-9332-5EC7CEF32820}" srcOrd="3" destOrd="0" presId="urn:microsoft.com/office/officeart/2005/8/layout/hList1"/>
    <dgm:cxn modelId="{3554CEAA-A48E-4472-9DF5-AA528CDED07C}" type="presParOf" srcId="{04588E75-9C51-4125-9FFF-1F349C90E0B4}" destId="{EA44D3FF-54D0-4B3C-89E6-B465B63DA609}" srcOrd="4" destOrd="0" presId="urn:microsoft.com/office/officeart/2005/8/layout/hList1"/>
    <dgm:cxn modelId="{122E232F-DB68-41D1-B6A8-98B3B1A67562}" type="presParOf" srcId="{EA44D3FF-54D0-4B3C-89E6-B465B63DA609}" destId="{BE941FE9-269D-4B8A-AC02-3E450B6B9602}" srcOrd="0" destOrd="0" presId="urn:microsoft.com/office/officeart/2005/8/layout/hList1"/>
    <dgm:cxn modelId="{5E3CDD2F-3CE7-4E85-A11B-6BA07CB39059}" type="presParOf" srcId="{EA44D3FF-54D0-4B3C-89E6-B465B63DA609}" destId="{14C98012-A4D3-4FB6-B999-84DF6BEB5374}" srcOrd="1" destOrd="0" presId="urn:microsoft.com/office/officeart/2005/8/layout/hLis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2D86DB-0566-4E30-9730-6B49EDD87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cp:lastPrinted>2016-02-10T19:35:00Z</cp:lastPrinted>
  <dcterms:created xsi:type="dcterms:W3CDTF">2016-03-19T23:08:00Z</dcterms:created>
  <dcterms:modified xsi:type="dcterms:W3CDTF">2016-03-19T23:08:00Z</dcterms:modified>
</cp:coreProperties>
</file>