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4B2" w:rsidRPr="004B34B2" w:rsidRDefault="004B34B2" w:rsidP="004B34B2">
      <w:r w:rsidRPr="004B34B2">
        <w:rPr>
          <w:rFonts w:hint="cs"/>
          <w:b/>
          <w:bCs/>
          <w:i/>
          <w:iCs/>
          <w:rtl/>
          <w:lang w:bidi="ar-EG"/>
        </w:rPr>
        <w:t>الإدارة العامة</w:t>
      </w:r>
      <w:r w:rsidR="009E7E07">
        <w:rPr>
          <w:rFonts w:hint="cs"/>
          <w:rtl/>
        </w:rPr>
        <w:t xml:space="preserve">                                         </w:t>
      </w:r>
      <w:r w:rsidR="009E7E07">
        <w:rPr>
          <w:noProof/>
        </w:rPr>
        <w:drawing>
          <wp:inline distT="0" distB="0" distL="0" distR="0" wp14:anchorId="31945678" wp14:editId="1FCB2A34">
            <wp:extent cx="2867025" cy="2867025"/>
            <wp:effectExtent l="0" t="0" r="9525" b="9525"/>
            <wp:docPr id="133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7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9E7E07" w:rsidRPr="00F165C9" w:rsidRDefault="009E7E07" w:rsidP="009E7E07">
      <w:pPr>
        <w:rPr>
          <w:b/>
          <w:bCs/>
          <w:rtl/>
        </w:rPr>
      </w:pPr>
      <w:r w:rsidRPr="00F165C9">
        <w:rPr>
          <w:rFonts w:hint="cs"/>
          <w:b/>
          <w:bCs/>
          <w:rtl/>
          <w:lang w:bidi="ar-EG"/>
        </w:rPr>
        <w:t>د. محمد أحمد أمين</w:t>
      </w:r>
    </w:p>
    <w:p w:rsidR="009E7E07" w:rsidRPr="009E7E07" w:rsidRDefault="00F165C9" w:rsidP="009E7E0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18CCD6" wp14:editId="48FEABF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240713" cy="3744912"/>
                <wp:effectExtent l="0" t="0" r="3233420" b="2730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40713" cy="374491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2"/>
                        </a:solidFill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chemeClr val="bg2"/>
                          </a:outerShdw>
                        </a:effectLst>
                      </wps:spPr>
                      <wps:txbx>
                        <w:txbxContent>
                          <w:p w:rsidR="00F165C9" w:rsidRDefault="00F165C9" w:rsidP="00F165C9">
                            <w:pPr>
                              <w:pStyle w:val="a5"/>
                              <w:bidi/>
                              <w:spacing w:before="432" w:beforeAutospacing="0" w:after="0" w:afterAutospacing="0"/>
                              <w:textAlignment w:val="baseline"/>
                            </w:pPr>
                            <w:r>
                              <w:rPr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 xml:space="preserve">مراجعة </w:t>
                            </w:r>
                            <w:r w:rsidR="00945D1D">
                              <w:rPr>
                                <w:rFonts w:hint="cs"/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>على:</w:t>
                            </w:r>
                            <w:r>
                              <w:rPr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 xml:space="preserve"> </w:t>
                            </w:r>
                          </w:p>
                          <w:p w:rsidR="00F165C9" w:rsidRDefault="00F165C9" w:rsidP="00F165C9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 xml:space="preserve">طبيعة الإدارة العامة. </w:t>
                            </w:r>
                          </w:p>
                          <w:p w:rsidR="00F165C9" w:rsidRDefault="00F165C9" w:rsidP="00F165C9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وظيفة التخطيط في الإدارة العامة</w:t>
                            </w:r>
                          </w:p>
                        </w:txbxContent>
                      </wps:txbx>
                      <wps:bodyPr wrap="none" anchor="ctr"/>
                    </wps:wsp>
                  </a:graphicData>
                </a:graphic>
              </wp:anchor>
            </w:drawing>
          </mc:Choice>
          <mc:Fallback>
            <w:pict>
              <v:roundrect w14:anchorId="6D18CCD6" id="AutoShape 3" o:spid="_x0000_s1026" style="position:absolute;left:0;text-align:left;margin-left:0;margin-top:-.05pt;width:648.9pt;height:294.8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" fillcolor="#ed7d31 [3205]" strokecolor="black [3213]">
                <v:shadow on="t" type="perspective" color="#e7e6e6 [3214]" origin=",.5" offset="0,0" matrix=",-56756f,,.5"/>
                <v:textbox>
                  <w:txbxContent>
                    <w:p w:rsidR="00F165C9" w:rsidRDefault="00F165C9" w:rsidP="00F165C9">
                      <w:pPr>
                        <w:pStyle w:val="a5"/>
                        <w:bidi/>
                        <w:spacing w:before="432" w:beforeAutospacing="0" w:after="0" w:afterAutospacing="0"/>
                        <w:textAlignment w:val="baseline"/>
                      </w:pPr>
                      <w:r>
                        <w:rPr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 xml:space="preserve">مراجعة </w:t>
                      </w:r>
                      <w:r w:rsidR="00945D1D">
                        <w:rPr>
                          <w:rFonts w:hint="cs"/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>على:</w:t>
                      </w:r>
                      <w:r>
                        <w:rPr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 xml:space="preserve"> </w:t>
                      </w:r>
                    </w:p>
                    <w:p w:rsidR="00F165C9" w:rsidRDefault="00F165C9" w:rsidP="00F165C9">
                      <w:pPr>
                        <w:pStyle w:val="a5"/>
                        <w:bidi/>
                        <w:spacing w:before="528" w:beforeAutospacing="0" w:after="0" w:afterAutospacing="0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color w:val="FFFF00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 xml:space="preserve">طبيعة الإدارة العامة. </w:t>
                      </w:r>
                    </w:p>
                    <w:p w:rsidR="00F165C9" w:rsidRDefault="00F165C9" w:rsidP="00F165C9">
                      <w:pPr>
                        <w:pStyle w:val="a5"/>
                        <w:bidi/>
                        <w:spacing w:before="528" w:beforeAutospacing="0" w:after="0" w:afterAutospacing="0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color w:val="FFFF00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وظيفة التخطيط في الإدارة العامة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9E7E07" w:rsidRPr="009E7E07" w:rsidRDefault="00F165C9" w:rsidP="009E7E0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134012" wp14:editId="1E8C9DD5">
                <wp:simplePos x="0" y="0"/>
                <wp:positionH relativeFrom="column">
                  <wp:posOffset>-1143000</wp:posOffset>
                </wp:positionH>
                <wp:positionV relativeFrom="paragraph">
                  <wp:posOffset>-4485640</wp:posOffset>
                </wp:positionV>
                <wp:extent cx="7315200" cy="769938"/>
                <wp:effectExtent l="38100" t="1219200" r="1219200" b="49530"/>
                <wp:wrapNone/>
                <wp:docPr id="20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0" cy="769938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miter lim="800000"/>
                          <a:headEnd/>
                          <a:tailEnd/>
                        </a:ln>
                        <a:scene3d>
                          <a:camera prst="legacyPerspectiveTopRight"/>
                          <a:lightRig rig="legacyFlat3" dir="b"/>
                        </a:scene3d>
                        <a:sp3d extrusionH="121893000" prstMaterial="legacyMatte">
                          <a:bevelT w="13500" h="13500" prst="angle"/>
                          <a:bevelB w="13500" h="13500" prst="angle"/>
                          <a:extrusionClr>
                            <a:srgbClr val="FF0000"/>
                          </a:extrusionClr>
                          <a:contourClr>
                            <a:srgbClr val="FF0000"/>
                          </a:contourClr>
                        </a:sp3d>
                      </wps:spPr>
                      <wps:txbx>
                        <w:txbxContent>
                          <w:p w:rsidR="00F165C9" w:rsidRDefault="00F165C9" w:rsidP="00F165C9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color w:val="FFFFFF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المحاضرة المباشرة الأولى</w:t>
                            </w:r>
                          </w:p>
                        </w:txbxContent>
                      </wps:txbx>
                      <wps:bodyPr>
                        <a:spAutoFit/>
                        <a:flatTx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13401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90pt;margin-top:-353.2pt;width:8in;height:60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" fillcolor="red">
                <o:extrusion v:ext="view" backdepth="9600pt" color="red" on="t" type="perspective"/>
                <v:textbox style="mso-fit-shape-to-text:t">
                  <w:txbxContent>
                    <w:p w:rsidR="00F165C9" w:rsidRDefault="00F165C9" w:rsidP="00F165C9">
                      <w:pPr>
                        <w:pStyle w:val="a5"/>
                        <w:bidi/>
                        <w:spacing w:before="528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color w:val="FFFFFF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المحاضرة المباشرة الأولى</w:t>
                      </w:r>
                    </w:p>
                  </w:txbxContent>
                </v:textbox>
              </v:shape>
            </w:pict>
          </mc:Fallback>
        </mc:AlternateContent>
      </w:r>
    </w:p>
    <w:p w:rsidR="004B34B2" w:rsidRPr="009E7E07" w:rsidRDefault="004B34B2">
      <w:pPr>
        <w:rPr>
          <w:rFonts w:hint="cs"/>
        </w:rPr>
      </w:pPr>
    </w:p>
    <w:p w:rsidR="004B34B2" w:rsidRDefault="004B34B2">
      <w:pPr>
        <w:bidi w:val="0"/>
        <w:rPr>
          <w:rtl/>
        </w:rPr>
      </w:pPr>
      <w:r>
        <w:rPr>
          <w:rtl/>
        </w:rPr>
        <w:br w:type="page"/>
      </w:r>
    </w:p>
    <w:p w:rsidR="004B34B2" w:rsidRDefault="004B34B2">
      <w:pPr>
        <w:rPr>
          <w:rtl/>
        </w:rPr>
      </w:pPr>
    </w:p>
    <w:p w:rsidR="00B92021" w:rsidRPr="00662BAA" w:rsidRDefault="00945D1D" w:rsidP="00945D1D">
      <w:pPr>
        <w:pStyle w:val="a6"/>
        <w:numPr>
          <w:ilvl w:val="0"/>
          <w:numId w:val="1"/>
        </w:numPr>
        <w:rPr>
          <w:b/>
          <w:bCs/>
          <w:color w:val="FF0000"/>
          <w:sz w:val="24"/>
          <w:szCs w:val="24"/>
          <w:rtl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تركز العملية الإدارية على كيفية الاستغلال الأمثل للموارد البشرية فقط داخل المؤسسة</w:t>
      </w:r>
    </w:p>
    <w:p w:rsidR="00945D1D" w:rsidRPr="00662BAA" w:rsidRDefault="00945D1D" w:rsidP="00945D1D">
      <w:pPr>
        <w:pStyle w:val="a6"/>
        <w:rPr>
          <w:b/>
          <w:bCs/>
          <w:sz w:val="24"/>
          <w:szCs w:val="24"/>
          <w:rtl/>
          <w:lang w:bidi="ar-EG"/>
        </w:rPr>
      </w:pPr>
      <w:r w:rsidRPr="00662BAA">
        <w:rPr>
          <w:rFonts w:hint="cs"/>
          <w:b/>
          <w:bCs/>
          <w:sz w:val="24"/>
          <w:szCs w:val="24"/>
          <w:highlight w:val="yellow"/>
          <w:rtl/>
          <w:lang w:bidi="ar-EG"/>
        </w:rPr>
        <w:t>(خطا)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Pr="00662BAA">
        <w:rPr>
          <w:rFonts w:hint="cs"/>
          <w:b/>
          <w:bCs/>
          <w:sz w:val="24"/>
          <w:szCs w:val="24"/>
          <w:highlight w:val="yellow"/>
          <w:rtl/>
          <w:lang w:bidi="ar-EG"/>
        </w:rPr>
        <w:t>هناك العديد من الموارد ماديه معنوية بشريه الخ وليست فقط بشرية</w:t>
      </w:r>
    </w:p>
    <w:p w:rsidR="00945D1D" w:rsidRPr="00662BAA" w:rsidRDefault="00945D1D" w:rsidP="00945D1D">
      <w:pPr>
        <w:pStyle w:val="a6"/>
        <w:numPr>
          <w:ilvl w:val="0"/>
          <w:numId w:val="1"/>
        </w:numPr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) تعرف الإدارة العامة على أنها تخطيط وتوجيه النشاط الحكومي نحو أداء الخدمات العامة</w:t>
      </w:r>
    </w:p>
    <w:p w:rsidR="00945D1D" w:rsidRPr="00662BAA" w:rsidRDefault="00945D1D" w:rsidP="00945D1D">
      <w:pPr>
        <w:ind w:left="360"/>
        <w:rPr>
          <w:b/>
          <w:bCs/>
          <w:color w:val="FF0000"/>
          <w:sz w:val="24"/>
          <w:szCs w:val="24"/>
          <w:rtl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لجميع المواطنين على السواء طبقاً للقوانين </w:t>
      </w:r>
      <w:r w:rsidRPr="00662BAA">
        <w:rPr>
          <w:rFonts w:hint="cs"/>
          <w:b/>
          <w:bCs/>
          <w:color w:val="FF0000"/>
          <w:sz w:val="24"/>
          <w:szCs w:val="24"/>
          <w:rtl/>
          <w:lang w:bidi="ar-EG"/>
        </w:rPr>
        <w:t>والتشريعات.</w:t>
      </w:r>
    </w:p>
    <w:p w:rsidR="00945D1D" w:rsidRPr="00662BAA" w:rsidRDefault="00945D1D" w:rsidP="00945D1D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rFonts w:hint="cs"/>
          <w:b/>
          <w:bCs/>
          <w:sz w:val="24"/>
          <w:szCs w:val="24"/>
          <w:highlight w:val="yellow"/>
          <w:rtl/>
          <w:lang w:bidi="ar-EG"/>
        </w:rPr>
        <w:t>(صح)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</w:t>
      </w:r>
    </w:p>
    <w:p w:rsidR="00945D1D" w:rsidRPr="00662BAA" w:rsidRDefault="00945D1D" w:rsidP="00945D1D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3) تتمثل أهمية الإدارة العامة في تنفيذ السياسة العامة للدولة فقط</w:t>
      </w:r>
    </w:p>
    <w:p w:rsidR="00945D1D" w:rsidRPr="00662BAA" w:rsidRDefault="00945D1D" w:rsidP="00945D1D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rFonts w:hint="cs"/>
          <w:b/>
          <w:bCs/>
          <w:sz w:val="24"/>
          <w:szCs w:val="24"/>
          <w:rtl/>
          <w:lang w:bidi="ar-EG"/>
        </w:rPr>
        <w:t>(</w:t>
      </w:r>
      <w:r w:rsidRPr="00662BAA">
        <w:rPr>
          <w:rFonts w:hint="cs"/>
          <w:b/>
          <w:bCs/>
          <w:sz w:val="24"/>
          <w:szCs w:val="24"/>
          <w:highlight w:val="yellow"/>
          <w:rtl/>
          <w:lang w:bidi="ar-EG"/>
        </w:rPr>
        <w:t xml:space="preserve">خطا) المساهمة في وضع وتشكيل السياسات العامة للدولة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–</w:t>
      </w:r>
      <w:r w:rsidRPr="00662BAA">
        <w:rPr>
          <w:rFonts w:hint="cs"/>
          <w:b/>
          <w:bCs/>
          <w:sz w:val="24"/>
          <w:szCs w:val="24"/>
          <w:highlight w:val="yellow"/>
          <w:rtl/>
          <w:lang w:bidi="ar-EG"/>
        </w:rPr>
        <w:t xml:space="preserve"> تنفيذ السياسات العامة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</w:t>
      </w:r>
    </w:p>
    <w:p w:rsidR="00945D1D" w:rsidRPr="00662BAA" w:rsidRDefault="00945D1D" w:rsidP="00945D1D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4) من المهام الاقتصادية للإدارة العامة: </w:t>
      </w:r>
    </w:p>
    <w:p w:rsidR="00945D1D" w:rsidRPr="00662BAA" w:rsidRDefault="00945D1D" w:rsidP="00945D1D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إصدار النقود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   </w:t>
      </w:r>
      <w:r w:rsidRPr="00662BAA">
        <w:rPr>
          <w:b/>
          <w:bCs/>
          <w:sz w:val="24"/>
          <w:szCs w:val="24"/>
          <w:rtl/>
          <w:lang w:bidi="ar-EG"/>
        </w:rPr>
        <w:t>الطاقة</w:t>
      </w:r>
    </w:p>
    <w:p w:rsidR="00945D1D" w:rsidRPr="00662BAA" w:rsidRDefault="00945D1D" w:rsidP="00945D1D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المناجم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 xml:space="preserve">5) أول من نادى بوجوب وجود علم خاص اسمة الادارة العامة: 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ويلسون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  </w:t>
      </w:r>
      <w:proofErr w:type="spellStart"/>
      <w:r w:rsidRPr="00662BAA">
        <w:rPr>
          <w:rFonts w:hint="cs"/>
          <w:b/>
          <w:bCs/>
          <w:sz w:val="24"/>
          <w:szCs w:val="24"/>
          <w:rtl/>
          <w:lang w:bidi="ar-EG"/>
        </w:rPr>
        <w:t>فريدرك</w:t>
      </w:r>
      <w:proofErr w:type="spellEnd"/>
      <w:r w:rsidRPr="00662BAA">
        <w:rPr>
          <w:b/>
          <w:bCs/>
          <w:sz w:val="24"/>
          <w:szCs w:val="24"/>
          <w:rtl/>
          <w:lang w:bidi="ar-EG"/>
        </w:rPr>
        <w:t xml:space="preserve"> تايلور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ماكس فيبر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</w:t>
      </w:r>
      <w:r w:rsidRPr="00662BAA">
        <w:rPr>
          <w:b/>
          <w:bCs/>
          <w:sz w:val="24"/>
          <w:szCs w:val="24"/>
          <w:rtl/>
          <w:lang w:bidi="ar-EG"/>
        </w:rPr>
        <w:t>التون مايو</w:t>
      </w:r>
    </w:p>
    <w:p w:rsidR="00A37C27" w:rsidRPr="00662BAA" w:rsidRDefault="00A37C27" w:rsidP="00A37C27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6) أي من العبارات التالية صحيحة: 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تتسم عمليات التعديل في قطاع الإدارة العامة بالبطء مقارنة بقطاع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يمارس العاملون في الإدارة العامة بدرجة مرونة أعلى من العاملين في 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تعديل الأنظمة في مجال الإدارة العامة أكثر مرونة من تعديلها في 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كل ما سبق صحيح</w:t>
      </w:r>
    </w:p>
    <w:p w:rsidR="00A37C27" w:rsidRPr="00662BAA" w:rsidRDefault="00A37C27" w:rsidP="00A37C27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7)  أي من العبارات التالية صحيحة: 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يسهل تقويم الجهود في قطاع الإدارة العامة بشكل أكبر من 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تتولى الإدارة العامة النشاطات التي تحقق المصلحة العامة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لا يتم الاهتمام بالأهداف الاجتماعية في 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كل ما سبق صحيح</w:t>
      </w:r>
    </w:p>
    <w:p w:rsidR="00A37C27" w:rsidRPr="00662BAA" w:rsidRDefault="00A37C27" w:rsidP="00A37C27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8) أي من العبارات التالية غير صحيحة: 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أ) تتسم قرارات الإدارة العامة بدرجة عالية من الرشد والموضوعية وذلك مقارنة بإدارة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ب) تعديل الأنظمة في مجال الإدارة العامة أكثر مرونة من تعديلها في 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أ، ب معاً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 xml:space="preserve">لا 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>شيء</w:t>
      </w:r>
      <w:r w:rsidRPr="00662BAA">
        <w:rPr>
          <w:b/>
          <w:bCs/>
          <w:sz w:val="24"/>
          <w:szCs w:val="24"/>
          <w:rtl/>
          <w:lang w:bidi="ar-EG"/>
        </w:rPr>
        <w:t xml:space="preserve"> مما سبق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</w:p>
    <w:p w:rsidR="00A37C27" w:rsidRPr="00662BAA" w:rsidRDefault="00A37C27" w:rsidP="00A37C27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9) من سمات المدخل الدستوري القانوني التاريخي عند دراسة الإدارة العامة: 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يقتصر على سرد النصوص القانونية فقط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</w:t>
      </w:r>
      <w:r w:rsidR="00662BAA"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</w:t>
      </w:r>
      <w:r w:rsidRPr="00662BAA">
        <w:rPr>
          <w:b/>
          <w:bCs/>
          <w:sz w:val="24"/>
          <w:szCs w:val="24"/>
          <w:rtl/>
          <w:lang w:bidi="ar-EG"/>
        </w:rPr>
        <w:t>يغفل الجوانب الفنية في العملية الإدارية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يغفل المؤثرات السياسية والاجتماعية والاقتصادية التي تتأثر بها العملية الإدارية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A37C27" w:rsidRPr="00662BAA" w:rsidRDefault="00A37C27" w:rsidP="00A37C27">
      <w:pPr>
        <w:ind w:left="360"/>
        <w:rPr>
          <w:b/>
          <w:bCs/>
          <w:color w:val="FF0000"/>
          <w:sz w:val="24"/>
          <w:szCs w:val="24"/>
          <w:rtl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10) التخطيط في الإدارة العامة هو: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عمل ذهني يعتمد على التفكير العميق والرؤية الصائبة لرؤية الحاضر ومواجهة المستقبل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مسئولية الوظائف القيادية في الإدارة العليا والمتمثلة في مجلس الوزراء فقط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أ، ب معاً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 xml:space="preserve">لا 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>شيء</w:t>
      </w:r>
      <w:r w:rsidRPr="00662BAA">
        <w:rPr>
          <w:b/>
          <w:bCs/>
          <w:sz w:val="24"/>
          <w:szCs w:val="24"/>
          <w:rtl/>
          <w:lang w:bidi="ar-EG"/>
        </w:rPr>
        <w:t xml:space="preserve"> مما سبق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11) من أهمية التخطيط في المؤسسات العامة: 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تحديد الأهداف وتوضيحها للعاملين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تحديد الامكانات المادية والبشرية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تحقيق الاستثمار الأفضل للموارد المادية والبشرية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12) من مقومات التخطيط الجيد: 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الأهداف                   </w:t>
      </w:r>
      <w:r w:rsidRPr="00662BAA">
        <w:rPr>
          <w:b/>
          <w:bCs/>
          <w:sz w:val="24"/>
          <w:szCs w:val="24"/>
          <w:rtl/>
          <w:lang w:bidi="ar-EG"/>
        </w:rPr>
        <w:t>الإجراءات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السياسات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السياسة......هي التي تتصف باتساع نطاقها وشمولها للدولة او للمنظمة ككل،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 وترتبط ارتباط وثيق بالأهداف الاستراتيجية للدولة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لأساسية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662BAA">
        <w:rPr>
          <w:b/>
          <w:bCs/>
          <w:sz w:val="24"/>
          <w:szCs w:val="24"/>
          <w:rtl/>
          <w:lang w:bidi="ar-EG"/>
        </w:rPr>
        <w:t>الضمنية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العامة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     </w:t>
      </w:r>
      <w:r w:rsidRPr="00662BAA">
        <w:rPr>
          <w:b/>
          <w:bCs/>
          <w:sz w:val="24"/>
          <w:szCs w:val="24"/>
          <w:rtl/>
          <w:lang w:bidi="ar-EG"/>
        </w:rPr>
        <w:t>الوظيفية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13)  ......تلك السياسات التي تتعلق بالنشاطات والأعمال داخل إدارات المنظمة،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 وتتصف بأنها أكثر تفصيل وتحديد، مثل سياسة المشتريات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الوظيفية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</w:t>
      </w:r>
      <w:r w:rsidRPr="00662BAA">
        <w:rPr>
          <w:b/>
          <w:bCs/>
          <w:sz w:val="24"/>
          <w:szCs w:val="24"/>
          <w:rtl/>
          <w:lang w:bidi="ar-EG"/>
        </w:rPr>
        <w:t>الاساسية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الضمنية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662BAA">
        <w:rPr>
          <w:b/>
          <w:bCs/>
          <w:sz w:val="24"/>
          <w:szCs w:val="24"/>
          <w:rtl/>
          <w:lang w:bidi="ar-EG"/>
        </w:rPr>
        <w:t>العامة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14) من أنواع التخطيط وفقاً للشمولية: 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القومي الشامل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</w:t>
      </w:r>
      <w:r w:rsidRPr="00662BAA">
        <w:rPr>
          <w:b/>
          <w:bCs/>
          <w:sz w:val="24"/>
          <w:szCs w:val="24"/>
          <w:rtl/>
          <w:lang w:bidi="ar-EG"/>
        </w:rPr>
        <w:t>التخطيط الإقليمي</w:t>
      </w:r>
    </w:p>
    <w:p w:rsidR="00335C72" w:rsidRDefault="00335C72" w:rsidP="00335C72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المحلي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662BAA" w:rsidRPr="00662BAA" w:rsidRDefault="00662BAA" w:rsidP="00335C72">
      <w:pPr>
        <w:ind w:left="360"/>
        <w:rPr>
          <w:b/>
          <w:bCs/>
          <w:sz w:val="24"/>
          <w:szCs w:val="24"/>
          <w:rtl/>
        </w:rPr>
      </w:pPr>
      <w:bookmarkStart w:id="0" w:name="_GoBack"/>
      <w:bookmarkEnd w:id="0"/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lastRenderedPageBreak/>
        <w:t xml:space="preserve">15) من أنواع التخطيط وفقاً لمجال الخطة: 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السياسي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</w:t>
      </w:r>
      <w:r w:rsidRPr="00662BAA">
        <w:rPr>
          <w:b/>
          <w:bCs/>
          <w:sz w:val="24"/>
          <w:szCs w:val="24"/>
          <w:rtl/>
          <w:lang w:bidi="ar-EG"/>
        </w:rPr>
        <w:t>التخطيط الاجتماعي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البشري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</w:rPr>
      </w:pP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16) التخطيط</w:t>
      </w:r>
      <w:r w:rsidRPr="00662BAA">
        <w:rPr>
          <w:rFonts w:hint="cs"/>
          <w:b/>
          <w:bCs/>
          <w:color w:val="FF0000"/>
          <w:sz w:val="24"/>
          <w:szCs w:val="24"/>
          <w:rtl/>
          <w:lang w:bidi="ar-EG"/>
        </w:rPr>
        <w:t>....</w:t>
      </w:r>
      <w:r w:rsidRPr="00662BAA">
        <w:rPr>
          <w:rFonts w:hint="cs"/>
          <w:b/>
          <w:bCs/>
          <w:color w:val="FF0000"/>
          <w:sz w:val="24"/>
          <w:szCs w:val="24"/>
          <w:rtl/>
        </w:rPr>
        <w:t xml:space="preserve"> تصل</w:t>
      </w:r>
      <w:r w:rsidRPr="00662BAA">
        <w:rPr>
          <w:b/>
          <w:bCs/>
          <w:color w:val="FF0000"/>
          <w:sz w:val="24"/>
          <w:szCs w:val="24"/>
          <w:rtl/>
        </w:rPr>
        <w:t xml:space="preserve"> بتنمية المؤسسة الاجتماعية الأساسية في الدولة 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</w:rPr>
        <w:t>ألا وهي العائلة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: 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التخطيط الاجتماعي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</w:t>
      </w:r>
      <w:r w:rsidRPr="00662BAA">
        <w:rPr>
          <w:b/>
          <w:bCs/>
          <w:sz w:val="24"/>
          <w:szCs w:val="24"/>
          <w:rtl/>
          <w:lang w:bidi="ar-EG"/>
        </w:rPr>
        <w:t>التخطيط البشري</w:t>
      </w:r>
    </w:p>
    <w:p w:rsidR="004F7F5B" w:rsidRPr="00662BAA" w:rsidRDefault="00335C72" w:rsidP="004F7F5B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الطبوغرافي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</w:t>
      </w:r>
      <w:r w:rsidR="004F7F5B" w:rsidRPr="00662BAA">
        <w:rPr>
          <w:b/>
          <w:bCs/>
          <w:sz w:val="24"/>
          <w:szCs w:val="24"/>
          <w:rtl/>
          <w:lang w:bidi="ar-EG"/>
        </w:rPr>
        <w:t>التخطيط الاقتصادي</w:t>
      </w:r>
    </w:p>
    <w:p w:rsidR="004F7F5B" w:rsidRPr="00662BAA" w:rsidRDefault="004F7F5B" w:rsidP="004F7F5B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17) التخطيط</w:t>
      </w:r>
      <w:r w:rsidRPr="00662BAA">
        <w:rPr>
          <w:rFonts w:hint="cs"/>
          <w:b/>
          <w:bCs/>
          <w:color w:val="FF0000"/>
          <w:sz w:val="24"/>
          <w:szCs w:val="24"/>
          <w:rtl/>
          <w:lang w:bidi="ar-EG"/>
        </w:rPr>
        <w:t>....</w:t>
      </w:r>
      <w:r w:rsidRPr="00662BAA">
        <w:rPr>
          <w:b/>
          <w:bCs/>
          <w:color w:val="FF0000"/>
          <w:sz w:val="24"/>
          <w:szCs w:val="24"/>
          <w:rtl/>
        </w:rPr>
        <w:t xml:space="preserve"> ويختص بموضوع حسن استغلال الأرض وتخصيص التربة الخصبة </w:t>
      </w:r>
    </w:p>
    <w:p w:rsidR="004F7F5B" w:rsidRPr="00662BAA" w:rsidRDefault="004F7F5B" w:rsidP="004F7F5B">
      <w:pPr>
        <w:ind w:left="360"/>
        <w:rPr>
          <w:b/>
          <w:bCs/>
          <w:color w:val="FF0000"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</w:rPr>
        <w:t>للزراعة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 </w:t>
      </w:r>
      <w:r w:rsidRPr="00662BAA">
        <w:rPr>
          <w:b/>
          <w:bCs/>
          <w:color w:val="FF0000"/>
          <w:sz w:val="24"/>
          <w:szCs w:val="24"/>
          <w:rtl/>
        </w:rPr>
        <w:t>ومنع بناء المنشآت التجارية والصناعية عليها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. </w:t>
      </w:r>
    </w:p>
    <w:p w:rsidR="00C8293C" w:rsidRPr="00662BAA" w:rsidRDefault="004F7F5B" w:rsidP="00C8293C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الطبوغرافي</w:t>
      </w:r>
      <w:r w:rsidRPr="00662BAA">
        <w:rPr>
          <w:rFonts w:hint="cs"/>
          <w:b/>
          <w:bCs/>
          <w:sz w:val="24"/>
          <w:szCs w:val="24"/>
          <w:rtl/>
        </w:rPr>
        <w:t xml:space="preserve">  </w:t>
      </w:r>
      <w:r w:rsidR="00C8293C" w:rsidRPr="00662BAA">
        <w:rPr>
          <w:rFonts w:hint="cs"/>
          <w:b/>
          <w:bCs/>
          <w:sz w:val="24"/>
          <w:szCs w:val="24"/>
          <w:rtl/>
        </w:rPr>
        <w:t xml:space="preserve">         </w:t>
      </w:r>
      <w:r w:rsidRPr="00662BAA">
        <w:rPr>
          <w:rFonts w:hint="cs"/>
          <w:b/>
          <w:bCs/>
          <w:sz w:val="24"/>
          <w:szCs w:val="24"/>
          <w:rtl/>
        </w:rPr>
        <w:t xml:space="preserve">  </w:t>
      </w:r>
      <w:r w:rsidR="00C8293C" w:rsidRPr="00662BAA">
        <w:rPr>
          <w:b/>
          <w:bCs/>
          <w:sz w:val="24"/>
          <w:szCs w:val="24"/>
          <w:rtl/>
          <w:lang w:bidi="ar-EG"/>
        </w:rPr>
        <w:t>الاقتصادي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rtl/>
          <w:lang w:bidi="ar-EG"/>
        </w:rPr>
        <w:t>المالي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    </w:t>
      </w:r>
      <w:r w:rsidRPr="00662BAA">
        <w:rPr>
          <w:b/>
          <w:bCs/>
          <w:sz w:val="24"/>
          <w:szCs w:val="24"/>
          <w:rtl/>
          <w:lang w:bidi="ar-EG"/>
        </w:rPr>
        <w:t>البشري</w:t>
      </w:r>
    </w:p>
    <w:p w:rsidR="00C8293C" w:rsidRPr="00662BAA" w:rsidRDefault="00C8293C" w:rsidP="00C8293C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18) التخطيط </w:t>
      </w:r>
      <w:r w:rsidRPr="00662BAA">
        <w:rPr>
          <w:rFonts w:hint="cs"/>
          <w:b/>
          <w:bCs/>
          <w:color w:val="FF0000"/>
          <w:sz w:val="24"/>
          <w:szCs w:val="24"/>
          <w:rtl/>
          <w:lang w:bidi="ar-EG"/>
        </w:rPr>
        <w:t>....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 </w:t>
      </w:r>
      <w:r w:rsidRPr="00662BAA">
        <w:rPr>
          <w:b/>
          <w:bCs/>
          <w:color w:val="FF0000"/>
          <w:sz w:val="24"/>
          <w:szCs w:val="24"/>
          <w:rtl/>
        </w:rPr>
        <w:t>يخص الإنتاج القومي الزراعي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>،</w:t>
      </w:r>
      <w:r w:rsidRPr="00662BAA">
        <w:rPr>
          <w:b/>
          <w:bCs/>
          <w:color w:val="FF0000"/>
          <w:sz w:val="24"/>
          <w:szCs w:val="24"/>
          <w:rtl/>
        </w:rPr>
        <w:t xml:space="preserve"> والصناعي كما يسعى إلى</w:t>
      </w:r>
    </w:p>
    <w:p w:rsidR="00C8293C" w:rsidRPr="00662BAA" w:rsidRDefault="00C8293C" w:rsidP="00C8293C">
      <w:pPr>
        <w:ind w:left="360"/>
        <w:rPr>
          <w:b/>
          <w:bCs/>
          <w:color w:val="FF0000"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</w:rPr>
        <w:t xml:space="preserve"> تحقيق ميزان إيجابي في التجارة الخارجية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الطبوغرافي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</w:t>
      </w:r>
      <w:r w:rsidRPr="00662BAA">
        <w:rPr>
          <w:b/>
          <w:bCs/>
          <w:sz w:val="24"/>
          <w:szCs w:val="24"/>
          <w:rtl/>
          <w:lang w:bidi="ar-EG"/>
        </w:rPr>
        <w:t>المالي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الاجتماعي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الاقتصادي</w:t>
      </w:r>
    </w:p>
    <w:p w:rsidR="00C8293C" w:rsidRPr="00662BAA" w:rsidRDefault="00C8293C" w:rsidP="00C8293C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19) التخطيط......</w:t>
      </w:r>
      <w:r w:rsidRPr="00662BAA">
        <w:rPr>
          <w:b/>
          <w:bCs/>
          <w:color w:val="FF0000"/>
          <w:sz w:val="24"/>
          <w:szCs w:val="24"/>
          <w:rtl/>
        </w:rPr>
        <w:t xml:space="preserve"> يخص نسبة السيولة النقدية بالدولة وما يتعلق بها 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مثل </w:t>
      </w:r>
      <w:r w:rsidRPr="00662BAA">
        <w:rPr>
          <w:b/>
          <w:bCs/>
          <w:color w:val="FF0000"/>
          <w:sz w:val="24"/>
          <w:szCs w:val="24"/>
          <w:rtl/>
        </w:rPr>
        <w:t xml:space="preserve">نسبة الفائدة على </w:t>
      </w:r>
    </w:p>
    <w:p w:rsidR="00C8293C" w:rsidRPr="00662BAA" w:rsidRDefault="00C8293C" w:rsidP="00C8293C">
      <w:pPr>
        <w:ind w:left="360"/>
        <w:rPr>
          <w:b/>
          <w:bCs/>
          <w:color w:val="FF0000"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</w:rPr>
        <w:t>الديون ونسبة الخصم التي تحددها البنوك المركزية في الدول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. 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الاقتصادي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   </w:t>
      </w:r>
      <w:r w:rsidRPr="00662BAA">
        <w:rPr>
          <w:b/>
          <w:bCs/>
          <w:sz w:val="24"/>
          <w:szCs w:val="24"/>
          <w:rtl/>
          <w:lang w:bidi="ar-EG"/>
        </w:rPr>
        <w:t>الاجتماعي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rtl/>
          <w:lang w:bidi="ar-EG"/>
        </w:rPr>
        <w:t>البشري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المالي</w:t>
      </w:r>
    </w:p>
    <w:p w:rsidR="00C8293C" w:rsidRPr="00662BAA" w:rsidRDefault="00C8293C" w:rsidP="00C8293C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20) من أنواع التخطيط وفقاً للمستوى التنظيمي: 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الاستراتيجي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662BAA">
        <w:rPr>
          <w:b/>
          <w:bCs/>
          <w:sz w:val="24"/>
          <w:szCs w:val="24"/>
          <w:rtl/>
          <w:lang w:bidi="ar-EG"/>
        </w:rPr>
        <w:t>التخطيط التكتيكي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التخطيط للتطبيق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sectPr w:rsidR="00C8293C" w:rsidRPr="00662BAA" w:rsidSect="00931D70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2BAA" w:rsidRDefault="00612BAA" w:rsidP="004B34B2">
      <w:pPr>
        <w:spacing w:after="0" w:line="240" w:lineRule="auto"/>
      </w:pPr>
      <w:r>
        <w:separator/>
      </w:r>
    </w:p>
  </w:endnote>
  <w:endnote w:type="continuationSeparator" w:id="0">
    <w:p w:rsidR="00612BAA" w:rsidRDefault="00612BAA" w:rsidP="004B3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  <w:rtl/>
        <w:lang w:val="ar-SA"/>
      </w:rPr>
      <w:id w:val="-652612518"/>
      <w:docPartObj>
        <w:docPartGallery w:val="Page Numbers (Bottom of Page)"/>
        <w:docPartUnique/>
      </w:docPartObj>
    </w:sdtPr>
    <w:sdtEndPr>
      <w:rPr>
        <w:rFonts w:asciiTheme="minorHAnsi" w:eastAsiaTheme="minorHAnsi" w:hAnsiTheme="minorHAnsi" w:cstheme="minorBidi"/>
        <w:sz w:val="22"/>
        <w:szCs w:val="22"/>
        <w:lang w:val="en-US"/>
      </w:rPr>
    </w:sdtEndPr>
    <w:sdtContent>
      <w:p w:rsidR="004B34B2" w:rsidRDefault="004B34B2">
        <w:pPr>
          <w:pStyle w:val="a4"/>
        </w:pP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الصفحة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662BAA" w:rsidRPr="00662BAA">
          <w:rPr>
            <w:rFonts w:asciiTheme="majorHAnsi" w:eastAsiaTheme="majorEastAsia" w:hAnsiTheme="majorHAnsi" w:cstheme="majorBidi"/>
            <w:noProof/>
            <w:sz w:val="28"/>
            <w:szCs w:val="28"/>
            <w:rtl/>
            <w:lang w:val="ar-SA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4B34B2" w:rsidRDefault="004B34B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2BAA" w:rsidRDefault="00612BAA" w:rsidP="004B34B2">
      <w:pPr>
        <w:spacing w:after="0" w:line="240" w:lineRule="auto"/>
      </w:pPr>
      <w:r>
        <w:separator/>
      </w:r>
    </w:p>
  </w:footnote>
  <w:footnote w:type="continuationSeparator" w:id="0">
    <w:p w:rsidR="00612BAA" w:rsidRDefault="00612BAA" w:rsidP="004B34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4B2" w:rsidRPr="004B34B2" w:rsidRDefault="004B34B2" w:rsidP="004B34B2">
    <w:pPr>
      <w:pStyle w:val="a3"/>
      <w:jc w:val="right"/>
      <w:rPr>
        <w:rFonts w:hint="cs"/>
        <w:b/>
        <w:bCs/>
        <w:color w:val="FF0000"/>
        <w:sz w:val="32"/>
        <w:szCs w:val="32"/>
        <w:u w:val="single"/>
        <w:rtl/>
      </w:rPr>
    </w:pPr>
    <w:r w:rsidRPr="004B34B2">
      <w:rPr>
        <w:rFonts w:hint="cs"/>
        <w:b/>
        <w:bCs/>
        <w:color w:val="FF0000"/>
        <w:sz w:val="32"/>
        <w:szCs w:val="32"/>
        <w:u w:val="single"/>
        <w:rtl/>
      </w:rPr>
      <w:t xml:space="preserve">تلخيص: </w:t>
    </w:r>
    <w:proofErr w:type="spellStart"/>
    <w:r w:rsidRPr="004B34B2">
      <w:rPr>
        <w:b/>
        <w:bCs/>
        <w:color w:val="FF0000"/>
        <w:sz w:val="32"/>
        <w:szCs w:val="32"/>
        <w:u w:val="single"/>
      </w:rPr>
      <w:t>soonah</w:t>
    </w:r>
    <w:proofErr w:type="spellEnd"/>
    <w:r w:rsidRPr="004B34B2">
      <w:rPr>
        <w:b/>
        <w:bCs/>
        <w:color w:val="FF0000"/>
        <w:sz w:val="32"/>
        <w:szCs w:val="32"/>
        <w:u w:val="single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27F8A"/>
    <w:multiLevelType w:val="hybridMultilevel"/>
    <w:tmpl w:val="A3F0CD4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524133"/>
    <w:multiLevelType w:val="hybridMultilevel"/>
    <w:tmpl w:val="A3F0CD4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4B2"/>
    <w:rsid w:val="001C3CAC"/>
    <w:rsid w:val="00335C72"/>
    <w:rsid w:val="004B34B2"/>
    <w:rsid w:val="004F7F5B"/>
    <w:rsid w:val="00612BAA"/>
    <w:rsid w:val="00662BAA"/>
    <w:rsid w:val="00931D70"/>
    <w:rsid w:val="00945D1D"/>
    <w:rsid w:val="009E7E07"/>
    <w:rsid w:val="00A37C27"/>
    <w:rsid w:val="00B92021"/>
    <w:rsid w:val="00C8293C"/>
    <w:rsid w:val="00F16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030E9F7-8631-4C6F-B8D0-6CF17403B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34B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4B34B2"/>
  </w:style>
  <w:style w:type="paragraph" w:styleId="a4">
    <w:name w:val="footer"/>
    <w:basedOn w:val="a"/>
    <w:link w:val="Char0"/>
    <w:uiPriority w:val="99"/>
    <w:unhideWhenUsed/>
    <w:rsid w:val="004B34B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4B34B2"/>
  </w:style>
  <w:style w:type="paragraph" w:styleId="a5">
    <w:name w:val="Normal (Web)"/>
    <w:basedOn w:val="a"/>
    <w:uiPriority w:val="99"/>
    <w:semiHidden/>
    <w:unhideWhenUsed/>
    <w:rsid w:val="00F165C9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945D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0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0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8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hasinah Al-Maznaei</dc:creator>
  <cp:keywords/>
  <dc:description/>
  <cp:lastModifiedBy>hasinah Al-Maznaei</cp:lastModifiedBy>
  <cp:revision>2</cp:revision>
  <dcterms:created xsi:type="dcterms:W3CDTF">2016-02-10T07:33:00Z</dcterms:created>
  <dcterms:modified xsi:type="dcterms:W3CDTF">2016-02-10T09:13:00Z</dcterms:modified>
</cp:coreProperties>
</file>