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706E" w:rsidRDefault="006C706E" w:rsidP="006C706E">
      <w:pPr>
        <w:rPr>
          <w:rFonts w:cs="Akhbar MT" w:hint="cs"/>
          <w:b/>
          <w:bCs/>
          <w:sz w:val="32"/>
          <w:szCs w:val="32"/>
          <w:rtl/>
        </w:rPr>
      </w:pPr>
      <w:r w:rsidRPr="006C706E">
        <w:rPr>
          <w:rFonts w:cs="Akhbar MT"/>
          <w:b/>
          <w:bCs/>
          <w:color w:val="FF0000"/>
          <w:sz w:val="32"/>
          <w:szCs w:val="32"/>
          <w:rtl/>
        </w:rPr>
        <w:t>الفرق بين القاعدة الفقهية والضابط الفقهي</w:t>
      </w:r>
      <w:r w:rsidRPr="006C706E">
        <w:rPr>
          <w:rFonts w:cs="Akhbar MT"/>
          <w:b/>
          <w:bCs/>
          <w:color w:val="FF0000"/>
          <w:sz w:val="32"/>
          <w:szCs w:val="32"/>
        </w:rPr>
        <w:t> :</w:t>
      </w:r>
      <w:r w:rsidRPr="006C706E">
        <w:rPr>
          <w:rFonts w:cs="Akhbar MT"/>
          <w:b/>
          <w:bCs/>
          <w:sz w:val="32"/>
          <w:szCs w:val="32"/>
        </w:rPr>
        <w:br/>
      </w:r>
      <w:r w:rsidRPr="006C706E">
        <w:rPr>
          <w:rFonts w:cs="Akhbar MT"/>
          <w:b/>
          <w:bCs/>
          <w:sz w:val="32"/>
          <w:szCs w:val="32"/>
          <w:rtl/>
        </w:rPr>
        <w:t>أ</w:t>
      </w:r>
      <w:r w:rsidRPr="006C706E">
        <w:rPr>
          <w:rFonts w:cs="Akhbar MT"/>
          <w:b/>
          <w:bCs/>
          <w:sz w:val="32"/>
          <w:szCs w:val="32"/>
        </w:rPr>
        <w:t>- </w:t>
      </w:r>
      <w:r w:rsidRPr="006C706E">
        <w:rPr>
          <w:rFonts w:cs="Akhbar MT"/>
          <w:b/>
          <w:bCs/>
          <w:sz w:val="32"/>
          <w:szCs w:val="32"/>
          <w:rtl/>
        </w:rPr>
        <w:t>قال العلماء</w:t>
      </w:r>
      <w:r w:rsidRPr="006C706E">
        <w:rPr>
          <w:rFonts w:cs="Akhbar MT"/>
          <w:b/>
          <w:bCs/>
          <w:sz w:val="32"/>
          <w:szCs w:val="32"/>
        </w:rPr>
        <w:t> : </w:t>
      </w:r>
      <w:r w:rsidRPr="006C706E">
        <w:rPr>
          <w:rFonts w:cs="Akhbar MT"/>
          <w:b/>
          <w:bCs/>
          <w:sz w:val="32"/>
          <w:szCs w:val="32"/>
          <w:rtl/>
        </w:rPr>
        <w:t>الضابط الفقهي هو كالقاعدة ولكن الفرق بينه وبين القاعدة أن</w:t>
      </w:r>
      <w:r w:rsidRPr="006C706E">
        <w:rPr>
          <w:rFonts w:cs="Akhbar MT"/>
          <w:b/>
          <w:bCs/>
          <w:sz w:val="32"/>
          <w:szCs w:val="32"/>
        </w:rPr>
        <w:t> " </w:t>
      </w:r>
      <w:r w:rsidRPr="006C706E">
        <w:rPr>
          <w:rFonts w:cs="Akhbar MT"/>
          <w:b/>
          <w:bCs/>
          <w:sz w:val="32"/>
          <w:szCs w:val="32"/>
          <w:rtl/>
        </w:rPr>
        <w:t>القاعدة الفقهية</w:t>
      </w:r>
      <w:r w:rsidRPr="006C706E">
        <w:rPr>
          <w:rFonts w:cs="Akhbar MT"/>
          <w:b/>
          <w:bCs/>
          <w:sz w:val="32"/>
          <w:szCs w:val="32"/>
        </w:rPr>
        <w:t> " </w:t>
      </w:r>
      <w:r w:rsidRPr="006C706E">
        <w:rPr>
          <w:rFonts w:cs="Akhbar MT"/>
          <w:b/>
          <w:bCs/>
          <w:sz w:val="32"/>
          <w:szCs w:val="32"/>
          <w:rtl/>
        </w:rPr>
        <w:t>تعطيك أحكام مسائل جزئية كثيرة في أبواب متعددة بينما</w:t>
      </w:r>
      <w:r w:rsidRPr="006C706E">
        <w:rPr>
          <w:rFonts w:cs="Akhbar MT"/>
          <w:b/>
          <w:bCs/>
          <w:sz w:val="32"/>
          <w:szCs w:val="32"/>
        </w:rPr>
        <w:t> " </w:t>
      </w:r>
      <w:r w:rsidRPr="006C706E">
        <w:rPr>
          <w:rFonts w:cs="Akhbar MT"/>
          <w:b/>
          <w:bCs/>
          <w:sz w:val="32"/>
          <w:szCs w:val="32"/>
          <w:rtl/>
        </w:rPr>
        <w:t>الضابط الفقهي</w:t>
      </w:r>
      <w:r w:rsidRPr="006C706E">
        <w:rPr>
          <w:rFonts w:cs="Akhbar MT"/>
          <w:b/>
          <w:bCs/>
          <w:sz w:val="32"/>
          <w:szCs w:val="32"/>
        </w:rPr>
        <w:t> " </w:t>
      </w:r>
      <w:r w:rsidRPr="006C706E">
        <w:rPr>
          <w:rFonts w:cs="Akhbar MT"/>
          <w:b/>
          <w:bCs/>
          <w:sz w:val="32"/>
          <w:szCs w:val="32"/>
        </w:rPr>
        <w:br/>
      </w:r>
      <w:r w:rsidRPr="006C706E">
        <w:rPr>
          <w:rFonts w:cs="Akhbar MT"/>
          <w:b/>
          <w:bCs/>
          <w:sz w:val="32"/>
          <w:szCs w:val="32"/>
          <w:rtl/>
        </w:rPr>
        <w:t>يعطيك أحكام مسائل كثيرة ولكن في باب واحد</w:t>
      </w:r>
      <w:r w:rsidRPr="006C706E">
        <w:rPr>
          <w:rFonts w:cs="Akhbar MT"/>
          <w:b/>
          <w:bCs/>
          <w:sz w:val="32"/>
          <w:szCs w:val="32"/>
        </w:rPr>
        <w:t> .</w:t>
      </w:r>
      <w:r w:rsidRPr="006C706E">
        <w:rPr>
          <w:rFonts w:cs="Akhbar MT"/>
          <w:b/>
          <w:bCs/>
          <w:sz w:val="32"/>
          <w:szCs w:val="32"/>
        </w:rPr>
        <w:br/>
      </w:r>
      <w:r w:rsidRPr="006C706E">
        <w:rPr>
          <w:rFonts w:cs="Akhbar MT"/>
          <w:b/>
          <w:bCs/>
          <w:sz w:val="32"/>
          <w:szCs w:val="32"/>
          <w:rtl/>
        </w:rPr>
        <w:t>مثال للقاعدة الفقهية</w:t>
      </w:r>
      <w:r w:rsidRPr="006C706E">
        <w:rPr>
          <w:rFonts w:cs="Akhbar MT"/>
          <w:b/>
          <w:bCs/>
          <w:sz w:val="32"/>
          <w:szCs w:val="32"/>
        </w:rPr>
        <w:t> : " </w:t>
      </w:r>
      <w:r w:rsidRPr="006C706E">
        <w:rPr>
          <w:rFonts w:cs="Akhbar MT"/>
          <w:b/>
          <w:bCs/>
          <w:sz w:val="32"/>
          <w:szCs w:val="32"/>
          <w:rtl/>
        </w:rPr>
        <w:t>إِنَّمَا الْأَعْمَالُ بِالنِّيَّاتِ</w:t>
      </w:r>
      <w:r w:rsidRPr="006C706E">
        <w:rPr>
          <w:rFonts w:cs="Akhbar MT"/>
          <w:b/>
          <w:bCs/>
          <w:sz w:val="32"/>
          <w:szCs w:val="32"/>
        </w:rPr>
        <w:t> " </w:t>
      </w:r>
      <w:r w:rsidRPr="006C706E">
        <w:rPr>
          <w:rFonts w:cs="Akhbar MT"/>
          <w:b/>
          <w:bCs/>
          <w:sz w:val="32"/>
          <w:szCs w:val="32"/>
          <w:rtl/>
        </w:rPr>
        <w:t>تدخل في الطهارة والصلاة والحج والبيع والنكاح والطلاق وفي أبواب كثيرة</w:t>
      </w:r>
      <w:r w:rsidRPr="006C706E">
        <w:rPr>
          <w:rFonts w:cs="Akhbar MT"/>
          <w:b/>
          <w:bCs/>
          <w:sz w:val="32"/>
          <w:szCs w:val="32"/>
        </w:rPr>
        <w:t> .</w:t>
      </w:r>
      <w:r w:rsidRPr="006C706E">
        <w:rPr>
          <w:rFonts w:cs="Akhbar MT"/>
          <w:b/>
          <w:bCs/>
          <w:sz w:val="32"/>
          <w:szCs w:val="32"/>
        </w:rPr>
        <w:br/>
      </w:r>
      <w:r w:rsidRPr="006C706E">
        <w:rPr>
          <w:rFonts w:cs="Akhbar MT"/>
          <w:b/>
          <w:bCs/>
          <w:sz w:val="32"/>
          <w:szCs w:val="32"/>
          <w:rtl/>
        </w:rPr>
        <w:t>مثال للضابط الفقهي</w:t>
      </w:r>
      <w:r w:rsidRPr="006C706E">
        <w:rPr>
          <w:rFonts w:cs="Akhbar MT"/>
          <w:b/>
          <w:bCs/>
          <w:sz w:val="32"/>
          <w:szCs w:val="32"/>
        </w:rPr>
        <w:t> : " </w:t>
      </w:r>
      <w:r w:rsidRPr="006C706E">
        <w:rPr>
          <w:rFonts w:cs="Akhbar MT"/>
          <w:b/>
          <w:bCs/>
          <w:sz w:val="32"/>
          <w:szCs w:val="32"/>
          <w:rtl/>
        </w:rPr>
        <w:t>لِكُلِّ سَهْوٍ سَجْدَتَانِ</w:t>
      </w:r>
      <w:r w:rsidRPr="006C706E">
        <w:rPr>
          <w:rFonts w:cs="Akhbar MT"/>
          <w:b/>
          <w:bCs/>
          <w:sz w:val="32"/>
          <w:szCs w:val="32"/>
        </w:rPr>
        <w:t> " </w:t>
      </w:r>
      <w:r w:rsidRPr="006C706E">
        <w:rPr>
          <w:rFonts w:cs="Akhbar MT"/>
          <w:b/>
          <w:bCs/>
          <w:sz w:val="32"/>
          <w:szCs w:val="32"/>
          <w:rtl/>
        </w:rPr>
        <w:t>لأنه يتعلق في باب السهو</w:t>
      </w:r>
      <w:r w:rsidRPr="006C706E">
        <w:rPr>
          <w:rFonts w:cs="Akhbar MT"/>
          <w:b/>
          <w:bCs/>
          <w:sz w:val="32"/>
          <w:szCs w:val="32"/>
        </w:rPr>
        <w:t> .</w:t>
      </w:r>
      <w:r w:rsidRPr="006C706E">
        <w:rPr>
          <w:rFonts w:cs="Akhbar MT"/>
          <w:b/>
          <w:bCs/>
          <w:sz w:val="32"/>
          <w:szCs w:val="32"/>
        </w:rPr>
        <w:br/>
      </w:r>
      <w:r w:rsidRPr="006C706E">
        <w:rPr>
          <w:rFonts w:cs="Akhbar MT"/>
          <w:b/>
          <w:bCs/>
          <w:sz w:val="32"/>
          <w:szCs w:val="32"/>
          <w:rtl/>
        </w:rPr>
        <w:t>ب</w:t>
      </w:r>
      <w:r w:rsidRPr="006C706E">
        <w:rPr>
          <w:rFonts w:cs="Akhbar MT"/>
          <w:b/>
          <w:bCs/>
          <w:sz w:val="32"/>
          <w:szCs w:val="32"/>
        </w:rPr>
        <w:t>- " </w:t>
      </w:r>
      <w:r w:rsidRPr="006C706E">
        <w:rPr>
          <w:rFonts w:cs="Akhbar MT"/>
          <w:b/>
          <w:bCs/>
          <w:sz w:val="32"/>
          <w:szCs w:val="32"/>
          <w:rtl/>
        </w:rPr>
        <w:t>القاعدة الفقهية</w:t>
      </w:r>
      <w:r w:rsidRPr="006C706E">
        <w:rPr>
          <w:rFonts w:cs="Akhbar MT"/>
          <w:b/>
          <w:bCs/>
          <w:sz w:val="32"/>
          <w:szCs w:val="32"/>
        </w:rPr>
        <w:t> " </w:t>
      </w:r>
      <w:r w:rsidRPr="006C706E">
        <w:rPr>
          <w:rFonts w:cs="Akhbar MT"/>
          <w:b/>
          <w:bCs/>
          <w:sz w:val="32"/>
          <w:szCs w:val="32"/>
          <w:rtl/>
        </w:rPr>
        <w:t>تجتمع عليها كل المذاهب الفقهية ولكن</w:t>
      </w:r>
      <w:r w:rsidRPr="006C706E">
        <w:rPr>
          <w:rFonts w:cs="Akhbar MT"/>
          <w:b/>
          <w:bCs/>
          <w:sz w:val="32"/>
          <w:szCs w:val="32"/>
        </w:rPr>
        <w:t> " </w:t>
      </w:r>
      <w:r w:rsidRPr="006C706E">
        <w:rPr>
          <w:rFonts w:cs="Akhbar MT"/>
          <w:b/>
          <w:bCs/>
          <w:sz w:val="32"/>
          <w:szCs w:val="32"/>
          <w:rtl/>
        </w:rPr>
        <w:t>الضابط الفقهي</w:t>
      </w:r>
      <w:r w:rsidRPr="006C706E">
        <w:rPr>
          <w:rFonts w:cs="Akhbar MT"/>
          <w:b/>
          <w:bCs/>
          <w:sz w:val="32"/>
          <w:szCs w:val="32"/>
        </w:rPr>
        <w:t> " </w:t>
      </w:r>
      <w:r w:rsidRPr="006C706E">
        <w:rPr>
          <w:rFonts w:cs="Akhbar MT"/>
          <w:b/>
          <w:bCs/>
          <w:sz w:val="32"/>
          <w:szCs w:val="32"/>
          <w:rtl/>
        </w:rPr>
        <w:t>يختلف من مذهب إلى مذهب بعبارة أخرى أن</w:t>
      </w:r>
      <w:r w:rsidRPr="006C706E">
        <w:rPr>
          <w:rFonts w:cs="Akhbar MT"/>
          <w:b/>
          <w:bCs/>
          <w:sz w:val="32"/>
          <w:szCs w:val="32"/>
        </w:rPr>
        <w:t> " </w:t>
      </w:r>
      <w:r w:rsidRPr="006C706E">
        <w:rPr>
          <w:rFonts w:cs="Akhbar MT"/>
          <w:b/>
          <w:bCs/>
          <w:sz w:val="32"/>
          <w:szCs w:val="32"/>
          <w:rtl/>
        </w:rPr>
        <w:t>الضابط الفقهي</w:t>
      </w:r>
      <w:r w:rsidRPr="006C706E">
        <w:rPr>
          <w:rFonts w:cs="Akhbar MT"/>
          <w:b/>
          <w:bCs/>
          <w:sz w:val="32"/>
          <w:szCs w:val="32"/>
        </w:rPr>
        <w:t> " </w:t>
      </w:r>
      <w:r w:rsidRPr="006C706E">
        <w:rPr>
          <w:rFonts w:cs="Akhbar MT"/>
          <w:b/>
          <w:bCs/>
          <w:sz w:val="32"/>
          <w:szCs w:val="32"/>
          <w:rtl/>
        </w:rPr>
        <w:t>يغلب عليه سمت المذهب بينما القاعدة فلا</w:t>
      </w:r>
      <w:r w:rsidRPr="006C706E">
        <w:rPr>
          <w:rFonts w:cs="Akhbar MT"/>
          <w:b/>
          <w:bCs/>
          <w:sz w:val="32"/>
          <w:szCs w:val="32"/>
        </w:rPr>
        <w:t> .- </w:t>
      </w:r>
      <w:r w:rsidRPr="006C706E">
        <w:rPr>
          <w:rFonts w:cs="Akhbar MT"/>
          <w:b/>
          <w:bCs/>
          <w:sz w:val="32"/>
          <w:szCs w:val="32"/>
          <w:rtl/>
        </w:rPr>
        <w:t>ا</w:t>
      </w:r>
      <w:r w:rsidRPr="006C706E">
        <w:rPr>
          <w:rFonts w:cs="Akhbar MT"/>
          <w:b/>
          <w:bCs/>
          <w:color w:val="FF0000"/>
          <w:sz w:val="32"/>
          <w:szCs w:val="32"/>
          <w:rtl/>
        </w:rPr>
        <w:t>لفرق بين</w:t>
      </w:r>
      <w:r w:rsidRPr="006C706E">
        <w:rPr>
          <w:rFonts w:cs="Akhbar MT"/>
          <w:b/>
          <w:bCs/>
          <w:color w:val="FF0000"/>
          <w:sz w:val="32"/>
          <w:szCs w:val="32"/>
        </w:rPr>
        <w:t> "</w:t>
      </w:r>
      <w:r w:rsidRPr="006C706E">
        <w:rPr>
          <w:rFonts w:cs="Akhbar MT"/>
          <w:b/>
          <w:bCs/>
          <w:color w:val="FF0000"/>
          <w:sz w:val="32"/>
          <w:szCs w:val="32"/>
          <w:rtl/>
        </w:rPr>
        <w:t>علم القواعد الفقهية</w:t>
      </w:r>
      <w:r w:rsidRPr="006C706E">
        <w:rPr>
          <w:rFonts w:cs="Akhbar MT"/>
          <w:b/>
          <w:bCs/>
          <w:color w:val="FF0000"/>
          <w:sz w:val="32"/>
          <w:szCs w:val="32"/>
        </w:rPr>
        <w:t> " </w:t>
      </w:r>
      <w:r w:rsidRPr="006C706E">
        <w:rPr>
          <w:rFonts w:cs="Akhbar MT"/>
          <w:b/>
          <w:bCs/>
          <w:color w:val="FF0000"/>
          <w:sz w:val="32"/>
          <w:szCs w:val="32"/>
          <w:rtl/>
        </w:rPr>
        <w:t>و</w:t>
      </w:r>
      <w:r w:rsidRPr="006C706E">
        <w:rPr>
          <w:rFonts w:cs="Akhbar MT"/>
          <w:b/>
          <w:bCs/>
          <w:color w:val="FF0000"/>
          <w:sz w:val="32"/>
          <w:szCs w:val="32"/>
        </w:rPr>
        <w:t> " </w:t>
      </w:r>
      <w:r w:rsidRPr="006C706E">
        <w:rPr>
          <w:rFonts w:cs="Akhbar MT"/>
          <w:b/>
          <w:bCs/>
          <w:color w:val="FF0000"/>
          <w:sz w:val="32"/>
          <w:szCs w:val="32"/>
          <w:rtl/>
        </w:rPr>
        <w:t>علم أصول الفقه</w:t>
      </w:r>
      <w:r w:rsidRPr="006C706E">
        <w:rPr>
          <w:rFonts w:cs="Akhbar MT"/>
          <w:b/>
          <w:bCs/>
          <w:color w:val="FF0000"/>
          <w:sz w:val="32"/>
          <w:szCs w:val="32"/>
        </w:rPr>
        <w:t> " :</w:t>
      </w:r>
      <w:r w:rsidRPr="006C706E">
        <w:rPr>
          <w:rFonts w:cs="Akhbar MT"/>
          <w:b/>
          <w:bCs/>
          <w:sz w:val="32"/>
          <w:szCs w:val="32"/>
        </w:rPr>
        <w:br/>
      </w:r>
      <w:r w:rsidRPr="006C706E">
        <w:rPr>
          <w:rFonts w:cs="Akhbar MT"/>
          <w:b/>
          <w:bCs/>
          <w:sz w:val="32"/>
          <w:szCs w:val="32"/>
          <w:rtl/>
        </w:rPr>
        <w:t>أ</w:t>
      </w:r>
      <w:r w:rsidRPr="006C706E">
        <w:rPr>
          <w:rFonts w:cs="Akhbar MT"/>
          <w:b/>
          <w:bCs/>
          <w:sz w:val="32"/>
          <w:szCs w:val="32"/>
        </w:rPr>
        <w:t>- " </w:t>
      </w:r>
      <w:r w:rsidRPr="006C706E">
        <w:rPr>
          <w:rFonts w:cs="Akhbar MT"/>
          <w:b/>
          <w:bCs/>
          <w:sz w:val="32"/>
          <w:szCs w:val="32"/>
          <w:rtl/>
        </w:rPr>
        <w:t>أصول الفقه</w:t>
      </w:r>
      <w:r w:rsidRPr="006C706E">
        <w:rPr>
          <w:rFonts w:cs="Akhbar MT"/>
          <w:b/>
          <w:bCs/>
          <w:sz w:val="32"/>
          <w:szCs w:val="32"/>
        </w:rPr>
        <w:t> " : </w:t>
      </w:r>
      <w:r w:rsidRPr="006C706E">
        <w:rPr>
          <w:rFonts w:cs="Akhbar MT"/>
          <w:b/>
          <w:bCs/>
          <w:sz w:val="32"/>
          <w:szCs w:val="32"/>
          <w:rtl/>
        </w:rPr>
        <w:t>علم يعتمد في أصله على الدلالات من جهة التراكيب اللغوية بينما</w:t>
      </w:r>
      <w:r w:rsidRPr="006C706E">
        <w:rPr>
          <w:rFonts w:cs="Akhbar MT"/>
          <w:b/>
          <w:bCs/>
          <w:sz w:val="32"/>
          <w:szCs w:val="32"/>
        </w:rPr>
        <w:t> " </w:t>
      </w:r>
      <w:r w:rsidRPr="006C706E">
        <w:rPr>
          <w:rFonts w:cs="Akhbar MT"/>
          <w:b/>
          <w:bCs/>
          <w:sz w:val="32"/>
          <w:szCs w:val="32"/>
          <w:rtl/>
        </w:rPr>
        <w:t>القواعد الفقهية</w:t>
      </w:r>
      <w:r w:rsidRPr="006C706E">
        <w:rPr>
          <w:rFonts w:cs="Akhbar MT"/>
          <w:b/>
          <w:bCs/>
          <w:sz w:val="32"/>
          <w:szCs w:val="32"/>
        </w:rPr>
        <w:t> " </w:t>
      </w:r>
      <w:r w:rsidRPr="006C706E">
        <w:rPr>
          <w:rFonts w:cs="Akhbar MT"/>
          <w:b/>
          <w:bCs/>
          <w:sz w:val="32"/>
          <w:szCs w:val="32"/>
          <w:rtl/>
        </w:rPr>
        <w:t>يعتمد على ما دلت عليه النصوص الشرعية</w:t>
      </w:r>
      <w:r w:rsidRPr="006C706E">
        <w:rPr>
          <w:rFonts w:cs="Akhbar MT"/>
          <w:b/>
          <w:bCs/>
          <w:sz w:val="32"/>
          <w:szCs w:val="32"/>
        </w:rPr>
        <w:t> .</w:t>
      </w:r>
      <w:r w:rsidRPr="006C706E">
        <w:rPr>
          <w:rFonts w:cs="Akhbar MT"/>
          <w:b/>
          <w:bCs/>
          <w:sz w:val="32"/>
          <w:szCs w:val="32"/>
        </w:rPr>
        <w:br/>
      </w:r>
      <w:r w:rsidRPr="006C706E">
        <w:rPr>
          <w:rFonts w:cs="Akhbar MT"/>
          <w:b/>
          <w:bCs/>
          <w:sz w:val="32"/>
          <w:szCs w:val="32"/>
          <w:rtl/>
        </w:rPr>
        <w:t>ب</w:t>
      </w:r>
      <w:r w:rsidRPr="006C706E">
        <w:rPr>
          <w:rFonts w:cs="Akhbar MT"/>
          <w:b/>
          <w:bCs/>
          <w:sz w:val="32"/>
          <w:szCs w:val="32"/>
        </w:rPr>
        <w:t>- " </w:t>
      </w:r>
      <w:r w:rsidRPr="006C706E">
        <w:rPr>
          <w:rFonts w:cs="Akhbar MT"/>
          <w:b/>
          <w:bCs/>
          <w:sz w:val="32"/>
          <w:szCs w:val="32"/>
          <w:rtl/>
        </w:rPr>
        <w:t>أصول الفقه</w:t>
      </w:r>
      <w:r w:rsidRPr="006C706E">
        <w:rPr>
          <w:rFonts w:cs="Akhbar MT"/>
          <w:b/>
          <w:bCs/>
          <w:sz w:val="32"/>
          <w:szCs w:val="32"/>
        </w:rPr>
        <w:t> " : </w:t>
      </w:r>
      <w:r w:rsidRPr="006C706E">
        <w:rPr>
          <w:rFonts w:cs="Akhbar MT"/>
          <w:b/>
          <w:bCs/>
          <w:sz w:val="32"/>
          <w:szCs w:val="32"/>
          <w:rtl/>
        </w:rPr>
        <w:t>هيئتك هيئة استنباط بينما</w:t>
      </w:r>
      <w:r w:rsidRPr="006C706E">
        <w:rPr>
          <w:rFonts w:cs="Akhbar MT"/>
          <w:b/>
          <w:bCs/>
          <w:sz w:val="32"/>
          <w:szCs w:val="32"/>
        </w:rPr>
        <w:t> " </w:t>
      </w:r>
      <w:r w:rsidRPr="006C706E">
        <w:rPr>
          <w:rFonts w:cs="Akhbar MT"/>
          <w:b/>
          <w:bCs/>
          <w:sz w:val="32"/>
          <w:szCs w:val="32"/>
          <w:rtl/>
        </w:rPr>
        <w:t>القاعدة الفقهية</w:t>
      </w:r>
      <w:r w:rsidRPr="006C706E">
        <w:rPr>
          <w:rFonts w:cs="Akhbar MT"/>
          <w:b/>
          <w:bCs/>
          <w:sz w:val="32"/>
          <w:szCs w:val="32"/>
        </w:rPr>
        <w:t> " </w:t>
      </w:r>
      <w:r w:rsidRPr="006C706E">
        <w:rPr>
          <w:rFonts w:cs="Akhbar MT"/>
          <w:b/>
          <w:bCs/>
          <w:sz w:val="32"/>
          <w:szCs w:val="32"/>
          <w:rtl/>
        </w:rPr>
        <w:t>هيئتك هيئة من وضع عبارة كلية تجمع مسائل كثيرة فأنت لا تبين أحكام جزئية ولكن تجمع مسائل جزئية كثيرة مثل استقراء أدلة كثيرة فتولد عندك أن</w:t>
      </w:r>
      <w:r w:rsidRPr="006C706E">
        <w:rPr>
          <w:rFonts w:cs="Akhbar MT"/>
          <w:b/>
          <w:bCs/>
          <w:sz w:val="32"/>
          <w:szCs w:val="32"/>
        </w:rPr>
        <w:t> " </w:t>
      </w:r>
      <w:r w:rsidRPr="006C706E">
        <w:rPr>
          <w:rFonts w:cs="Akhbar MT"/>
          <w:b/>
          <w:bCs/>
          <w:sz w:val="32"/>
          <w:szCs w:val="32"/>
          <w:rtl/>
        </w:rPr>
        <w:t>المشقة تجلب التيسير</w:t>
      </w:r>
      <w:r w:rsidRPr="006C706E">
        <w:rPr>
          <w:rFonts w:cs="Akhbar MT"/>
          <w:b/>
          <w:bCs/>
          <w:sz w:val="32"/>
          <w:szCs w:val="32"/>
        </w:rPr>
        <w:t> " .22- </w:t>
      </w:r>
      <w:r w:rsidRPr="006C706E">
        <w:rPr>
          <w:rFonts w:cs="Akhbar MT"/>
          <w:b/>
          <w:bCs/>
          <w:sz w:val="32"/>
          <w:szCs w:val="32"/>
          <w:rtl/>
        </w:rPr>
        <w:t>كتبت كتب كثيرة في علم القواعد الفقهية ومن أشهر الكتب كتاب</w:t>
      </w:r>
      <w:r w:rsidRPr="006C706E">
        <w:rPr>
          <w:rFonts w:cs="Akhbar MT"/>
          <w:b/>
          <w:bCs/>
          <w:sz w:val="32"/>
          <w:szCs w:val="32"/>
        </w:rPr>
        <w:t> " </w:t>
      </w:r>
      <w:r w:rsidRPr="006C706E">
        <w:rPr>
          <w:rFonts w:cs="Akhbar MT"/>
          <w:b/>
          <w:bCs/>
          <w:sz w:val="32"/>
          <w:szCs w:val="32"/>
          <w:rtl/>
        </w:rPr>
        <w:t>القواعد الفقهية لابن رجب</w:t>
      </w:r>
      <w:r w:rsidRPr="006C706E">
        <w:rPr>
          <w:rFonts w:cs="Akhbar MT"/>
          <w:b/>
          <w:bCs/>
          <w:sz w:val="32"/>
          <w:szCs w:val="32"/>
        </w:rPr>
        <w:t> " </w:t>
      </w:r>
      <w:r w:rsidRPr="006C706E">
        <w:rPr>
          <w:rFonts w:cs="Akhbar MT"/>
          <w:b/>
          <w:bCs/>
          <w:sz w:val="32"/>
          <w:szCs w:val="32"/>
          <w:rtl/>
        </w:rPr>
        <w:t>ولكن غلبت عليه سمت الضوابط الفقهية ومنها كتاب</w:t>
      </w:r>
      <w:r w:rsidRPr="006C706E">
        <w:rPr>
          <w:rFonts w:cs="Akhbar MT"/>
          <w:b/>
          <w:bCs/>
          <w:sz w:val="32"/>
          <w:szCs w:val="32"/>
        </w:rPr>
        <w:t> " </w:t>
      </w:r>
      <w:r w:rsidRPr="006C706E">
        <w:rPr>
          <w:rFonts w:cs="Akhbar MT"/>
          <w:b/>
          <w:bCs/>
          <w:sz w:val="32"/>
          <w:szCs w:val="32"/>
          <w:rtl/>
        </w:rPr>
        <w:t>الأشباه والنظائر للسيوطي</w:t>
      </w:r>
      <w:r w:rsidRPr="006C706E">
        <w:rPr>
          <w:rFonts w:cs="Akhbar MT"/>
          <w:b/>
          <w:bCs/>
          <w:sz w:val="32"/>
          <w:szCs w:val="32"/>
        </w:rPr>
        <w:t> " ( </w:t>
      </w:r>
      <w:r w:rsidRPr="006C706E">
        <w:rPr>
          <w:rFonts w:cs="Akhbar MT"/>
          <w:b/>
          <w:bCs/>
          <w:sz w:val="32"/>
          <w:szCs w:val="32"/>
          <w:rtl/>
        </w:rPr>
        <w:t>شافعي</w:t>
      </w:r>
      <w:r w:rsidRPr="006C706E">
        <w:rPr>
          <w:rFonts w:cs="Akhbar MT"/>
          <w:b/>
          <w:bCs/>
          <w:sz w:val="32"/>
          <w:szCs w:val="32"/>
        </w:rPr>
        <w:t> ) </w:t>
      </w:r>
      <w:r w:rsidRPr="006C706E">
        <w:rPr>
          <w:rFonts w:cs="Akhbar MT"/>
          <w:b/>
          <w:bCs/>
          <w:sz w:val="32"/>
          <w:szCs w:val="32"/>
          <w:rtl/>
        </w:rPr>
        <w:t>وكتاب</w:t>
      </w:r>
      <w:r w:rsidRPr="006C706E">
        <w:rPr>
          <w:rFonts w:cs="Akhbar MT"/>
          <w:b/>
          <w:bCs/>
          <w:sz w:val="32"/>
          <w:szCs w:val="32"/>
        </w:rPr>
        <w:t> " </w:t>
      </w:r>
      <w:r w:rsidRPr="006C706E">
        <w:rPr>
          <w:rFonts w:cs="Akhbar MT"/>
          <w:b/>
          <w:bCs/>
          <w:sz w:val="32"/>
          <w:szCs w:val="32"/>
          <w:rtl/>
        </w:rPr>
        <w:t xml:space="preserve">الأشباه والنظائر لابن </w:t>
      </w:r>
      <w:proofErr w:type="spellStart"/>
      <w:r w:rsidRPr="006C706E">
        <w:rPr>
          <w:rFonts w:cs="Akhbar MT"/>
          <w:b/>
          <w:bCs/>
          <w:sz w:val="32"/>
          <w:szCs w:val="32"/>
          <w:rtl/>
        </w:rPr>
        <w:t>نجيم</w:t>
      </w:r>
      <w:proofErr w:type="spellEnd"/>
      <w:r w:rsidRPr="006C706E">
        <w:rPr>
          <w:rFonts w:cs="Akhbar MT"/>
          <w:b/>
          <w:bCs/>
          <w:sz w:val="32"/>
          <w:szCs w:val="32"/>
        </w:rPr>
        <w:t> " ( </w:t>
      </w:r>
      <w:r w:rsidRPr="006C706E">
        <w:rPr>
          <w:rFonts w:cs="Akhbar MT"/>
          <w:b/>
          <w:bCs/>
          <w:sz w:val="32"/>
          <w:szCs w:val="32"/>
          <w:rtl/>
        </w:rPr>
        <w:t>حنفي</w:t>
      </w:r>
      <w:r w:rsidRPr="006C706E">
        <w:rPr>
          <w:rFonts w:cs="Akhbar MT"/>
          <w:b/>
          <w:bCs/>
          <w:sz w:val="32"/>
          <w:szCs w:val="32"/>
        </w:rPr>
        <w:t> ) </w:t>
      </w:r>
      <w:r w:rsidRPr="006C706E">
        <w:rPr>
          <w:rFonts w:cs="Akhbar MT"/>
          <w:b/>
          <w:bCs/>
          <w:sz w:val="32"/>
          <w:szCs w:val="32"/>
          <w:rtl/>
        </w:rPr>
        <w:t>و كتاب</w:t>
      </w:r>
      <w:r w:rsidRPr="006C706E">
        <w:rPr>
          <w:rFonts w:cs="Akhbar MT"/>
          <w:b/>
          <w:bCs/>
          <w:sz w:val="32"/>
          <w:szCs w:val="32"/>
        </w:rPr>
        <w:t> " </w:t>
      </w:r>
      <w:r w:rsidRPr="006C706E">
        <w:rPr>
          <w:rFonts w:cs="Akhbar MT"/>
          <w:b/>
          <w:bCs/>
          <w:sz w:val="32"/>
          <w:szCs w:val="32"/>
          <w:rtl/>
        </w:rPr>
        <w:t xml:space="preserve">إعلام الموقعين لابن قيم </w:t>
      </w:r>
      <w:proofErr w:type="spellStart"/>
      <w:r w:rsidRPr="006C706E">
        <w:rPr>
          <w:rFonts w:cs="Akhbar MT"/>
          <w:b/>
          <w:bCs/>
          <w:sz w:val="32"/>
          <w:szCs w:val="32"/>
          <w:rtl/>
        </w:rPr>
        <w:t>الجوزية</w:t>
      </w:r>
      <w:proofErr w:type="spellEnd"/>
      <w:r w:rsidRPr="006C706E">
        <w:rPr>
          <w:rFonts w:cs="Akhbar MT"/>
          <w:b/>
          <w:bCs/>
          <w:sz w:val="32"/>
          <w:szCs w:val="32"/>
        </w:rPr>
        <w:t> " </w:t>
      </w:r>
      <w:r w:rsidRPr="006C706E">
        <w:rPr>
          <w:rFonts w:cs="Akhbar MT"/>
          <w:b/>
          <w:bCs/>
          <w:sz w:val="32"/>
          <w:szCs w:val="32"/>
          <w:rtl/>
        </w:rPr>
        <w:t>وكتاب</w:t>
      </w:r>
      <w:r w:rsidRPr="006C706E">
        <w:rPr>
          <w:rFonts w:cs="Akhbar MT"/>
          <w:b/>
          <w:bCs/>
          <w:sz w:val="32"/>
          <w:szCs w:val="32"/>
        </w:rPr>
        <w:t> " </w:t>
      </w:r>
      <w:r w:rsidRPr="006C706E">
        <w:rPr>
          <w:rFonts w:cs="Akhbar MT"/>
          <w:b/>
          <w:bCs/>
          <w:sz w:val="32"/>
          <w:szCs w:val="32"/>
          <w:rtl/>
        </w:rPr>
        <w:t xml:space="preserve">القواعد الفقهية </w:t>
      </w:r>
      <w:proofErr w:type="spellStart"/>
      <w:r w:rsidRPr="006C706E">
        <w:rPr>
          <w:rFonts w:cs="Akhbar MT"/>
          <w:b/>
          <w:bCs/>
          <w:sz w:val="32"/>
          <w:szCs w:val="32"/>
          <w:rtl/>
        </w:rPr>
        <w:t>للعلائي</w:t>
      </w:r>
      <w:proofErr w:type="spellEnd"/>
      <w:r w:rsidRPr="006C706E">
        <w:rPr>
          <w:rFonts w:cs="Akhbar MT"/>
          <w:b/>
          <w:bCs/>
          <w:sz w:val="32"/>
          <w:szCs w:val="32"/>
        </w:rPr>
        <w:t> " </w:t>
      </w:r>
      <w:r w:rsidRPr="006C706E">
        <w:rPr>
          <w:rFonts w:cs="Akhbar MT"/>
          <w:b/>
          <w:bCs/>
          <w:sz w:val="32"/>
          <w:szCs w:val="32"/>
          <w:rtl/>
        </w:rPr>
        <w:t>وكتاب</w:t>
      </w:r>
      <w:r w:rsidRPr="006C706E">
        <w:rPr>
          <w:rFonts w:cs="Akhbar MT"/>
          <w:b/>
          <w:bCs/>
          <w:sz w:val="32"/>
          <w:szCs w:val="32"/>
        </w:rPr>
        <w:t> " </w:t>
      </w:r>
      <w:r w:rsidRPr="006C706E">
        <w:rPr>
          <w:rFonts w:cs="Akhbar MT"/>
          <w:b/>
          <w:bCs/>
          <w:sz w:val="32"/>
          <w:szCs w:val="32"/>
          <w:rtl/>
        </w:rPr>
        <w:t xml:space="preserve">القواعد الفقهية لابن </w:t>
      </w:r>
      <w:proofErr w:type="spellStart"/>
      <w:r w:rsidRPr="006C706E">
        <w:rPr>
          <w:rFonts w:cs="Akhbar MT"/>
          <w:b/>
          <w:bCs/>
          <w:sz w:val="32"/>
          <w:szCs w:val="32"/>
          <w:rtl/>
        </w:rPr>
        <w:t>السبكي</w:t>
      </w:r>
      <w:proofErr w:type="spellEnd"/>
      <w:r w:rsidRPr="006C706E">
        <w:rPr>
          <w:rFonts w:cs="Akhbar MT"/>
          <w:b/>
          <w:bCs/>
          <w:sz w:val="32"/>
          <w:szCs w:val="32"/>
        </w:rPr>
        <w:t> "</w:t>
      </w:r>
      <w:r w:rsidRPr="006C706E">
        <w:rPr>
          <w:rFonts w:cs="Akhbar MT"/>
          <w:b/>
          <w:bCs/>
          <w:sz w:val="32"/>
          <w:szCs w:val="32"/>
          <w:rtl/>
        </w:rPr>
        <w:t xml:space="preserve">وللشيخ السعدي و الشيخ أحمد </w:t>
      </w:r>
      <w:proofErr w:type="spellStart"/>
      <w:r w:rsidRPr="006C706E">
        <w:rPr>
          <w:rFonts w:cs="Akhbar MT"/>
          <w:b/>
          <w:bCs/>
          <w:sz w:val="32"/>
          <w:szCs w:val="32"/>
          <w:rtl/>
        </w:rPr>
        <w:t>الزرقا</w:t>
      </w:r>
      <w:proofErr w:type="spellEnd"/>
      <w:r w:rsidRPr="006C706E">
        <w:rPr>
          <w:rFonts w:cs="Akhbar MT"/>
          <w:b/>
          <w:bCs/>
          <w:sz w:val="32"/>
          <w:szCs w:val="32"/>
          <w:rtl/>
        </w:rPr>
        <w:t xml:space="preserve"> ووالده الشيخ محمد </w:t>
      </w:r>
      <w:proofErr w:type="spellStart"/>
      <w:r w:rsidRPr="006C706E">
        <w:rPr>
          <w:rFonts w:cs="Akhbar MT"/>
          <w:b/>
          <w:bCs/>
          <w:sz w:val="32"/>
          <w:szCs w:val="32"/>
          <w:rtl/>
        </w:rPr>
        <w:t>الزرقا</w:t>
      </w:r>
      <w:proofErr w:type="spellEnd"/>
      <w:r w:rsidRPr="006C706E">
        <w:rPr>
          <w:rFonts w:cs="Akhbar MT"/>
          <w:b/>
          <w:bCs/>
          <w:sz w:val="32"/>
          <w:szCs w:val="32"/>
          <w:rtl/>
        </w:rPr>
        <w:t xml:space="preserve"> وهناك رسالة عبارة عن محاضرة للشيخ محمد الأمين </w:t>
      </w:r>
      <w:proofErr w:type="spellStart"/>
      <w:r w:rsidRPr="006C706E">
        <w:rPr>
          <w:rFonts w:cs="Akhbar MT"/>
          <w:b/>
          <w:bCs/>
          <w:sz w:val="32"/>
          <w:szCs w:val="32"/>
          <w:rtl/>
        </w:rPr>
        <w:t>الشنقيطي</w:t>
      </w:r>
      <w:proofErr w:type="spellEnd"/>
      <w:r w:rsidRPr="006C706E">
        <w:rPr>
          <w:rFonts w:cs="Akhbar MT"/>
          <w:b/>
          <w:bCs/>
          <w:sz w:val="32"/>
          <w:szCs w:val="32"/>
          <w:rtl/>
        </w:rPr>
        <w:t xml:space="preserve"> صاحب أضواء البيان تكلم فيها عن القواعد الفقهية الخمس</w:t>
      </w:r>
      <w:r w:rsidRPr="006C706E">
        <w:rPr>
          <w:rFonts w:cs="Akhbar MT"/>
          <w:b/>
          <w:bCs/>
          <w:sz w:val="32"/>
          <w:szCs w:val="32"/>
        </w:rPr>
        <w:t> . </w:t>
      </w:r>
      <w:r w:rsidRPr="006C706E">
        <w:rPr>
          <w:rFonts w:cs="Akhbar MT"/>
          <w:b/>
          <w:bCs/>
          <w:sz w:val="32"/>
          <w:szCs w:val="32"/>
        </w:rPr>
        <w:br/>
      </w:r>
      <w:r w:rsidRPr="006C706E">
        <w:rPr>
          <w:rFonts w:cs="Akhbar MT"/>
          <w:b/>
          <w:bCs/>
          <w:sz w:val="32"/>
          <w:szCs w:val="32"/>
        </w:rPr>
        <w:br/>
      </w:r>
      <w:r w:rsidRPr="006C706E">
        <w:rPr>
          <w:rFonts w:cs="Akhbar MT"/>
          <w:b/>
          <w:bCs/>
          <w:sz w:val="32"/>
          <w:szCs w:val="32"/>
        </w:rPr>
        <w:br/>
      </w:r>
      <w:r w:rsidRPr="006C706E">
        <w:rPr>
          <w:rFonts w:cs="Akhbar MT"/>
          <w:b/>
          <w:bCs/>
          <w:sz w:val="32"/>
          <w:szCs w:val="32"/>
          <w:rtl/>
        </w:rPr>
        <w:lastRenderedPageBreak/>
        <w:t xml:space="preserve">أستاذنا العلامة الشيخ مصطفى </w:t>
      </w:r>
      <w:proofErr w:type="spellStart"/>
      <w:r w:rsidRPr="006C706E">
        <w:rPr>
          <w:rFonts w:cs="Akhbar MT"/>
          <w:b/>
          <w:bCs/>
          <w:sz w:val="32"/>
          <w:szCs w:val="32"/>
          <w:rtl/>
        </w:rPr>
        <w:t>الزرقا</w:t>
      </w:r>
      <w:proofErr w:type="spellEnd"/>
      <w:r w:rsidRPr="006C706E">
        <w:rPr>
          <w:rFonts w:cs="Akhbar MT"/>
          <w:b/>
          <w:bCs/>
          <w:sz w:val="32"/>
          <w:szCs w:val="32"/>
        </w:rPr>
        <w:t> (1999 </w:t>
      </w:r>
      <w:r w:rsidRPr="006C706E">
        <w:rPr>
          <w:rFonts w:cs="Akhbar MT"/>
          <w:b/>
          <w:bCs/>
          <w:sz w:val="32"/>
          <w:szCs w:val="32"/>
          <w:rtl/>
        </w:rPr>
        <w:t>م</w:t>
      </w:r>
      <w:r w:rsidRPr="006C706E">
        <w:rPr>
          <w:rFonts w:cs="Akhbar MT"/>
          <w:b/>
          <w:bCs/>
          <w:sz w:val="32"/>
          <w:szCs w:val="32"/>
        </w:rPr>
        <w:t>) </w:t>
      </w:r>
      <w:r w:rsidRPr="006C706E">
        <w:rPr>
          <w:rFonts w:cs="Akhbar MT"/>
          <w:b/>
          <w:bCs/>
          <w:sz w:val="32"/>
          <w:szCs w:val="32"/>
          <w:rtl/>
        </w:rPr>
        <w:t>في المدخل بدراسة متميزة مع تبويبها، وتصنيفها، والإشادة بها في كتابه القيم الفريد</w:t>
      </w:r>
      <w:r w:rsidRPr="006C706E">
        <w:rPr>
          <w:rFonts w:cs="Akhbar MT"/>
          <w:b/>
          <w:bCs/>
          <w:sz w:val="32"/>
          <w:szCs w:val="32"/>
        </w:rPr>
        <w:t> ,(</w:t>
      </w:r>
      <w:r w:rsidRPr="006C706E">
        <w:rPr>
          <w:rFonts w:cs="Akhbar MT"/>
          <w:b/>
          <w:bCs/>
          <w:sz w:val="32"/>
          <w:szCs w:val="32"/>
          <w:rtl/>
        </w:rPr>
        <w:t>المدخل الفقهي العام</w:t>
      </w:r>
      <w:r w:rsidRPr="006C706E">
        <w:rPr>
          <w:rFonts w:cs="Akhbar MT"/>
          <w:b/>
          <w:bCs/>
          <w:sz w:val="32"/>
          <w:szCs w:val="32"/>
        </w:rPr>
        <w:t>) </w:t>
      </w:r>
      <w:r w:rsidRPr="006C706E">
        <w:rPr>
          <w:rFonts w:cs="Akhbar MT"/>
          <w:b/>
          <w:bCs/>
          <w:sz w:val="32"/>
          <w:szCs w:val="32"/>
          <w:rtl/>
        </w:rPr>
        <w:t>الذي ألفه سنة</w:t>
      </w:r>
      <w:r w:rsidRPr="006C706E">
        <w:rPr>
          <w:rFonts w:cs="Akhbar MT"/>
          <w:b/>
          <w:bCs/>
          <w:sz w:val="32"/>
          <w:szCs w:val="32"/>
        </w:rPr>
        <w:t> 1947 </w:t>
      </w:r>
      <w:r w:rsidRPr="006C706E">
        <w:rPr>
          <w:rFonts w:cs="Akhbar MT"/>
          <w:b/>
          <w:bCs/>
          <w:sz w:val="32"/>
          <w:szCs w:val="32"/>
          <w:rtl/>
        </w:rPr>
        <w:t>م، ثم نال عليه جائزة الملك فيصل العالمية وفي العقدين الأخيرين من القرن العشرين الميلادي، ومطلع القرن الخامس عشر الهجري</w:t>
      </w:r>
      <w:r w:rsidRPr="006C706E">
        <w:rPr>
          <w:rFonts w:cs="Akhbar MT"/>
          <w:b/>
          <w:bCs/>
          <w:sz w:val="32"/>
          <w:szCs w:val="32"/>
        </w:rPr>
        <w:br/>
      </w:r>
      <w:r w:rsidRPr="006C706E">
        <w:rPr>
          <w:rFonts w:cs="Akhbar MT"/>
          <w:b/>
          <w:bCs/>
          <w:sz w:val="32"/>
          <w:szCs w:val="32"/>
        </w:rPr>
        <w:br/>
      </w:r>
      <w:r w:rsidRPr="006C706E">
        <w:rPr>
          <w:rFonts w:cs="Akhbar MT"/>
          <w:b/>
          <w:bCs/>
          <w:sz w:val="32"/>
          <w:szCs w:val="32"/>
        </w:rPr>
        <w:br/>
      </w:r>
      <w:r w:rsidRPr="006C706E">
        <w:rPr>
          <w:rFonts w:cs="Akhbar MT"/>
          <w:b/>
          <w:bCs/>
          <w:sz w:val="32"/>
          <w:szCs w:val="32"/>
        </w:rPr>
        <w:br/>
      </w:r>
      <w:r w:rsidRPr="006C706E">
        <w:rPr>
          <w:rFonts w:cs="Akhbar MT"/>
          <w:b/>
          <w:bCs/>
          <w:color w:val="FF0000"/>
          <w:sz w:val="32"/>
          <w:szCs w:val="32"/>
          <w:rtl/>
        </w:rPr>
        <w:t>ورد من تشريع الرخص فإنه دليل لهذه القاعدة</w:t>
      </w:r>
      <w:r w:rsidRPr="006C706E">
        <w:rPr>
          <w:rFonts w:cs="Akhbar MT"/>
          <w:b/>
          <w:bCs/>
          <w:color w:val="FF0000"/>
          <w:sz w:val="32"/>
          <w:szCs w:val="32"/>
        </w:rPr>
        <w:t>.</w:t>
      </w:r>
      <w:r w:rsidRPr="006C706E">
        <w:rPr>
          <w:rFonts w:cs="Akhbar MT"/>
          <w:b/>
          <w:bCs/>
          <w:color w:val="FF0000"/>
          <w:sz w:val="32"/>
          <w:szCs w:val="32"/>
          <w:rtl/>
        </w:rPr>
        <w:t>من فروع القاعدة</w:t>
      </w:r>
    </w:p>
    <w:p w:rsidR="006C706E" w:rsidRDefault="006C706E" w:rsidP="006C706E">
      <w:pPr>
        <w:rPr>
          <w:rFonts w:cs="Akhbar MT" w:hint="cs"/>
          <w:b/>
          <w:bCs/>
          <w:sz w:val="32"/>
          <w:szCs w:val="32"/>
          <w:rtl/>
        </w:rPr>
      </w:pPr>
      <w:r w:rsidRPr="006C706E">
        <w:rPr>
          <w:rFonts w:cs="Akhbar MT"/>
          <w:b/>
          <w:bCs/>
          <w:sz w:val="32"/>
          <w:szCs w:val="32"/>
        </w:rPr>
        <w:t>: 1- </w:t>
      </w:r>
      <w:r w:rsidRPr="006C706E">
        <w:rPr>
          <w:rFonts w:cs="Akhbar MT"/>
          <w:b/>
          <w:bCs/>
          <w:sz w:val="32"/>
          <w:szCs w:val="32"/>
          <w:rtl/>
        </w:rPr>
        <w:t xml:space="preserve">تشريع الرخص عموماً، وهذا من فروع القاعدة وأدلتها أيضاً، فللمسافر القصر والجمع، وللمضطر أكل الميتة ولحم الخنزير، وللمصلي التيمم عند عدم الماء أو الخوف من استعماله، </w:t>
      </w:r>
      <w:proofErr w:type="spellStart"/>
      <w:r w:rsidRPr="006C706E">
        <w:rPr>
          <w:rFonts w:cs="Akhbar MT"/>
          <w:b/>
          <w:bCs/>
          <w:sz w:val="32"/>
          <w:szCs w:val="32"/>
          <w:rtl/>
        </w:rPr>
        <w:t>وإساغة</w:t>
      </w:r>
      <w:proofErr w:type="spellEnd"/>
      <w:r w:rsidRPr="006C706E">
        <w:rPr>
          <w:rFonts w:cs="Akhbar MT"/>
          <w:b/>
          <w:bCs/>
          <w:sz w:val="32"/>
          <w:szCs w:val="32"/>
          <w:rtl/>
        </w:rPr>
        <w:t xml:space="preserve"> اللقمة بالخمر للغاص، وإباحة السلم والإجارة ونحوها، فكل هذه من الرخص التي شرعها الله تيسيراً على العباد بسبب حصول المشقة في فعلها</w:t>
      </w:r>
      <w:r w:rsidRPr="006C706E">
        <w:rPr>
          <w:rFonts w:cs="Akhbar MT"/>
          <w:b/>
          <w:bCs/>
          <w:sz w:val="32"/>
          <w:szCs w:val="32"/>
        </w:rPr>
        <w:t xml:space="preserve"> </w:t>
      </w:r>
    </w:p>
    <w:p w:rsidR="006C706E" w:rsidRDefault="006C706E" w:rsidP="006C706E">
      <w:pPr>
        <w:rPr>
          <w:rFonts w:cs="Akhbar MT"/>
          <w:b/>
          <w:bCs/>
          <w:sz w:val="32"/>
          <w:szCs w:val="32"/>
        </w:rPr>
      </w:pPr>
      <w:r>
        <w:rPr>
          <w:rFonts w:cs="Akhbar MT"/>
          <w:b/>
          <w:bCs/>
          <w:sz w:val="32"/>
          <w:szCs w:val="32"/>
        </w:rPr>
        <w:t>2</w:t>
      </w:r>
      <w:r w:rsidRPr="006C706E">
        <w:rPr>
          <w:rFonts w:cs="Akhbar MT"/>
          <w:b/>
          <w:bCs/>
          <w:sz w:val="32"/>
          <w:szCs w:val="32"/>
        </w:rPr>
        <w:t>- </w:t>
      </w:r>
      <w:r w:rsidRPr="006C706E">
        <w:rPr>
          <w:rFonts w:cs="Akhbar MT"/>
          <w:b/>
          <w:bCs/>
          <w:sz w:val="32"/>
          <w:szCs w:val="32"/>
          <w:rtl/>
        </w:rPr>
        <w:t>ليس على قيم المسجد الذي يتكرر دخوله صلاة تحية المسجد كلما دخل</w:t>
      </w:r>
      <w:r w:rsidRPr="006C706E">
        <w:rPr>
          <w:rFonts w:cs="Akhbar MT"/>
          <w:b/>
          <w:bCs/>
          <w:sz w:val="32"/>
          <w:szCs w:val="32"/>
        </w:rPr>
        <w:t>-</w:t>
      </w:r>
    </w:p>
    <w:p w:rsidR="006C706E" w:rsidRDefault="006C706E" w:rsidP="006C706E">
      <w:pPr>
        <w:rPr>
          <w:rFonts w:cs="Akhbar MT"/>
          <w:b/>
          <w:bCs/>
          <w:sz w:val="32"/>
          <w:szCs w:val="32"/>
        </w:rPr>
      </w:pPr>
      <w:r>
        <w:rPr>
          <w:rFonts w:cs="Akhbar MT"/>
          <w:b/>
          <w:bCs/>
          <w:sz w:val="32"/>
          <w:szCs w:val="32"/>
        </w:rPr>
        <w:t xml:space="preserve">3 </w:t>
      </w:r>
      <w:r w:rsidRPr="006C706E">
        <w:rPr>
          <w:rFonts w:cs="Akhbar MT"/>
          <w:b/>
          <w:bCs/>
          <w:sz w:val="32"/>
          <w:szCs w:val="32"/>
        </w:rPr>
        <w:t> </w:t>
      </w:r>
      <w:r w:rsidRPr="006C706E">
        <w:rPr>
          <w:rFonts w:cs="Akhbar MT"/>
          <w:b/>
          <w:bCs/>
          <w:sz w:val="32"/>
          <w:szCs w:val="32"/>
          <w:rtl/>
        </w:rPr>
        <w:t>جواز النطق بكلمة الكفر عند الضرورة</w:t>
      </w:r>
    </w:p>
    <w:p w:rsidR="006C706E" w:rsidRDefault="006C706E" w:rsidP="006C706E">
      <w:pPr>
        <w:rPr>
          <w:rFonts w:cs="Akhbar MT" w:hint="cs"/>
          <w:b/>
          <w:bCs/>
          <w:sz w:val="32"/>
          <w:szCs w:val="32"/>
          <w:rtl/>
        </w:rPr>
      </w:pPr>
      <w:r>
        <w:rPr>
          <w:rFonts w:cs="Akhbar MT"/>
          <w:b/>
          <w:bCs/>
          <w:sz w:val="32"/>
          <w:szCs w:val="32"/>
        </w:rPr>
        <w:t>4</w:t>
      </w:r>
      <w:r w:rsidRPr="006C706E">
        <w:rPr>
          <w:rFonts w:cs="Akhbar MT"/>
          <w:b/>
          <w:bCs/>
          <w:sz w:val="32"/>
          <w:szCs w:val="32"/>
        </w:rPr>
        <w:t>- </w:t>
      </w:r>
      <w:r w:rsidRPr="006C706E">
        <w:rPr>
          <w:rFonts w:cs="Akhbar MT"/>
          <w:b/>
          <w:bCs/>
          <w:sz w:val="32"/>
          <w:szCs w:val="32"/>
          <w:rtl/>
        </w:rPr>
        <w:t xml:space="preserve">إذا اشتبهت أخته مع غيرها في بلد كبير، </w:t>
      </w:r>
      <w:proofErr w:type="spellStart"/>
      <w:r w:rsidRPr="006C706E">
        <w:rPr>
          <w:rFonts w:cs="Akhbar MT"/>
          <w:b/>
          <w:bCs/>
          <w:sz w:val="32"/>
          <w:szCs w:val="32"/>
          <w:rtl/>
        </w:rPr>
        <w:t>لايجب</w:t>
      </w:r>
      <w:proofErr w:type="spellEnd"/>
      <w:r w:rsidRPr="006C706E">
        <w:rPr>
          <w:rFonts w:cs="Akhbar MT"/>
          <w:b/>
          <w:bCs/>
          <w:sz w:val="32"/>
          <w:szCs w:val="32"/>
          <w:rtl/>
        </w:rPr>
        <w:t xml:space="preserve"> عليه أن يتحرى، للمشقة الحاصلة بذلك</w:t>
      </w:r>
    </w:p>
    <w:p w:rsidR="0052139B" w:rsidRDefault="006C706E" w:rsidP="006C706E">
      <w:pPr>
        <w:rPr>
          <w:rFonts w:cs="Akhbar MT"/>
          <w:b/>
          <w:bCs/>
          <w:sz w:val="32"/>
          <w:szCs w:val="32"/>
        </w:rPr>
      </w:pPr>
      <w:r>
        <w:rPr>
          <w:rFonts w:cs="Akhbar MT"/>
          <w:b/>
          <w:bCs/>
          <w:sz w:val="32"/>
          <w:szCs w:val="32"/>
        </w:rPr>
        <w:t>5</w:t>
      </w:r>
      <w:r w:rsidRPr="006C706E">
        <w:rPr>
          <w:rFonts w:cs="Akhbar MT"/>
          <w:b/>
          <w:bCs/>
          <w:sz w:val="32"/>
          <w:szCs w:val="32"/>
        </w:rPr>
        <w:t> </w:t>
      </w:r>
      <w:r w:rsidRPr="006C706E">
        <w:rPr>
          <w:rFonts w:cs="Akhbar MT"/>
          <w:b/>
          <w:bCs/>
          <w:sz w:val="32"/>
          <w:szCs w:val="32"/>
          <w:rtl/>
        </w:rPr>
        <w:t>إذا وقعت نجاسة في مكان واسع صلى حيث شاء</w:t>
      </w:r>
      <w:r w:rsidRPr="006C706E">
        <w:rPr>
          <w:rFonts w:cs="Akhbar MT"/>
          <w:b/>
          <w:bCs/>
          <w:sz w:val="32"/>
          <w:szCs w:val="32"/>
        </w:rPr>
        <w:t>.</w:t>
      </w:r>
      <w:r w:rsidRPr="006C706E">
        <w:rPr>
          <w:rFonts w:cs="Akhbar MT"/>
          <w:b/>
          <w:bCs/>
          <w:sz w:val="32"/>
          <w:szCs w:val="32"/>
        </w:rPr>
        <w:br/>
      </w:r>
      <w:r w:rsidRPr="006C706E">
        <w:rPr>
          <w:rFonts w:cs="Akhbar MT"/>
          <w:b/>
          <w:bCs/>
          <w:sz w:val="32"/>
          <w:szCs w:val="32"/>
        </w:rPr>
        <w:br/>
      </w:r>
      <w:proofErr w:type="spellStart"/>
      <w:r w:rsidR="0052139B" w:rsidRPr="0052139B">
        <w:rPr>
          <w:rFonts w:cs="Akhbar MT" w:hint="cs"/>
          <w:b/>
          <w:bCs/>
          <w:color w:val="FF0000"/>
          <w:sz w:val="32"/>
          <w:szCs w:val="32"/>
          <w:rtl/>
        </w:rPr>
        <w:t>اقسام</w:t>
      </w:r>
      <w:proofErr w:type="spellEnd"/>
      <w:r w:rsidR="0052139B" w:rsidRPr="0052139B">
        <w:rPr>
          <w:rFonts w:cs="Akhbar MT" w:hint="cs"/>
          <w:b/>
          <w:bCs/>
          <w:color w:val="FF0000"/>
          <w:sz w:val="32"/>
          <w:szCs w:val="32"/>
          <w:rtl/>
        </w:rPr>
        <w:t xml:space="preserve"> العرف</w:t>
      </w:r>
      <w:r w:rsidR="0052139B">
        <w:rPr>
          <w:rFonts w:cs="Akhbar MT" w:hint="cs"/>
          <w:b/>
          <w:bCs/>
          <w:sz w:val="32"/>
          <w:szCs w:val="32"/>
          <w:rtl/>
        </w:rPr>
        <w:t xml:space="preserve"> </w:t>
      </w:r>
      <w:r w:rsidRPr="006C706E">
        <w:rPr>
          <w:rFonts w:cs="Akhbar MT"/>
          <w:b/>
          <w:bCs/>
          <w:sz w:val="32"/>
          <w:szCs w:val="32"/>
        </w:rPr>
        <w:br/>
      </w:r>
      <w:r w:rsidRPr="006C706E">
        <w:rPr>
          <w:rFonts w:cs="Akhbar MT"/>
          <w:b/>
          <w:bCs/>
          <w:sz w:val="32"/>
          <w:szCs w:val="32"/>
          <w:rtl/>
        </w:rPr>
        <w:t>إلى ثلاثة أقسام</w:t>
      </w:r>
      <w:r w:rsidRPr="006C706E">
        <w:rPr>
          <w:rFonts w:cs="Akhbar MT"/>
          <w:b/>
          <w:bCs/>
          <w:sz w:val="32"/>
          <w:szCs w:val="32"/>
        </w:rPr>
        <w:t>:1- </w:t>
      </w:r>
      <w:r w:rsidRPr="006C706E">
        <w:rPr>
          <w:rFonts w:cs="Akhbar MT"/>
          <w:b/>
          <w:bCs/>
          <w:sz w:val="32"/>
          <w:szCs w:val="32"/>
          <w:rtl/>
        </w:rPr>
        <w:t>العرف العام</w:t>
      </w:r>
      <w:r w:rsidRPr="006C706E">
        <w:rPr>
          <w:rFonts w:cs="Akhbar MT"/>
          <w:b/>
          <w:bCs/>
          <w:sz w:val="32"/>
          <w:szCs w:val="32"/>
        </w:rPr>
        <w:t>: </w:t>
      </w:r>
      <w:r w:rsidRPr="006C706E">
        <w:rPr>
          <w:rFonts w:cs="Akhbar MT"/>
          <w:b/>
          <w:bCs/>
          <w:sz w:val="32"/>
          <w:szCs w:val="32"/>
          <w:rtl/>
        </w:rPr>
        <w:t>هو ما تعامل به المسلمون في قديم الدهر أو حديثه في سائر الأقطار</w:t>
      </w:r>
      <w:r w:rsidRPr="006C706E">
        <w:rPr>
          <w:rFonts w:cs="Akhbar MT"/>
          <w:b/>
          <w:bCs/>
          <w:sz w:val="32"/>
          <w:szCs w:val="32"/>
        </w:rPr>
        <w:t>.2</w:t>
      </w:r>
    </w:p>
    <w:p w:rsidR="0052139B" w:rsidRDefault="006C706E" w:rsidP="0052139B">
      <w:pPr>
        <w:rPr>
          <w:rFonts w:cs="Akhbar MT" w:hint="cs"/>
          <w:b/>
          <w:bCs/>
          <w:sz w:val="32"/>
          <w:szCs w:val="32"/>
          <w:rtl/>
        </w:rPr>
      </w:pPr>
      <w:r w:rsidRPr="006C706E">
        <w:rPr>
          <w:rFonts w:cs="Akhbar MT"/>
          <w:b/>
          <w:bCs/>
          <w:sz w:val="32"/>
          <w:szCs w:val="32"/>
        </w:rPr>
        <w:t>- </w:t>
      </w:r>
      <w:r w:rsidRPr="006C706E">
        <w:rPr>
          <w:rFonts w:cs="Akhbar MT"/>
          <w:b/>
          <w:bCs/>
          <w:sz w:val="32"/>
          <w:szCs w:val="32"/>
          <w:rtl/>
        </w:rPr>
        <w:t>العرف الخاص</w:t>
      </w:r>
      <w:r w:rsidRPr="006C706E">
        <w:rPr>
          <w:rFonts w:cs="Akhbar MT"/>
          <w:b/>
          <w:bCs/>
          <w:sz w:val="32"/>
          <w:szCs w:val="32"/>
        </w:rPr>
        <w:t>: </w:t>
      </w:r>
      <w:r w:rsidRPr="006C706E">
        <w:rPr>
          <w:rFonts w:cs="Akhbar MT"/>
          <w:b/>
          <w:bCs/>
          <w:sz w:val="32"/>
          <w:szCs w:val="32"/>
          <w:rtl/>
        </w:rPr>
        <w:t>هو ما اختص به أهل بلد أو حرفة دون سواهم</w:t>
      </w:r>
    </w:p>
    <w:p w:rsidR="0052139B" w:rsidRDefault="0052139B" w:rsidP="006C706E">
      <w:pPr>
        <w:rPr>
          <w:rFonts w:cs="Akhbar MT"/>
          <w:b/>
          <w:bCs/>
          <w:sz w:val="32"/>
          <w:szCs w:val="32"/>
        </w:rPr>
      </w:pPr>
    </w:p>
    <w:p w:rsidR="0052139B" w:rsidRDefault="006C706E" w:rsidP="006C706E">
      <w:pPr>
        <w:rPr>
          <w:rFonts w:cs="Akhbar MT" w:hint="cs"/>
          <w:b/>
          <w:bCs/>
          <w:sz w:val="32"/>
          <w:szCs w:val="32"/>
          <w:rtl/>
        </w:rPr>
      </w:pPr>
      <w:r w:rsidRPr="006C706E">
        <w:rPr>
          <w:rFonts w:cs="Akhbar MT"/>
          <w:b/>
          <w:bCs/>
          <w:sz w:val="32"/>
          <w:szCs w:val="32"/>
        </w:rPr>
        <w:t>-</w:t>
      </w:r>
      <w:r w:rsidR="0052139B">
        <w:rPr>
          <w:rFonts w:cs="Akhbar MT"/>
          <w:b/>
          <w:bCs/>
          <w:sz w:val="32"/>
          <w:szCs w:val="32"/>
        </w:rPr>
        <w:t>3</w:t>
      </w:r>
      <w:r w:rsidRPr="006C706E">
        <w:rPr>
          <w:rFonts w:cs="Akhbar MT"/>
          <w:b/>
          <w:bCs/>
          <w:sz w:val="32"/>
          <w:szCs w:val="32"/>
        </w:rPr>
        <w:t> </w:t>
      </w:r>
      <w:r w:rsidRPr="006C706E">
        <w:rPr>
          <w:rFonts w:cs="Akhbar MT"/>
          <w:b/>
          <w:bCs/>
          <w:sz w:val="32"/>
          <w:szCs w:val="32"/>
          <w:rtl/>
        </w:rPr>
        <w:t>العرف الشرعي، كالمنقولات الشرعية، كلفظ الصلاة حيث نقل من المعنى اللغوي وهو الدعاء إلى العبادة المخصوصة المفتتحة بالتكبير والمختتمة بالتسليم</w:t>
      </w:r>
    </w:p>
    <w:p w:rsidR="0052139B" w:rsidRDefault="006C706E" w:rsidP="0052139B">
      <w:pPr>
        <w:rPr>
          <w:rFonts w:cs="Akhbar MT" w:hint="cs"/>
          <w:b/>
          <w:bCs/>
          <w:sz w:val="32"/>
          <w:szCs w:val="32"/>
          <w:rtl/>
        </w:rPr>
      </w:pPr>
      <w:r w:rsidRPr="006C706E">
        <w:rPr>
          <w:rFonts w:cs="Akhbar MT"/>
          <w:b/>
          <w:bCs/>
          <w:sz w:val="32"/>
          <w:szCs w:val="32"/>
        </w:rPr>
        <w:t>. </w:t>
      </w:r>
      <w:r w:rsidRPr="0052139B">
        <w:rPr>
          <w:rFonts w:cs="Akhbar MT"/>
          <w:b/>
          <w:bCs/>
          <w:color w:val="FF0000"/>
          <w:sz w:val="32"/>
          <w:szCs w:val="32"/>
          <w:rtl/>
        </w:rPr>
        <w:t>شروط تطبيق القاعدة</w:t>
      </w:r>
      <w:r w:rsidRPr="006C706E">
        <w:rPr>
          <w:rFonts w:cs="Akhbar MT"/>
          <w:b/>
          <w:bCs/>
          <w:sz w:val="32"/>
          <w:szCs w:val="32"/>
        </w:rPr>
        <w:t>: 1- </w:t>
      </w:r>
      <w:r w:rsidRPr="006C706E">
        <w:rPr>
          <w:rFonts w:cs="Akhbar MT"/>
          <w:b/>
          <w:bCs/>
          <w:sz w:val="32"/>
          <w:szCs w:val="32"/>
          <w:rtl/>
        </w:rPr>
        <w:t>أن لا يخالف العرف أو العادة أصلاً أو نصاً شرعياً، أو قاعدة متفقاً عليها، أو إجماعاً، ومن ذلك إذا جرت عادة أهل بلد على فعل عبادة معينة، فلا يقبل لأن الأصل في العبادات التوقيف</w:t>
      </w:r>
      <w:r w:rsidRPr="006C706E">
        <w:rPr>
          <w:rFonts w:cs="Akhbar MT"/>
          <w:b/>
          <w:bCs/>
          <w:sz w:val="32"/>
          <w:szCs w:val="32"/>
        </w:rPr>
        <w:t>.</w:t>
      </w:r>
      <w:r w:rsidRPr="006C706E">
        <w:rPr>
          <w:rFonts w:cs="Akhbar MT"/>
          <w:b/>
          <w:bCs/>
          <w:sz w:val="32"/>
          <w:szCs w:val="32"/>
        </w:rPr>
        <w:br/>
        <w:t>2- </w:t>
      </w:r>
      <w:r w:rsidRPr="006C706E">
        <w:rPr>
          <w:rFonts w:cs="Akhbar MT"/>
          <w:b/>
          <w:bCs/>
          <w:sz w:val="32"/>
          <w:szCs w:val="32"/>
          <w:rtl/>
        </w:rPr>
        <w:t xml:space="preserve">ألا يعارضه ما يدل على خلاف المراد منه، بأن يصرح صاحب الشأن بخلاف ما يدل عليه العرف فيسقط اعتباره، وكذا إن كان له معنى يدل عليه في اللغة أو في </w:t>
      </w:r>
      <w:proofErr w:type="spellStart"/>
      <w:r w:rsidRPr="006C706E">
        <w:rPr>
          <w:rFonts w:cs="Akhbar MT"/>
          <w:b/>
          <w:bCs/>
          <w:sz w:val="32"/>
          <w:szCs w:val="32"/>
          <w:rtl/>
        </w:rPr>
        <w:t>الشرع</w:t>
      </w:r>
      <w:proofErr w:type="spellEnd"/>
      <w:r w:rsidRPr="006C706E">
        <w:rPr>
          <w:rFonts w:cs="Akhbar MT"/>
          <w:b/>
          <w:bCs/>
          <w:sz w:val="32"/>
          <w:szCs w:val="32"/>
          <w:rtl/>
        </w:rPr>
        <w:t>، قال شيخ الإسلام ابن تيمية رحمه الله</w:t>
      </w:r>
      <w:r w:rsidRPr="006C706E">
        <w:rPr>
          <w:rFonts w:cs="Akhbar MT"/>
          <w:b/>
          <w:bCs/>
          <w:sz w:val="32"/>
          <w:szCs w:val="32"/>
        </w:rPr>
        <w:t>: «</w:t>
      </w:r>
      <w:r w:rsidRPr="006C706E">
        <w:rPr>
          <w:rFonts w:cs="Akhbar MT"/>
          <w:b/>
          <w:bCs/>
          <w:sz w:val="32"/>
          <w:szCs w:val="32"/>
          <w:rtl/>
        </w:rPr>
        <w:t xml:space="preserve">إن هذه الأسماء جاءت في كتاب الله وسنة رسوله معلقاً بها أحكام شرعية، وكل اسم فلابد له من حد، فمنه ما يُعلم حده باللغة، كالشمس والقمر والبر،…، ومنه ما يعلم </w:t>
      </w:r>
      <w:proofErr w:type="spellStart"/>
      <w:r w:rsidRPr="006C706E">
        <w:rPr>
          <w:rFonts w:cs="Akhbar MT"/>
          <w:b/>
          <w:bCs/>
          <w:sz w:val="32"/>
          <w:szCs w:val="32"/>
          <w:rtl/>
        </w:rPr>
        <w:t>بالشرع</w:t>
      </w:r>
      <w:proofErr w:type="spellEnd"/>
      <w:r w:rsidRPr="006C706E">
        <w:rPr>
          <w:rFonts w:cs="Akhbar MT"/>
          <w:b/>
          <w:bCs/>
          <w:sz w:val="32"/>
          <w:szCs w:val="32"/>
          <w:rtl/>
        </w:rPr>
        <w:t>، كالمؤمن، والكافر، والمنافق، وكالصلاة،</w:t>
      </w:r>
      <w:r w:rsidRPr="006C706E">
        <w:rPr>
          <w:rFonts w:cs="Akhbar MT"/>
          <w:b/>
          <w:bCs/>
          <w:sz w:val="32"/>
          <w:szCs w:val="32"/>
        </w:rPr>
        <w:t>.. </w:t>
      </w:r>
      <w:r w:rsidRPr="006C706E">
        <w:rPr>
          <w:rFonts w:cs="Akhbar MT"/>
          <w:b/>
          <w:bCs/>
          <w:sz w:val="32"/>
          <w:szCs w:val="32"/>
          <w:rtl/>
        </w:rPr>
        <w:t xml:space="preserve">وما لم يكن له حد في اللغة، ولا في </w:t>
      </w:r>
      <w:proofErr w:type="spellStart"/>
      <w:r w:rsidRPr="006C706E">
        <w:rPr>
          <w:rFonts w:cs="Akhbar MT"/>
          <w:b/>
          <w:bCs/>
          <w:sz w:val="32"/>
          <w:szCs w:val="32"/>
          <w:rtl/>
        </w:rPr>
        <w:t>الشرع</w:t>
      </w:r>
      <w:proofErr w:type="spellEnd"/>
      <w:r w:rsidRPr="006C706E">
        <w:rPr>
          <w:rFonts w:cs="Akhbar MT"/>
          <w:b/>
          <w:bCs/>
          <w:sz w:val="32"/>
          <w:szCs w:val="32"/>
          <w:rtl/>
        </w:rPr>
        <w:t>، فالمرجع فيه إلى عرف الناس، كالقبض</w:t>
      </w:r>
    </w:p>
    <w:p w:rsidR="0052139B" w:rsidRDefault="006C706E" w:rsidP="0052139B">
      <w:pPr>
        <w:rPr>
          <w:rFonts w:cs="Akhbar MT" w:hint="cs"/>
          <w:b/>
          <w:bCs/>
          <w:sz w:val="32"/>
          <w:szCs w:val="32"/>
          <w:rtl/>
        </w:rPr>
      </w:pPr>
      <w:r w:rsidRPr="006C706E">
        <w:rPr>
          <w:rFonts w:cs="Akhbar MT"/>
          <w:b/>
          <w:bCs/>
          <w:sz w:val="32"/>
          <w:szCs w:val="32"/>
        </w:rPr>
        <w:t>».3- </w:t>
      </w:r>
      <w:r w:rsidRPr="006C706E">
        <w:rPr>
          <w:rFonts w:cs="Akhbar MT"/>
          <w:b/>
          <w:bCs/>
          <w:sz w:val="32"/>
          <w:szCs w:val="32"/>
          <w:rtl/>
        </w:rPr>
        <w:t>أن يكون مطرداً</w:t>
      </w:r>
      <w:r w:rsidRPr="006C706E">
        <w:rPr>
          <w:rFonts w:cs="Akhbar MT"/>
          <w:b/>
          <w:bCs/>
          <w:sz w:val="32"/>
          <w:szCs w:val="32"/>
        </w:rPr>
        <w:t>. </w:t>
      </w:r>
      <w:r w:rsidRPr="006C706E">
        <w:rPr>
          <w:rFonts w:cs="Akhbar MT"/>
          <w:b/>
          <w:bCs/>
          <w:sz w:val="32"/>
          <w:szCs w:val="32"/>
          <w:rtl/>
        </w:rPr>
        <w:t>بمعنى أنه لو كان يفعل أحياناً، فهو عادة غير مطردة ، فلا تعتبر</w:t>
      </w:r>
      <w:r w:rsidRPr="006C706E">
        <w:rPr>
          <w:rFonts w:cs="Akhbar MT"/>
          <w:b/>
          <w:bCs/>
          <w:sz w:val="32"/>
          <w:szCs w:val="32"/>
        </w:rPr>
        <w:t xml:space="preserve">. </w:t>
      </w:r>
    </w:p>
    <w:p w:rsidR="000F38A4" w:rsidRPr="006C706E" w:rsidRDefault="0052139B" w:rsidP="0052139B">
      <w:pPr>
        <w:rPr>
          <w:rFonts w:cs="Akhbar MT" w:hint="cs"/>
          <w:b/>
          <w:bCs/>
          <w:sz w:val="32"/>
          <w:szCs w:val="32"/>
        </w:rPr>
      </w:pPr>
      <w:r>
        <w:rPr>
          <w:rFonts w:cs="Akhbar MT"/>
          <w:b/>
          <w:bCs/>
          <w:sz w:val="32"/>
          <w:szCs w:val="32"/>
        </w:rPr>
        <w:t xml:space="preserve">4 </w:t>
      </w:r>
      <w:r w:rsidR="006C706E" w:rsidRPr="006C706E">
        <w:rPr>
          <w:rFonts w:cs="Akhbar MT"/>
          <w:b/>
          <w:bCs/>
          <w:sz w:val="32"/>
          <w:szCs w:val="32"/>
          <w:rtl/>
        </w:rPr>
        <w:t>أن يكون العرف موجوداً عند إنشاء التصرف المستند عليه</w:t>
      </w:r>
    </w:p>
    <w:sectPr w:rsidR="000F38A4" w:rsidRPr="006C706E" w:rsidSect="001574A7">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20"/>
  <w:characterSpacingControl w:val="doNotCompress"/>
  <w:compat/>
  <w:rsids>
    <w:rsidRoot w:val="006C706E"/>
    <w:rsid w:val="000F38A4"/>
    <w:rsid w:val="001574A7"/>
    <w:rsid w:val="0052139B"/>
    <w:rsid w:val="006C706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8A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6C706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532</Words>
  <Characters>3034</Characters>
  <Application>Microsoft Office Word</Application>
  <DocSecurity>0</DocSecurity>
  <Lines>25</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almass</dc:creator>
  <cp:keywords/>
  <dc:description/>
  <cp:lastModifiedBy>almass</cp:lastModifiedBy>
  <cp:revision>2</cp:revision>
  <dcterms:created xsi:type="dcterms:W3CDTF">2014-05-01T10:26:00Z</dcterms:created>
  <dcterms:modified xsi:type="dcterms:W3CDTF">2014-05-01T10:39:00Z</dcterms:modified>
</cp:coreProperties>
</file>