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B2B" w:rsidRDefault="00BF390E" w:rsidP="00BF390E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المرحلة الأولى من مراحل دخول مناهج الفكر الحديث إلى العالم الإسلامي كانت مع بداية القرن :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الثامن عشر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التاسع عشر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العشرين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الحادي والعشرين</w:t>
      </w:r>
    </w:p>
    <w:p w:rsidR="00BF390E" w:rsidRDefault="00BF390E" w:rsidP="00BF390E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الفلسفة التي لا تؤمن إلا بالظواهر الحسية والتي تقوم على الوقائع التجريبية والتي هي الأساس الفكري والعقدي للبنيوية هي :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الفلسفة المادية لماركس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الفلسفة الوضعية لأوجست كونت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الفلسفة المثالية لهيجل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الفلسفة البرجماتية لوليم جيمس</w:t>
      </w:r>
    </w:p>
    <w:p w:rsidR="00BF390E" w:rsidRDefault="00BF390E" w:rsidP="00BF390E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قوة الشخصية من مواصفات المحلل عند </w:t>
      </w:r>
      <w:proofErr w:type="spellStart"/>
      <w:r>
        <w:rPr>
          <w:rFonts w:hint="cs"/>
          <w:rtl/>
        </w:rPr>
        <w:t>التفكيكيين</w:t>
      </w:r>
      <w:proofErr w:type="spellEnd"/>
      <w:r>
        <w:rPr>
          <w:rFonts w:hint="cs"/>
          <w:rtl/>
        </w:rPr>
        <w:t xml:space="preserve"> , وهي صفة تمكنه من :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التخلص من التقليد 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t>الإبتكار</w:t>
      </w:r>
      <w:proofErr w:type="spellEnd"/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التحليل الجيد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الاهتمام بصلب النص</w:t>
      </w:r>
    </w:p>
    <w:p w:rsidR="00BF390E" w:rsidRDefault="00BF390E" w:rsidP="00BF390E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اختزال الغربيين الحقيقة الإنسانية في جوانبها المادية أدى إلى إهمال جانب مهم في الإنسان هو الجانب :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التاريخي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العقلي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النفسي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الروحي</w:t>
      </w:r>
    </w:p>
    <w:p w:rsidR="00BF390E" w:rsidRDefault="00BF390E" w:rsidP="00BF390E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يسمي التأويليون النظرية التي تتجاوز البحث عن قصد المؤلف إلى النظر إلى ذات النص لسبر معناه بـ :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t>التناص</w:t>
      </w:r>
      <w:proofErr w:type="spellEnd"/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موت المؤلف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البنيوية 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التفكيكية</w:t>
      </w:r>
    </w:p>
    <w:p w:rsidR="00BF390E" w:rsidRDefault="00BF390E" w:rsidP="00BF390E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" الفكر التربوي لأبي حامد الغزالي " من الأمثلة التي تضرب للبحوث التي يستخدم فيها المنهج :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الاجتماعي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النفسي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التاريخي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التأويلي</w:t>
      </w:r>
    </w:p>
    <w:p w:rsidR="00BF390E" w:rsidRDefault="00BF390E" w:rsidP="00BF390E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استعمل ابن قتيبة المنهج النفسي , ففرق بين الشعراء على أساس :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التجربة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الزمان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المكان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الطبع</w:t>
      </w:r>
    </w:p>
    <w:p w:rsidR="00BF390E" w:rsidRDefault="00BF390E" w:rsidP="00BF390E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المقارنة بين حادثتين اجتماعيتين أو أكثر تكون أوجه الاختلاف فيها أكثر من أوجه الشبه تسمى بالمقارنة :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المغايرة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الخارجية 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الداخلية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الاعتيادية</w:t>
      </w:r>
    </w:p>
    <w:p w:rsidR="00BF390E" w:rsidRDefault="00BF390E" w:rsidP="00BF390E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يحقق الوحي المعادلة الصعبة التي فشل الفكر الوضعي في تحقيقها , وهي الجمع بين :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الحياد والموضوعية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المادة والروح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المصداقية والأخلاقيات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البحث العلمي والقيم الأخلاقية</w:t>
      </w:r>
    </w:p>
    <w:p w:rsidR="00BF390E" w:rsidRDefault="00BF390E" w:rsidP="00BF390E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المنهج الأهم للعلوم الإنسانية من وجهة النظر الإسلامية هو المنهج :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العقلي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الاستنباطي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النقلي</w:t>
      </w:r>
    </w:p>
    <w:p w:rsidR="00BF390E" w:rsidRDefault="00BF390E" w:rsidP="00BF390E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الاستقرائي</w:t>
      </w:r>
    </w:p>
    <w:p w:rsidR="00BF390E" w:rsidRDefault="002715D2" w:rsidP="00BF390E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الطرق المتبعة للوصل إلى شيء وفق قواعد وضوابط :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الفكر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lastRenderedPageBreak/>
        <w:t>الحديث</w:t>
      </w:r>
    </w:p>
    <w:p w:rsidR="002715D2" w:rsidRPr="002715D2" w:rsidRDefault="002715D2" w:rsidP="002715D2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2715D2">
        <w:rPr>
          <w:rFonts w:hint="cs"/>
          <w:u w:val="single"/>
          <w:rtl/>
        </w:rPr>
        <w:t>المناهج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جميع ما ذكر</w:t>
      </w:r>
    </w:p>
    <w:p w:rsidR="002715D2" w:rsidRDefault="002715D2" w:rsidP="002715D2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ما أسفر عنه العقل البشري من مناهج :</w:t>
      </w:r>
    </w:p>
    <w:p w:rsidR="002715D2" w:rsidRPr="00382590" w:rsidRDefault="002715D2" w:rsidP="002715D2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382590">
        <w:rPr>
          <w:rFonts w:hint="cs"/>
          <w:u w:val="single"/>
          <w:rtl/>
        </w:rPr>
        <w:t>الفكر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العقل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المنهج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القواعد</w:t>
      </w:r>
      <w:r>
        <w:rPr>
          <w:rFonts w:hint="cs"/>
          <w:rtl/>
        </w:rPr>
        <w:tab/>
      </w:r>
    </w:p>
    <w:p w:rsidR="002715D2" w:rsidRDefault="002715D2" w:rsidP="002715D2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يدرس المفكرون بالمناهج :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النصوص 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الظواهر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الطبيعة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2715D2">
        <w:rPr>
          <w:rFonts w:hint="cs"/>
          <w:u w:val="single"/>
          <w:rtl/>
        </w:rPr>
        <w:t xml:space="preserve">أ </w:t>
      </w:r>
      <w:r>
        <w:rPr>
          <w:u w:val="single"/>
          <w:rtl/>
        </w:rPr>
        <w:t>–</w:t>
      </w:r>
      <w:r w:rsidRPr="002715D2">
        <w:rPr>
          <w:rFonts w:hint="cs"/>
          <w:u w:val="single"/>
          <w:rtl/>
        </w:rPr>
        <w:t xml:space="preserve"> ب</w:t>
      </w:r>
    </w:p>
    <w:p w:rsidR="002715D2" w:rsidRDefault="002715D2" w:rsidP="002715D2">
      <w:pPr>
        <w:pStyle w:val="a3"/>
        <w:numPr>
          <w:ilvl w:val="0"/>
          <w:numId w:val="1"/>
        </w:numPr>
        <w:rPr>
          <w:rFonts w:hint="cs"/>
        </w:rPr>
      </w:pPr>
      <w:r w:rsidRPr="002715D2">
        <w:rPr>
          <w:rFonts w:hint="cs"/>
          <w:rtl/>
        </w:rPr>
        <w:t>المراد</w:t>
      </w:r>
      <w:r>
        <w:rPr>
          <w:rFonts w:hint="cs"/>
          <w:rtl/>
        </w:rPr>
        <w:t xml:space="preserve"> بالنص الشرعي في الإسلام :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آيات القرآن 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روايات السنة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الكلام الصادر من المشرع الإسلامي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2715D2">
        <w:rPr>
          <w:rFonts w:hint="cs"/>
          <w:u w:val="single"/>
          <w:rtl/>
        </w:rPr>
        <w:t>جميع ما ذكر</w:t>
      </w:r>
    </w:p>
    <w:p w:rsidR="002715D2" w:rsidRDefault="002715D2" w:rsidP="002715D2">
      <w:pPr>
        <w:pStyle w:val="a3"/>
        <w:numPr>
          <w:ilvl w:val="0"/>
          <w:numId w:val="1"/>
        </w:numPr>
        <w:rPr>
          <w:rFonts w:hint="cs"/>
        </w:rPr>
      </w:pPr>
      <w:r w:rsidRPr="002715D2">
        <w:rPr>
          <w:rFonts w:hint="cs"/>
          <w:rtl/>
        </w:rPr>
        <w:t>ندرس المناهج الفكرية لـ :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مواجهة دعوات تحريف الإسلام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التحصن بالحجج العلمية في الرد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الحذر من تقليد النصارى في التعامل مع كتبهم</w:t>
      </w:r>
    </w:p>
    <w:p w:rsidR="002715D2" w:rsidRPr="002715D2" w:rsidRDefault="002715D2" w:rsidP="002715D2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2715D2">
        <w:rPr>
          <w:rFonts w:hint="cs"/>
          <w:u w:val="single"/>
          <w:rtl/>
        </w:rPr>
        <w:t xml:space="preserve">جميع ما ذكر </w:t>
      </w:r>
    </w:p>
    <w:p w:rsidR="002715D2" w:rsidRDefault="002715D2" w:rsidP="002715D2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المرحلة الثانية من دخول المناهج الفكرية للعالم الإسلامي في :</w:t>
      </w:r>
    </w:p>
    <w:p w:rsidR="002715D2" w:rsidRPr="002715D2" w:rsidRDefault="002715D2" w:rsidP="002715D2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2715D2">
        <w:rPr>
          <w:rFonts w:hint="cs"/>
          <w:u w:val="single"/>
          <w:rtl/>
        </w:rPr>
        <w:t>أوائل الخمسينات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أواخر الستينات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بداية القرن العشرين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في القرن الخامس عشر</w:t>
      </w:r>
    </w:p>
    <w:p w:rsidR="002715D2" w:rsidRDefault="002715D2" w:rsidP="002715D2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المرحلة الأولى من دخول المناهج الفكرية للعالم الإسلامي في :</w:t>
      </w:r>
    </w:p>
    <w:p w:rsidR="002715D2" w:rsidRP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 w:rsidRPr="002715D2">
        <w:rPr>
          <w:rFonts w:hint="cs"/>
          <w:rtl/>
        </w:rPr>
        <w:t>أوائل الخمسينات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أواخر الستينات</w:t>
      </w:r>
    </w:p>
    <w:p w:rsidR="002715D2" w:rsidRPr="002715D2" w:rsidRDefault="002715D2" w:rsidP="002715D2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2715D2">
        <w:rPr>
          <w:rFonts w:hint="cs"/>
          <w:u w:val="single"/>
          <w:rtl/>
        </w:rPr>
        <w:t>بداية القرن العشرين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في القرن الخامس عشر</w:t>
      </w:r>
    </w:p>
    <w:p w:rsidR="002715D2" w:rsidRDefault="002715D2" w:rsidP="002715D2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المرحلة الثالثة من دخول المناهج الفكرية للعالم الإسلامي في :</w:t>
      </w:r>
    </w:p>
    <w:p w:rsidR="002715D2" w:rsidRP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 w:rsidRPr="002715D2">
        <w:rPr>
          <w:rFonts w:hint="cs"/>
          <w:rtl/>
        </w:rPr>
        <w:t>أوائل الخمسينات</w:t>
      </w:r>
    </w:p>
    <w:p w:rsidR="002715D2" w:rsidRPr="002715D2" w:rsidRDefault="002715D2" w:rsidP="002715D2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2715D2">
        <w:rPr>
          <w:rFonts w:hint="cs"/>
          <w:u w:val="single"/>
          <w:rtl/>
        </w:rPr>
        <w:t>أواخر الستينات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بداية القرن العشرين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في القرن الخامس عشر</w:t>
      </w:r>
    </w:p>
    <w:p w:rsidR="002715D2" w:rsidRDefault="002715D2" w:rsidP="002715D2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تعود مناهج الفكر الحديث إلى :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الفلسفة الغربية</w:t>
      </w:r>
    </w:p>
    <w:p w:rsidR="002715D2" w:rsidRPr="002715D2" w:rsidRDefault="002715D2" w:rsidP="002715D2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2715D2">
        <w:rPr>
          <w:rFonts w:hint="cs"/>
          <w:u w:val="single"/>
          <w:rtl/>
        </w:rPr>
        <w:t>ظروف المجتمع الغربي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الفلسفة اليونانية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العهد الروماني القديم</w:t>
      </w:r>
    </w:p>
    <w:p w:rsidR="002715D2" w:rsidRDefault="002715D2" w:rsidP="002715D2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الفترة التي نضجت فيها مناهج الفكر الحديث :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في القرن الثامن عشر الميلادي</w:t>
      </w:r>
    </w:p>
    <w:p w:rsidR="002715D2" w:rsidRPr="002715D2" w:rsidRDefault="002715D2" w:rsidP="002715D2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2715D2">
        <w:rPr>
          <w:rFonts w:hint="cs"/>
          <w:u w:val="single"/>
          <w:rtl/>
        </w:rPr>
        <w:t>في القرن التاسع عشر الميلادي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في القرن العشرين الميلادي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في القرن الواحد والعشرين</w:t>
      </w:r>
    </w:p>
    <w:p w:rsidR="002715D2" w:rsidRDefault="002715D2" w:rsidP="002715D2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الأسس الفكرية للمناهج الغربية تحويل العلم إلى عقيدة :</w:t>
      </w:r>
    </w:p>
    <w:p w:rsidR="002715D2" w:rsidRPr="002F0C37" w:rsidRDefault="002715D2" w:rsidP="002715D2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2F0C37">
        <w:rPr>
          <w:rFonts w:hint="cs"/>
          <w:u w:val="single"/>
          <w:rtl/>
        </w:rPr>
        <w:t>صح</w:t>
      </w:r>
    </w:p>
    <w:p w:rsidR="002715D2" w:rsidRDefault="002715D2" w:rsidP="002715D2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خطأ</w:t>
      </w:r>
    </w:p>
    <w:p w:rsidR="002F0C37" w:rsidRDefault="002F0C37" w:rsidP="002F0C37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العلوم الطبيعية موضوعها المادة والعلوم الإنسانية موضوعها الإنسان ومنهج البحث فيهما واحد :</w:t>
      </w:r>
    </w:p>
    <w:p w:rsidR="002F0C37" w:rsidRPr="002F0C37" w:rsidRDefault="002F0C37" w:rsidP="002F0C37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2F0C37">
        <w:rPr>
          <w:rFonts w:hint="cs"/>
          <w:u w:val="single"/>
          <w:rtl/>
        </w:rPr>
        <w:t>خطأ</w:t>
      </w:r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lastRenderedPageBreak/>
        <w:t xml:space="preserve">صح </w:t>
      </w:r>
    </w:p>
    <w:p w:rsidR="002F0C37" w:rsidRDefault="002F0C37" w:rsidP="002F0C37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مؤسس المنهج الوضعي :</w:t>
      </w:r>
    </w:p>
    <w:p w:rsidR="002F0C37" w:rsidRPr="002F0C37" w:rsidRDefault="002F0C37" w:rsidP="002F0C37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2F0C37">
        <w:rPr>
          <w:rFonts w:hint="cs"/>
          <w:u w:val="single"/>
          <w:rtl/>
        </w:rPr>
        <w:t>أوجست كونت</w:t>
      </w:r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فرويد</w:t>
      </w:r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t>فريدنان</w:t>
      </w:r>
      <w:proofErr w:type="spellEnd"/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ميشال فوكو</w:t>
      </w:r>
    </w:p>
    <w:p w:rsidR="002F0C37" w:rsidRDefault="002F0C37" w:rsidP="002F0C37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اهتم البحث العلمي في أوروبا بالقيم والأخلاق :</w:t>
      </w:r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صح</w:t>
      </w:r>
    </w:p>
    <w:p w:rsidR="002F0C37" w:rsidRPr="002F0C37" w:rsidRDefault="002F0C37" w:rsidP="002F0C37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2F0C37">
        <w:rPr>
          <w:rFonts w:hint="cs"/>
          <w:u w:val="single"/>
          <w:rtl/>
        </w:rPr>
        <w:t>خطأ</w:t>
      </w:r>
    </w:p>
    <w:p w:rsidR="002F0C37" w:rsidRDefault="002F0C37" w:rsidP="002F0C37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خضوع الدراسات الإنسانية إلى أخلاق المجتمع السائدة دون محاولة تغييرها إلا إذا كان للأفضل :</w:t>
      </w:r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صح</w:t>
      </w:r>
    </w:p>
    <w:p w:rsidR="002F0C37" w:rsidRPr="002F0C37" w:rsidRDefault="002F0C37" w:rsidP="002F0C37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2F0C37">
        <w:rPr>
          <w:rFonts w:hint="cs"/>
          <w:u w:val="single"/>
          <w:rtl/>
        </w:rPr>
        <w:t>خطأ</w:t>
      </w:r>
    </w:p>
    <w:p w:rsidR="002F0C37" w:rsidRDefault="002F0C37" w:rsidP="002F0C37">
      <w:pPr>
        <w:pStyle w:val="a3"/>
        <w:numPr>
          <w:ilvl w:val="0"/>
          <w:numId w:val="1"/>
        </w:numPr>
        <w:rPr>
          <w:rFonts w:hint="cs"/>
        </w:rPr>
      </w:pPr>
      <w:r w:rsidRPr="002F0C37">
        <w:rPr>
          <w:rtl/>
        </w:rPr>
        <w:t>أسلوب وطريقة في التعامل مع المواضيع عرضا وطرحا ومناقشة</w:t>
      </w:r>
      <w:r>
        <w:rPr>
          <w:rFonts w:hint="cs"/>
          <w:rtl/>
        </w:rPr>
        <w:t xml:space="preserve"> :</w:t>
      </w:r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النهج اصطلاحا</w:t>
      </w:r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الطريقة اصطلاحا</w:t>
      </w:r>
    </w:p>
    <w:p w:rsidR="002F0C37" w:rsidRPr="002F0C37" w:rsidRDefault="002F0C37" w:rsidP="002F0C37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2F0C37">
        <w:rPr>
          <w:rFonts w:hint="cs"/>
          <w:u w:val="single"/>
          <w:rtl/>
        </w:rPr>
        <w:t>المنهج اصطلاحا</w:t>
      </w:r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الفلسفة عموما</w:t>
      </w:r>
    </w:p>
    <w:p w:rsidR="002F0C37" w:rsidRDefault="002F0C37" w:rsidP="002F0C37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منهج فكري وأداة للتحليل اهتمت بجميع نواحي المعرفة الإنسانية :</w:t>
      </w:r>
    </w:p>
    <w:p w:rsidR="002F0C37" w:rsidRPr="002F0C37" w:rsidRDefault="002F0C37" w:rsidP="002F0C37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2F0C37">
        <w:rPr>
          <w:rFonts w:hint="cs"/>
          <w:u w:val="single"/>
          <w:rtl/>
        </w:rPr>
        <w:t>البنيوية</w:t>
      </w:r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التفكيكية</w:t>
      </w:r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الفلسفية</w:t>
      </w:r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المنهج التأويلي</w:t>
      </w:r>
    </w:p>
    <w:p w:rsidR="002F0C37" w:rsidRDefault="002F0C37" w:rsidP="002F0C37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اشتهرت البنيوية في مجال علم :</w:t>
      </w:r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الفلسفة والمادة</w:t>
      </w:r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التحليل والمنطق</w:t>
      </w:r>
    </w:p>
    <w:p w:rsidR="002F0C37" w:rsidRPr="002F0C37" w:rsidRDefault="002F0C37" w:rsidP="002F0C37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2F0C37">
        <w:rPr>
          <w:rFonts w:hint="cs"/>
          <w:u w:val="single"/>
          <w:rtl/>
        </w:rPr>
        <w:t>اللغة والنقد الأدبي</w:t>
      </w:r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جميع ما ذكر</w:t>
      </w:r>
    </w:p>
    <w:p w:rsidR="002F0C37" w:rsidRDefault="002F0C37" w:rsidP="002F0C37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مؤسس البنيوية في مجال اللغة :</w:t>
      </w:r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ميشال فوكو</w:t>
      </w:r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كلود ليفي شتراوس</w:t>
      </w:r>
    </w:p>
    <w:p w:rsidR="002F0C37" w:rsidRPr="002F0C37" w:rsidRDefault="002F0C37" w:rsidP="002F0C37">
      <w:pPr>
        <w:pStyle w:val="a3"/>
        <w:numPr>
          <w:ilvl w:val="1"/>
          <w:numId w:val="1"/>
        </w:numPr>
        <w:rPr>
          <w:rFonts w:hint="cs"/>
          <w:u w:val="single"/>
        </w:rPr>
      </w:pPr>
      <w:proofErr w:type="spellStart"/>
      <w:r w:rsidRPr="002F0C37">
        <w:rPr>
          <w:rFonts w:hint="cs"/>
          <w:u w:val="single"/>
          <w:rtl/>
        </w:rPr>
        <w:t>فريدنان</w:t>
      </w:r>
      <w:proofErr w:type="spellEnd"/>
      <w:r w:rsidRPr="002F0C37">
        <w:rPr>
          <w:rFonts w:hint="cs"/>
          <w:u w:val="single"/>
          <w:rtl/>
        </w:rPr>
        <w:t xml:space="preserve"> دي </w:t>
      </w:r>
      <w:proofErr w:type="spellStart"/>
      <w:r w:rsidRPr="002F0C37">
        <w:rPr>
          <w:rFonts w:hint="cs"/>
          <w:u w:val="single"/>
          <w:rtl/>
        </w:rPr>
        <w:t>سوسير</w:t>
      </w:r>
      <w:proofErr w:type="spellEnd"/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لوي </w:t>
      </w:r>
      <w:proofErr w:type="spellStart"/>
      <w:r>
        <w:rPr>
          <w:rFonts w:hint="cs"/>
          <w:rtl/>
        </w:rPr>
        <w:t>التوسير</w:t>
      </w:r>
      <w:proofErr w:type="spellEnd"/>
    </w:p>
    <w:p w:rsidR="002F0C37" w:rsidRDefault="002F0C37" w:rsidP="002F0C37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الذي قال ببنيوية النظام اللغوي المتزامن :</w:t>
      </w:r>
    </w:p>
    <w:p w:rsidR="002F0C37" w:rsidRPr="002F0C37" w:rsidRDefault="002F0C37" w:rsidP="002F0C37">
      <w:pPr>
        <w:pStyle w:val="a3"/>
        <w:numPr>
          <w:ilvl w:val="1"/>
          <w:numId w:val="1"/>
        </w:numPr>
        <w:rPr>
          <w:rFonts w:hint="cs"/>
          <w:u w:val="single"/>
        </w:rPr>
      </w:pPr>
      <w:proofErr w:type="spellStart"/>
      <w:r w:rsidRPr="002F0C37">
        <w:rPr>
          <w:rFonts w:hint="cs"/>
          <w:u w:val="single"/>
          <w:rtl/>
        </w:rPr>
        <w:t>فريدنان</w:t>
      </w:r>
      <w:proofErr w:type="spellEnd"/>
      <w:r w:rsidRPr="002F0C37">
        <w:rPr>
          <w:rFonts w:hint="cs"/>
          <w:u w:val="single"/>
          <w:rtl/>
        </w:rPr>
        <w:t xml:space="preserve"> دي </w:t>
      </w:r>
      <w:proofErr w:type="spellStart"/>
      <w:r w:rsidRPr="002F0C37">
        <w:rPr>
          <w:rFonts w:hint="cs"/>
          <w:u w:val="single"/>
          <w:rtl/>
        </w:rPr>
        <w:t>سوسير</w:t>
      </w:r>
      <w:proofErr w:type="spellEnd"/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لوي </w:t>
      </w:r>
      <w:proofErr w:type="spellStart"/>
      <w:r>
        <w:rPr>
          <w:rFonts w:hint="cs"/>
          <w:rtl/>
        </w:rPr>
        <w:t>التوسير</w:t>
      </w:r>
      <w:proofErr w:type="spellEnd"/>
      <w:r>
        <w:rPr>
          <w:rFonts w:hint="cs"/>
          <w:rtl/>
        </w:rPr>
        <w:t xml:space="preserve"> وميشال</w:t>
      </w:r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كلود ليفي شتراوس</w:t>
      </w:r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أوجست كونت</w:t>
      </w:r>
    </w:p>
    <w:p w:rsidR="002F0C37" w:rsidRDefault="002F0C37" w:rsidP="00AB6A7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مؤسس المنهج البنيوي في مجال عل</w:t>
      </w:r>
      <w:r w:rsidR="00AB6A79">
        <w:rPr>
          <w:rFonts w:hint="cs"/>
          <w:rtl/>
        </w:rPr>
        <w:t>م</w:t>
      </w:r>
      <w:bookmarkStart w:id="0" w:name="_GoBack"/>
      <w:bookmarkEnd w:id="0"/>
      <w:r>
        <w:rPr>
          <w:rFonts w:hint="cs"/>
          <w:rtl/>
        </w:rPr>
        <w:t xml:space="preserve"> الاجتماع :</w:t>
      </w:r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كلود ليفي شتراوس</w:t>
      </w:r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t>فريدنان</w:t>
      </w:r>
      <w:proofErr w:type="spellEnd"/>
      <w:r>
        <w:rPr>
          <w:rFonts w:hint="cs"/>
          <w:rtl/>
        </w:rPr>
        <w:t xml:space="preserve"> دي </w:t>
      </w:r>
      <w:proofErr w:type="spellStart"/>
      <w:r>
        <w:rPr>
          <w:rFonts w:hint="cs"/>
          <w:rtl/>
        </w:rPr>
        <w:t>سوسير</w:t>
      </w:r>
      <w:proofErr w:type="spellEnd"/>
    </w:p>
    <w:p w:rsidR="002F0C37" w:rsidRDefault="002F0C37" w:rsidP="002F0C37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لوي </w:t>
      </w:r>
      <w:proofErr w:type="spellStart"/>
      <w:r>
        <w:rPr>
          <w:rFonts w:hint="cs"/>
          <w:rtl/>
        </w:rPr>
        <w:t>التوسير</w:t>
      </w:r>
      <w:proofErr w:type="spellEnd"/>
    </w:p>
    <w:p w:rsidR="002F0C37" w:rsidRPr="002F0C37" w:rsidRDefault="002F0C37" w:rsidP="002F0C37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2F0C37">
        <w:rPr>
          <w:rFonts w:hint="cs"/>
          <w:u w:val="single"/>
          <w:rtl/>
        </w:rPr>
        <w:t xml:space="preserve">أ </w:t>
      </w:r>
      <w:r w:rsidRPr="002F0C37">
        <w:rPr>
          <w:u w:val="single"/>
          <w:rtl/>
        </w:rPr>
        <w:t>–</w:t>
      </w:r>
      <w:r w:rsidRPr="002F0C37">
        <w:rPr>
          <w:rFonts w:hint="cs"/>
          <w:u w:val="single"/>
          <w:rtl/>
        </w:rPr>
        <w:t xml:space="preserve"> ج</w:t>
      </w:r>
    </w:p>
    <w:p w:rsidR="002F0C37" w:rsidRDefault="004708DC" w:rsidP="002F0C37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مؤسس المنهج البنيوي في مجال علم النفس :</w:t>
      </w:r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t>فريدنان</w:t>
      </w:r>
      <w:proofErr w:type="spellEnd"/>
      <w:r>
        <w:rPr>
          <w:rFonts w:hint="cs"/>
          <w:rtl/>
        </w:rPr>
        <w:t xml:space="preserve"> ديس </w:t>
      </w:r>
      <w:proofErr w:type="spellStart"/>
      <w:r>
        <w:rPr>
          <w:rFonts w:hint="cs"/>
          <w:rtl/>
        </w:rPr>
        <w:t>سوسير</w:t>
      </w:r>
      <w:proofErr w:type="spellEnd"/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ميشال فوكو</w:t>
      </w:r>
    </w:p>
    <w:p w:rsidR="004708DC" w:rsidRPr="004708DC" w:rsidRDefault="004708DC" w:rsidP="004708DC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4708DC">
        <w:rPr>
          <w:rFonts w:hint="cs"/>
          <w:u w:val="single"/>
          <w:rtl/>
        </w:rPr>
        <w:t xml:space="preserve">ميشال فوكو وجاك </w:t>
      </w:r>
      <w:proofErr w:type="spellStart"/>
      <w:r w:rsidRPr="004708DC">
        <w:rPr>
          <w:rFonts w:hint="cs"/>
          <w:u w:val="single"/>
          <w:rtl/>
        </w:rPr>
        <w:t>لاكان</w:t>
      </w:r>
      <w:proofErr w:type="spellEnd"/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مدام دي ستايل</w:t>
      </w:r>
    </w:p>
    <w:p w:rsidR="004708DC" w:rsidRDefault="004708DC" w:rsidP="004708DC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تمثل الأساس الفكري والعقدي للبنيوية :</w:t>
      </w:r>
    </w:p>
    <w:p w:rsidR="004708DC" w:rsidRPr="004708DC" w:rsidRDefault="004708DC" w:rsidP="004708DC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4708DC">
        <w:rPr>
          <w:rFonts w:hint="cs"/>
          <w:u w:val="single"/>
          <w:rtl/>
        </w:rPr>
        <w:t>الفلسفة الوضعية</w:t>
      </w:r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الشيوعية</w:t>
      </w:r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البرغماتية</w:t>
      </w:r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المادية </w:t>
      </w:r>
    </w:p>
    <w:p w:rsidR="004708DC" w:rsidRDefault="004708DC" w:rsidP="004708DC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يرى البنيويون أن الأساس والمرد التي تؤول إليه الظاهرة أو النص هي :</w:t>
      </w:r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lastRenderedPageBreak/>
        <w:t>الفكرة</w:t>
      </w:r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فكرة الكلية</w:t>
      </w:r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المجموع المنتظم</w:t>
      </w:r>
    </w:p>
    <w:p w:rsidR="004708DC" w:rsidRPr="004708DC" w:rsidRDefault="004708DC" w:rsidP="004708DC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4708DC">
        <w:rPr>
          <w:rFonts w:hint="cs"/>
          <w:u w:val="single"/>
          <w:rtl/>
        </w:rPr>
        <w:t xml:space="preserve">ب </w:t>
      </w:r>
      <w:r w:rsidRPr="004708DC">
        <w:rPr>
          <w:u w:val="single"/>
          <w:rtl/>
        </w:rPr>
        <w:t>–</w:t>
      </w:r>
      <w:r w:rsidRPr="004708DC">
        <w:rPr>
          <w:rFonts w:hint="cs"/>
          <w:u w:val="single"/>
          <w:rtl/>
        </w:rPr>
        <w:t xml:space="preserve"> ج</w:t>
      </w:r>
    </w:p>
    <w:p w:rsidR="004708DC" w:rsidRDefault="004708DC" w:rsidP="004708DC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يمكن تصنيف المنهج البنيوي مع المناهج :</w:t>
      </w:r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الإلحادية</w:t>
      </w:r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الفلسفية المعتدلة</w:t>
      </w:r>
    </w:p>
    <w:p w:rsidR="004708DC" w:rsidRPr="004708DC" w:rsidRDefault="004708DC" w:rsidP="004708DC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4708DC">
        <w:rPr>
          <w:rFonts w:hint="cs"/>
          <w:u w:val="single"/>
          <w:rtl/>
        </w:rPr>
        <w:t>المادية والإلحادية</w:t>
      </w:r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جميع ما ذكر</w:t>
      </w:r>
    </w:p>
    <w:p w:rsidR="004708DC" w:rsidRDefault="004708DC" w:rsidP="004708DC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تعد إعادة بناء النص وفق رؤية القارئ في المنهج البنيوي :</w:t>
      </w:r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تعد طريقة صحيحة للفهم</w:t>
      </w:r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تعد منهج البناء الصحيح</w:t>
      </w:r>
    </w:p>
    <w:p w:rsidR="004708DC" w:rsidRPr="004708DC" w:rsidRDefault="004708DC" w:rsidP="004708DC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4708DC">
        <w:rPr>
          <w:rFonts w:hint="cs"/>
          <w:u w:val="single"/>
          <w:rtl/>
        </w:rPr>
        <w:t>تعد تحريفا للنص</w:t>
      </w:r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تعد ابتكارا وإبداع</w:t>
      </w:r>
    </w:p>
    <w:p w:rsidR="004708DC" w:rsidRDefault="004708DC" w:rsidP="004708DC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صاحب فكرة العلاقات النحوية في النص وتأثيرها في التعبير الأدبي :</w:t>
      </w:r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حازم </w:t>
      </w:r>
      <w:proofErr w:type="spellStart"/>
      <w:r>
        <w:rPr>
          <w:rFonts w:hint="cs"/>
          <w:rtl/>
        </w:rPr>
        <w:t>القرطاجني</w:t>
      </w:r>
      <w:proofErr w:type="spellEnd"/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ابن قتيبة والمرزوقي</w:t>
      </w:r>
    </w:p>
    <w:p w:rsidR="004708DC" w:rsidRPr="004708DC" w:rsidRDefault="004708DC" w:rsidP="004708DC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4708DC">
        <w:rPr>
          <w:rFonts w:hint="cs"/>
          <w:u w:val="single"/>
          <w:rtl/>
        </w:rPr>
        <w:t>عبد القاهر الجرجاني</w:t>
      </w:r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ابن خلدون</w:t>
      </w:r>
    </w:p>
    <w:p w:rsidR="004708DC" w:rsidRDefault="004708DC" w:rsidP="004708DC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صاحب نظرية ( النظم ) هو :</w:t>
      </w:r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حازم </w:t>
      </w:r>
      <w:proofErr w:type="spellStart"/>
      <w:r>
        <w:rPr>
          <w:rFonts w:hint="cs"/>
          <w:rtl/>
        </w:rPr>
        <w:t>القرطاجني</w:t>
      </w:r>
      <w:proofErr w:type="spellEnd"/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ابن قتيبة والمرزوقي</w:t>
      </w:r>
    </w:p>
    <w:p w:rsidR="004708DC" w:rsidRPr="004708DC" w:rsidRDefault="004708DC" w:rsidP="004708DC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4708DC">
        <w:rPr>
          <w:rFonts w:hint="cs"/>
          <w:u w:val="single"/>
          <w:rtl/>
        </w:rPr>
        <w:t>عبد القاهر الجرجاني</w:t>
      </w:r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ابن خلدون</w:t>
      </w:r>
    </w:p>
    <w:p w:rsidR="004708DC" w:rsidRDefault="004708DC" w:rsidP="004708DC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في أي شيء تشبه نظرية ( النظم ) مع نظرية البنيويين :</w:t>
      </w:r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المفردة المجزئة</w:t>
      </w:r>
    </w:p>
    <w:p w:rsidR="004708DC" w:rsidRPr="00E351FD" w:rsidRDefault="004708DC" w:rsidP="004708DC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E351FD">
        <w:rPr>
          <w:rFonts w:hint="cs"/>
          <w:u w:val="single"/>
          <w:rtl/>
        </w:rPr>
        <w:t>فكرة توليد النص</w:t>
      </w:r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العلاقات النحوية في النص</w:t>
      </w:r>
    </w:p>
    <w:p w:rsidR="004708DC" w:rsidRDefault="004708DC" w:rsidP="004708DC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إعادة بناء البنية</w:t>
      </w:r>
    </w:p>
    <w:p w:rsidR="004708DC" w:rsidRDefault="00E351FD" w:rsidP="004708DC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دافع عن وحدة البيت في القصيدة :</w:t>
      </w:r>
    </w:p>
    <w:p w:rsidR="00E351FD" w:rsidRDefault="00E351FD" w:rsidP="00E351FD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ابن قتيبة</w:t>
      </w:r>
    </w:p>
    <w:p w:rsidR="00E351FD" w:rsidRDefault="00E351FD" w:rsidP="00E351FD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المرزوقي</w:t>
      </w:r>
    </w:p>
    <w:p w:rsidR="00E351FD" w:rsidRDefault="00E351FD" w:rsidP="00E351FD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ابن خلدون</w:t>
      </w:r>
    </w:p>
    <w:p w:rsidR="00E351FD" w:rsidRPr="00E351FD" w:rsidRDefault="00E351FD" w:rsidP="00E351FD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E351FD">
        <w:rPr>
          <w:rFonts w:hint="cs"/>
          <w:u w:val="single"/>
          <w:rtl/>
        </w:rPr>
        <w:t>جميع ما ذكر</w:t>
      </w:r>
    </w:p>
    <w:p w:rsidR="00E351FD" w:rsidRDefault="00E351FD" w:rsidP="00E351F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الذي أشار إلى أهمية النظرة الكلية للنص الأدبي :</w:t>
      </w:r>
    </w:p>
    <w:p w:rsidR="00E351FD" w:rsidRPr="00E351FD" w:rsidRDefault="00E351FD" w:rsidP="00E351FD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E351FD">
        <w:rPr>
          <w:rFonts w:hint="cs"/>
          <w:u w:val="single"/>
          <w:rtl/>
        </w:rPr>
        <w:t xml:space="preserve">حازم </w:t>
      </w:r>
      <w:proofErr w:type="spellStart"/>
      <w:r w:rsidRPr="00E351FD">
        <w:rPr>
          <w:rFonts w:hint="cs"/>
          <w:u w:val="single"/>
          <w:rtl/>
        </w:rPr>
        <w:t>القرطاجني</w:t>
      </w:r>
      <w:proofErr w:type="spellEnd"/>
    </w:p>
    <w:p w:rsidR="00E351FD" w:rsidRDefault="00E351FD" w:rsidP="00E351FD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ابن قتيبة والمرزوقي</w:t>
      </w:r>
    </w:p>
    <w:p w:rsidR="00E351FD" w:rsidRPr="00E351FD" w:rsidRDefault="00E351FD" w:rsidP="00E351FD">
      <w:pPr>
        <w:pStyle w:val="a3"/>
        <w:numPr>
          <w:ilvl w:val="1"/>
          <w:numId w:val="1"/>
        </w:numPr>
        <w:rPr>
          <w:rFonts w:hint="cs"/>
        </w:rPr>
      </w:pPr>
      <w:r w:rsidRPr="00E351FD">
        <w:rPr>
          <w:rFonts w:hint="cs"/>
          <w:rtl/>
        </w:rPr>
        <w:t>عبد القاهر الجرجاني</w:t>
      </w:r>
    </w:p>
    <w:p w:rsidR="00E351FD" w:rsidRDefault="00E351FD" w:rsidP="00E351FD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ابن خلدون</w:t>
      </w:r>
    </w:p>
    <w:p w:rsidR="00E351FD" w:rsidRDefault="00E351FD" w:rsidP="00E351F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تجزئة النص محل الدراسة إلى فقرات وفصل مكوناته الفكرية واللغوية , هو :</w:t>
      </w:r>
    </w:p>
    <w:p w:rsidR="00E351FD" w:rsidRDefault="00E351FD" w:rsidP="00E351FD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المنهج التحليلي</w:t>
      </w:r>
    </w:p>
    <w:p w:rsidR="00E351FD" w:rsidRDefault="00E351FD" w:rsidP="00E351FD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المنهج </w:t>
      </w:r>
      <w:proofErr w:type="spellStart"/>
      <w:r>
        <w:rPr>
          <w:rFonts w:hint="cs"/>
          <w:rtl/>
        </w:rPr>
        <w:t>التفكيكي</w:t>
      </w:r>
      <w:proofErr w:type="spellEnd"/>
    </w:p>
    <w:p w:rsidR="00E351FD" w:rsidRDefault="00E351FD" w:rsidP="00E351FD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المنهج العملي</w:t>
      </w:r>
    </w:p>
    <w:p w:rsidR="00E351FD" w:rsidRDefault="00E351FD" w:rsidP="00E351FD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المنهج التأويلي</w:t>
      </w:r>
    </w:p>
    <w:p w:rsidR="00E351FD" w:rsidRDefault="00E351FD" w:rsidP="00E351F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مؤسس المنهج </w:t>
      </w:r>
      <w:proofErr w:type="spellStart"/>
      <w:r>
        <w:rPr>
          <w:rFonts w:hint="cs"/>
          <w:rtl/>
        </w:rPr>
        <w:t>التفكيكي</w:t>
      </w:r>
      <w:proofErr w:type="spellEnd"/>
      <w:r>
        <w:rPr>
          <w:rFonts w:hint="cs"/>
          <w:rtl/>
        </w:rPr>
        <w:t xml:space="preserve"> :</w:t>
      </w:r>
    </w:p>
    <w:p w:rsidR="00E351FD" w:rsidRDefault="00E351FD" w:rsidP="00E351FD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فرويد</w:t>
      </w:r>
    </w:p>
    <w:p w:rsidR="00E351FD" w:rsidRDefault="00E351FD" w:rsidP="00E351FD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مدام ستايل</w:t>
      </w:r>
    </w:p>
    <w:p w:rsidR="00E351FD" w:rsidRPr="00E351FD" w:rsidRDefault="00E351FD" w:rsidP="00E351FD">
      <w:pPr>
        <w:pStyle w:val="a3"/>
        <w:numPr>
          <w:ilvl w:val="1"/>
          <w:numId w:val="1"/>
        </w:numPr>
        <w:rPr>
          <w:rFonts w:hint="cs"/>
          <w:u w:val="single"/>
        </w:rPr>
      </w:pPr>
      <w:proofErr w:type="spellStart"/>
      <w:r w:rsidRPr="00E351FD">
        <w:rPr>
          <w:rFonts w:hint="cs"/>
          <w:u w:val="single"/>
          <w:rtl/>
        </w:rPr>
        <w:t>دريدا</w:t>
      </w:r>
      <w:proofErr w:type="spellEnd"/>
    </w:p>
    <w:p w:rsidR="00E351FD" w:rsidRDefault="00E351FD" w:rsidP="00E351FD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ارسطو</w:t>
      </w:r>
    </w:p>
    <w:p w:rsidR="00E351FD" w:rsidRDefault="00E351FD" w:rsidP="00E351F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المقصود بالميتافيزيقيا :</w:t>
      </w:r>
    </w:p>
    <w:p w:rsidR="00E351FD" w:rsidRDefault="00E351FD" w:rsidP="00E351FD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الفكرة الثابتة</w:t>
      </w:r>
    </w:p>
    <w:p w:rsidR="00E351FD" w:rsidRDefault="00E351FD" w:rsidP="00E351FD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الفكرة المأخوذة من أصولها الموضوعية</w:t>
      </w:r>
    </w:p>
    <w:p w:rsidR="00E351FD" w:rsidRDefault="00E351FD" w:rsidP="00E351FD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الفكرة المأخوذة من شروطها التاريخية </w:t>
      </w:r>
    </w:p>
    <w:p w:rsidR="00E351FD" w:rsidRPr="00E351FD" w:rsidRDefault="00E351FD" w:rsidP="00E351FD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E351FD">
        <w:rPr>
          <w:rFonts w:hint="cs"/>
          <w:u w:val="single"/>
          <w:rtl/>
        </w:rPr>
        <w:lastRenderedPageBreak/>
        <w:t xml:space="preserve">جميع ما ذكر </w:t>
      </w:r>
    </w:p>
    <w:p w:rsidR="00E351FD" w:rsidRDefault="00E351FD" w:rsidP="00E351FD">
      <w:pPr>
        <w:pStyle w:val="a3"/>
        <w:numPr>
          <w:ilvl w:val="0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t>دريدا</w:t>
      </w:r>
      <w:proofErr w:type="spellEnd"/>
      <w:r>
        <w:rPr>
          <w:rFonts w:hint="cs"/>
          <w:rtl/>
        </w:rPr>
        <w:t xml:space="preserve"> من خلفية الدينية ذهب إلى القول بوجود :</w:t>
      </w:r>
    </w:p>
    <w:p w:rsidR="00E351FD" w:rsidRDefault="00E351FD" w:rsidP="00E351FD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حقيقة مطلقة</w:t>
      </w:r>
    </w:p>
    <w:p w:rsidR="00E351FD" w:rsidRDefault="00E351FD" w:rsidP="00E351FD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خلخلة في المثالية الدينية </w:t>
      </w:r>
    </w:p>
    <w:p w:rsidR="00E351FD" w:rsidRDefault="00E351FD" w:rsidP="00E351FD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الحقيقة نسبية </w:t>
      </w:r>
    </w:p>
    <w:p w:rsidR="00E351FD" w:rsidRPr="00E351FD" w:rsidRDefault="00E351FD" w:rsidP="00E351FD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E351FD">
        <w:rPr>
          <w:rFonts w:hint="cs"/>
          <w:u w:val="single"/>
          <w:rtl/>
        </w:rPr>
        <w:t xml:space="preserve">ب </w:t>
      </w:r>
      <w:r w:rsidRPr="00E351FD">
        <w:rPr>
          <w:u w:val="single"/>
          <w:rtl/>
        </w:rPr>
        <w:t>–</w:t>
      </w:r>
      <w:r w:rsidRPr="00E351FD">
        <w:rPr>
          <w:rFonts w:hint="cs"/>
          <w:u w:val="single"/>
          <w:rtl/>
        </w:rPr>
        <w:t xml:space="preserve"> ج</w:t>
      </w:r>
    </w:p>
    <w:p w:rsidR="00E351FD" w:rsidRDefault="00E351FD" w:rsidP="00E351F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أسس التفكيكية في قراءة النصوص :</w:t>
      </w:r>
    </w:p>
    <w:p w:rsidR="00E351FD" w:rsidRDefault="00E351FD" w:rsidP="00E351FD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الاختلاف</w:t>
      </w:r>
    </w:p>
    <w:p w:rsidR="00E351FD" w:rsidRDefault="00E351FD" w:rsidP="00E351FD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نقد التمركز</w:t>
      </w:r>
    </w:p>
    <w:p w:rsidR="00E351FD" w:rsidRDefault="00E351FD" w:rsidP="00E351FD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سعة الثقافة في مجال النص</w:t>
      </w:r>
    </w:p>
    <w:p w:rsidR="00E351FD" w:rsidRPr="00064D99" w:rsidRDefault="00E351FD" w:rsidP="00E351FD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064D99">
        <w:rPr>
          <w:rFonts w:hint="cs"/>
          <w:u w:val="single"/>
          <w:rtl/>
        </w:rPr>
        <w:t xml:space="preserve">أ </w:t>
      </w:r>
      <w:r w:rsidRPr="00064D99">
        <w:rPr>
          <w:u w:val="single"/>
          <w:rtl/>
        </w:rPr>
        <w:t>–</w:t>
      </w:r>
      <w:r w:rsidRPr="00064D99">
        <w:rPr>
          <w:rFonts w:hint="cs"/>
          <w:u w:val="single"/>
          <w:rtl/>
        </w:rPr>
        <w:t xml:space="preserve"> ب</w:t>
      </w:r>
    </w:p>
    <w:p w:rsidR="00E351FD" w:rsidRDefault="00064D99" w:rsidP="00E351FD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مواصفات شخصية المحلل عند التفكيكين :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قوة الشخصية , الحياد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الصبر والاحتمال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سعة الثقة في مجال النص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جميع ما ذكر</w:t>
      </w:r>
    </w:p>
    <w:p w:rsidR="00064D99" w:rsidRDefault="00064D99" w:rsidP="00064D9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سعة الثقافة في مجال النص من مواصفات شخصية المحلل عند التفكيكين لأن :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لأن المحلل يغوص في المعنى</w:t>
      </w:r>
    </w:p>
    <w:p w:rsidR="00064D99" w:rsidRPr="00064D99" w:rsidRDefault="00064D99" w:rsidP="00064D99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064D99">
        <w:rPr>
          <w:rFonts w:hint="cs"/>
          <w:u w:val="single"/>
          <w:rtl/>
        </w:rPr>
        <w:t>لأن المحلل يخرج عن المعاني المباشرة إلى مجال أرحب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لأن التحليل يتلون بثقافة المحلل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جميع ما ذكر</w:t>
      </w:r>
    </w:p>
    <w:p w:rsidR="00064D99" w:rsidRDefault="00064D99" w:rsidP="00064D9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عناصر تحليل المحتوى عند التفكيكين :</w:t>
      </w:r>
    </w:p>
    <w:p w:rsidR="00064D99" w:rsidRPr="00064D99" w:rsidRDefault="00064D99" w:rsidP="00064D99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064D99">
        <w:rPr>
          <w:rFonts w:hint="cs"/>
          <w:u w:val="single"/>
          <w:rtl/>
        </w:rPr>
        <w:t>التكميم والمنهجية والموضوعية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الفقرة والفكرة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الحرف والكلمة والعبارة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جميع ما ذكر</w:t>
      </w:r>
    </w:p>
    <w:p w:rsidR="00064D99" w:rsidRDefault="00064D99" w:rsidP="00064D9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تحويل المعاني إلى أرقام ومن ثم اكتشاف دلالة الرقم , من عناصر التحليل عند التفكيكين ويقصد به :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التكميم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التوجيه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الترقيم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التحويل</w:t>
      </w:r>
    </w:p>
    <w:p w:rsidR="00064D99" w:rsidRDefault="00064D99" w:rsidP="00064D9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وصف الظروف والممارسات في المجتمع , من :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فوائد استخدام المنهج الاجتماعي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فوائد استخدام المنهج </w:t>
      </w:r>
      <w:proofErr w:type="spellStart"/>
      <w:r>
        <w:rPr>
          <w:rFonts w:hint="cs"/>
          <w:rtl/>
        </w:rPr>
        <w:t>التفكيكي</w:t>
      </w:r>
      <w:proofErr w:type="spellEnd"/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فوائد استخدام المنهج التاريخي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فوائد استخدام المنهج النفسي</w:t>
      </w:r>
    </w:p>
    <w:p w:rsidR="00064D99" w:rsidRDefault="00064D99" w:rsidP="00064D9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عيوب التفكيكية :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يعتمد القارئ على آليات الهدم والبناء من خلال القراءة .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يهدم القارئ ويُقوّض المنطق الذي يحكم النص .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رفض كل ما هو غيبي</w:t>
      </w:r>
    </w:p>
    <w:p w:rsidR="00064D99" w:rsidRPr="00064D99" w:rsidRDefault="00064D99" w:rsidP="00064D99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064D99">
        <w:rPr>
          <w:rFonts w:hint="cs"/>
          <w:u w:val="single"/>
          <w:rtl/>
        </w:rPr>
        <w:t>جميع ما ذكر</w:t>
      </w:r>
    </w:p>
    <w:p w:rsidR="00064D99" w:rsidRDefault="00064D99" w:rsidP="00064D9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تعريف المنهج التأويلي :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علم تفسير الكتاب المقدس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علم تفسير النصوص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العلم بقواعد فهم النصوص</w:t>
      </w:r>
    </w:p>
    <w:p w:rsidR="00064D99" w:rsidRPr="00064D99" w:rsidRDefault="00064D99" w:rsidP="00064D99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064D99">
        <w:rPr>
          <w:rFonts w:hint="cs"/>
          <w:u w:val="single"/>
          <w:rtl/>
        </w:rPr>
        <w:t>جميع ما ذكر</w:t>
      </w:r>
    </w:p>
    <w:p w:rsidR="00064D99" w:rsidRDefault="00064D99" w:rsidP="00064D9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تعود جذور نظرية المنهج التأويلي في الفكر الغربي بداية من :</w:t>
      </w:r>
    </w:p>
    <w:p w:rsidR="00064D99" w:rsidRDefault="00064D99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اليونان</w:t>
      </w:r>
      <w:r w:rsidR="00DD71B4">
        <w:rPr>
          <w:rFonts w:hint="cs"/>
          <w:rtl/>
        </w:rPr>
        <w:t xml:space="preserve"> مرورا بفترة الإصلاح الديني</w:t>
      </w:r>
    </w:p>
    <w:p w:rsidR="00DD71B4" w:rsidRDefault="00DD71B4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الرومان مرورا بفترة الإصلاح الديني</w:t>
      </w:r>
    </w:p>
    <w:p w:rsidR="00DD71B4" w:rsidRDefault="00DD71B4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الإغريق مرورا بفترة الإصلاح الديني</w:t>
      </w:r>
    </w:p>
    <w:p w:rsidR="00DD71B4" w:rsidRDefault="00DD71B4" w:rsidP="00064D9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الحضارة الإسلامية بفترة الإصلاح الديني .</w:t>
      </w:r>
    </w:p>
    <w:p w:rsidR="00DD71B4" w:rsidRDefault="00DD71B4" w:rsidP="00DD71B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مسمى </w:t>
      </w:r>
      <w:proofErr w:type="spellStart"/>
      <w:r>
        <w:rPr>
          <w:rFonts w:hint="cs"/>
          <w:rtl/>
        </w:rPr>
        <w:t>الهرمنيوطيقا</w:t>
      </w:r>
      <w:proofErr w:type="spellEnd"/>
      <w:r>
        <w:rPr>
          <w:rFonts w:hint="cs"/>
          <w:rtl/>
        </w:rPr>
        <w:t xml:space="preserve"> الرومانسية نشأ هذا الطور على يد :</w:t>
      </w:r>
    </w:p>
    <w:p w:rsidR="00DD71B4" w:rsidRDefault="00DD71B4" w:rsidP="00DD71B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ماركس </w:t>
      </w:r>
      <w:proofErr w:type="spellStart"/>
      <w:r>
        <w:rPr>
          <w:rFonts w:hint="cs"/>
          <w:rtl/>
        </w:rPr>
        <w:t>ونيتشه</w:t>
      </w:r>
      <w:proofErr w:type="spellEnd"/>
    </w:p>
    <w:p w:rsidR="00DD71B4" w:rsidRDefault="00DD71B4" w:rsidP="00DD71B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lastRenderedPageBreak/>
        <w:t>فرويد وماركس</w:t>
      </w:r>
    </w:p>
    <w:p w:rsidR="00DD71B4" w:rsidRPr="00DD71B4" w:rsidRDefault="00DD71B4" w:rsidP="00DD71B4">
      <w:pPr>
        <w:pStyle w:val="a3"/>
        <w:numPr>
          <w:ilvl w:val="1"/>
          <w:numId w:val="1"/>
        </w:numPr>
        <w:rPr>
          <w:rFonts w:hint="cs"/>
          <w:u w:val="single"/>
        </w:rPr>
      </w:pPr>
      <w:proofErr w:type="spellStart"/>
      <w:r w:rsidRPr="00DD71B4">
        <w:rPr>
          <w:rFonts w:hint="cs"/>
          <w:u w:val="single"/>
          <w:rtl/>
        </w:rPr>
        <w:t>شلاير</w:t>
      </w:r>
      <w:proofErr w:type="spellEnd"/>
      <w:r w:rsidRPr="00DD71B4">
        <w:rPr>
          <w:rFonts w:hint="cs"/>
          <w:u w:val="single"/>
          <w:rtl/>
        </w:rPr>
        <w:t xml:space="preserve"> ماخر ودلتاي </w:t>
      </w:r>
    </w:p>
    <w:p w:rsidR="00DD71B4" w:rsidRDefault="00DD71B4" w:rsidP="00DD71B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أ </w:t>
      </w:r>
      <w:r>
        <w:rPr>
          <w:rtl/>
        </w:rPr>
        <w:t>–</w:t>
      </w:r>
      <w:r>
        <w:rPr>
          <w:rFonts w:hint="cs"/>
          <w:rtl/>
        </w:rPr>
        <w:t xml:space="preserve"> ب</w:t>
      </w:r>
    </w:p>
    <w:p w:rsidR="00DD71B4" w:rsidRDefault="00DD71B4" w:rsidP="00DD71B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أسس المنهج التأويلي :</w:t>
      </w:r>
    </w:p>
    <w:p w:rsidR="00DD71B4" w:rsidRDefault="00DD71B4" w:rsidP="00DD71B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النص ذاته </w:t>
      </w:r>
    </w:p>
    <w:p w:rsidR="00DD71B4" w:rsidRDefault="00DD71B4" w:rsidP="00DD71B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القراء الواعية للنص</w:t>
      </w:r>
    </w:p>
    <w:p w:rsidR="00DD71B4" w:rsidRDefault="00DD71B4" w:rsidP="00DD71B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ثقافة الناقد</w:t>
      </w:r>
    </w:p>
    <w:p w:rsidR="00DD71B4" w:rsidRPr="00DD71B4" w:rsidRDefault="00DD71B4" w:rsidP="00DD71B4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DD71B4">
        <w:rPr>
          <w:rFonts w:hint="cs"/>
          <w:u w:val="single"/>
          <w:rtl/>
        </w:rPr>
        <w:t>جميع ما ذكر</w:t>
      </w:r>
    </w:p>
    <w:p w:rsidR="00DD71B4" w:rsidRDefault="00DD71B4" w:rsidP="00DD71B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إعادة بناء أفق استشراف المعنى البعيد لدى القارئ , </w:t>
      </w:r>
      <w:r>
        <w:rPr>
          <w:rFonts w:hint="cs"/>
          <w:rtl/>
        </w:rPr>
        <w:t xml:space="preserve">من مراحل عملية تأويل النص </w:t>
      </w:r>
      <w:r>
        <w:rPr>
          <w:rFonts w:hint="cs"/>
          <w:rtl/>
        </w:rPr>
        <w:t>وهي مرحلة :</w:t>
      </w:r>
    </w:p>
    <w:p w:rsidR="00DD71B4" w:rsidRDefault="00DD71B4" w:rsidP="00DD71B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مرحلة التلقي </w:t>
      </w:r>
      <w:proofErr w:type="spellStart"/>
      <w:r>
        <w:rPr>
          <w:rFonts w:hint="cs"/>
          <w:rtl/>
        </w:rPr>
        <w:t>الذوقي</w:t>
      </w:r>
      <w:proofErr w:type="spellEnd"/>
    </w:p>
    <w:p w:rsidR="00DD71B4" w:rsidRDefault="00DD71B4" w:rsidP="00DD71B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مرحلة التأويل الاسترجاعي</w:t>
      </w:r>
    </w:p>
    <w:p w:rsidR="00DD71B4" w:rsidRPr="00DD71B4" w:rsidRDefault="00DD71B4" w:rsidP="00DD71B4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DD71B4">
        <w:rPr>
          <w:rFonts w:hint="cs"/>
          <w:u w:val="single"/>
          <w:rtl/>
        </w:rPr>
        <w:t>مرحلة الفهم والقراءة التاريخية .</w:t>
      </w:r>
    </w:p>
    <w:p w:rsidR="00DD71B4" w:rsidRDefault="00DD71B4" w:rsidP="00DD71B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جميع ما ذكر</w:t>
      </w:r>
    </w:p>
    <w:p w:rsidR="00DD71B4" w:rsidRDefault="00DD71B4" w:rsidP="00DD71B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عناصر القراءة التأويلية :</w:t>
      </w:r>
    </w:p>
    <w:p w:rsidR="00DD71B4" w:rsidRDefault="00DD71B4" w:rsidP="00DD71B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الفرضية </w:t>
      </w:r>
      <w:proofErr w:type="spellStart"/>
      <w:r>
        <w:rPr>
          <w:rFonts w:hint="cs"/>
          <w:rtl/>
        </w:rPr>
        <w:t>والمقصدية</w:t>
      </w:r>
      <w:proofErr w:type="spellEnd"/>
    </w:p>
    <w:p w:rsidR="00DD71B4" w:rsidRDefault="00DD71B4" w:rsidP="00DD71B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الدائرة التأويلية</w:t>
      </w:r>
    </w:p>
    <w:p w:rsidR="00DD71B4" w:rsidRDefault="00DD71B4" w:rsidP="00DD71B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السياق , وتأويل النص واستعماله</w:t>
      </w:r>
    </w:p>
    <w:p w:rsidR="00DD71B4" w:rsidRPr="00DD71B4" w:rsidRDefault="00DD71B4" w:rsidP="00DD71B4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DD71B4">
        <w:rPr>
          <w:rFonts w:hint="cs"/>
          <w:u w:val="single"/>
          <w:rtl/>
        </w:rPr>
        <w:t>جميع ما ذكر</w:t>
      </w:r>
    </w:p>
    <w:p w:rsidR="00DD71B4" w:rsidRDefault="00DD71B4" w:rsidP="0006610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رفض فكرة ( موت المؤلف ) </w:t>
      </w:r>
      <w:r w:rsidR="00066109">
        <w:rPr>
          <w:rFonts w:hint="cs"/>
          <w:rtl/>
        </w:rPr>
        <w:t>, من عناصر القراءة التأويلية وهي :</w:t>
      </w:r>
    </w:p>
    <w:p w:rsidR="00066109" w:rsidRDefault="00066109" w:rsidP="000661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الفرضية</w:t>
      </w:r>
    </w:p>
    <w:p w:rsidR="00066109" w:rsidRPr="00066109" w:rsidRDefault="00066109" w:rsidP="00066109">
      <w:pPr>
        <w:pStyle w:val="a3"/>
        <w:numPr>
          <w:ilvl w:val="1"/>
          <w:numId w:val="1"/>
        </w:numPr>
        <w:rPr>
          <w:rFonts w:hint="cs"/>
          <w:u w:val="single"/>
        </w:rPr>
      </w:pPr>
      <w:proofErr w:type="spellStart"/>
      <w:r w:rsidRPr="00066109">
        <w:rPr>
          <w:rFonts w:hint="cs"/>
          <w:u w:val="single"/>
          <w:rtl/>
        </w:rPr>
        <w:t>المقصدية</w:t>
      </w:r>
      <w:proofErr w:type="spellEnd"/>
    </w:p>
    <w:p w:rsidR="00066109" w:rsidRDefault="00066109" w:rsidP="000661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السياق</w:t>
      </w:r>
    </w:p>
    <w:p w:rsidR="00066109" w:rsidRDefault="00066109" w:rsidP="000661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تأويل النص</w:t>
      </w:r>
    </w:p>
    <w:p w:rsidR="00066109" w:rsidRDefault="00066109" w:rsidP="0006610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مثل له بأسباب نزول الآيات القرآنية :</w:t>
      </w:r>
    </w:p>
    <w:p w:rsidR="00066109" w:rsidRDefault="00066109" w:rsidP="000661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السياق بشكل عام</w:t>
      </w:r>
    </w:p>
    <w:p w:rsidR="00066109" w:rsidRPr="00066109" w:rsidRDefault="00066109" w:rsidP="00066109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066109">
        <w:rPr>
          <w:rFonts w:hint="cs"/>
          <w:u w:val="single"/>
          <w:rtl/>
        </w:rPr>
        <w:t>السياق المقامي</w:t>
      </w:r>
    </w:p>
    <w:p w:rsidR="00066109" w:rsidRDefault="00066109" w:rsidP="000661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السياق النصي</w:t>
      </w:r>
    </w:p>
    <w:p w:rsidR="00066109" w:rsidRDefault="00066109" w:rsidP="000661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السياق التاريخي</w:t>
      </w:r>
    </w:p>
    <w:p w:rsidR="00066109" w:rsidRDefault="00066109" w:rsidP="0006610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عيوب المنهج التأويلي :</w:t>
      </w:r>
    </w:p>
    <w:p w:rsidR="00066109" w:rsidRDefault="00066109" w:rsidP="000661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غياب أي نقد او تقويم للتفسيرات </w:t>
      </w:r>
    </w:p>
    <w:p w:rsidR="00066109" w:rsidRDefault="00066109" w:rsidP="000661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نسبية الفهم </w:t>
      </w:r>
    </w:p>
    <w:p w:rsidR="00066109" w:rsidRDefault="00066109" w:rsidP="000661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عدم ملائمتها للروح والمبادئ الدينية </w:t>
      </w:r>
    </w:p>
    <w:p w:rsidR="00066109" w:rsidRDefault="00066109" w:rsidP="00066109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066109">
        <w:rPr>
          <w:rFonts w:hint="cs"/>
          <w:u w:val="single"/>
          <w:rtl/>
        </w:rPr>
        <w:t>جميع ما ذكر</w:t>
      </w:r>
    </w:p>
    <w:p w:rsidR="00066109" w:rsidRDefault="00F14194" w:rsidP="00066109">
      <w:pPr>
        <w:pStyle w:val="a3"/>
        <w:numPr>
          <w:ilvl w:val="0"/>
          <w:numId w:val="1"/>
        </w:numPr>
        <w:rPr>
          <w:rFonts w:hint="cs"/>
        </w:rPr>
      </w:pPr>
      <w:r w:rsidRPr="00F14194">
        <w:rPr>
          <w:rFonts w:hint="cs"/>
          <w:rtl/>
        </w:rPr>
        <w:t>المنهج</w:t>
      </w:r>
      <w:r>
        <w:rPr>
          <w:rFonts w:hint="cs"/>
          <w:rtl/>
        </w:rPr>
        <w:t xml:space="preserve"> المستخدم في حل مشكلات معاصرة على ضوء خبرات الماضي :</w:t>
      </w:r>
    </w:p>
    <w:p w:rsidR="00F14194" w:rsidRDefault="00F14194" w:rsidP="00F1419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المنهج التأويلي</w:t>
      </w:r>
    </w:p>
    <w:p w:rsidR="00F14194" w:rsidRDefault="00F14194" w:rsidP="00F1419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المنهج </w:t>
      </w:r>
      <w:proofErr w:type="spellStart"/>
      <w:r>
        <w:rPr>
          <w:rFonts w:hint="cs"/>
          <w:rtl/>
        </w:rPr>
        <w:t>التفكيكي</w:t>
      </w:r>
      <w:proofErr w:type="spellEnd"/>
    </w:p>
    <w:p w:rsidR="00F14194" w:rsidRDefault="00F14194" w:rsidP="00F1419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المنهج الاجتماعي</w:t>
      </w:r>
    </w:p>
    <w:p w:rsidR="00F14194" w:rsidRPr="00F14194" w:rsidRDefault="00F14194" w:rsidP="00F14194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F14194">
        <w:rPr>
          <w:rFonts w:hint="cs"/>
          <w:u w:val="single"/>
          <w:rtl/>
        </w:rPr>
        <w:t xml:space="preserve">المنهج التاريخي </w:t>
      </w:r>
    </w:p>
    <w:p w:rsidR="00F14194" w:rsidRDefault="00F14194" w:rsidP="00F1419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توضيح ما </w:t>
      </w:r>
      <w:proofErr w:type="spellStart"/>
      <w:r>
        <w:rPr>
          <w:rFonts w:hint="cs"/>
          <w:rtl/>
        </w:rPr>
        <w:t>هية</w:t>
      </w:r>
      <w:proofErr w:type="spellEnd"/>
      <w:r>
        <w:rPr>
          <w:rFonts w:hint="cs"/>
          <w:rtl/>
        </w:rPr>
        <w:t xml:space="preserve"> مشكلة البحث , وجمع البيانات اللازمة , من خطوات تطبيق :</w:t>
      </w:r>
    </w:p>
    <w:p w:rsidR="00F14194" w:rsidRDefault="00F14194" w:rsidP="00F1419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المنهج التأويلي</w:t>
      </w:r>
    </w:p>
    <w:p w:rsidR="00F14194" w:rsidRDefault="00F14194" w:rsidP="00F1419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المنهج النفسي</w:t>
      </w:r>
    </w:p>
    <w:p w:rsidR="00F14194" w:rsidRPr="00F14194" w:rsidRDefault="00F14194" w:rsidP="00F14194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F14194">
        <w:rPr>
          <w:rFonts w:hint="cs"/>
          <w:u w:val="single"/>
          <w:rtl/>
        </w:rPr>
        <w:t>المنهج التاريخي</w:t>
      </w:r>
    </w:p>
    <w:p w:rsidR="00F14194" w:rsidRDefault="00F14194" w:rsidP="00F1419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المنهج الاجتماعي</w:t>
      </w:r>
    </w:p>
    <w:p w:rsidR="00F14194" w:rsidRDefault="00F14194" w:rsidP="00F14194">
      <w:pPr>
        <w:pStyle w:val="a3"/>
        <w:numPr>
          <w:ilvl w:val="0"/>
          <w:numId w:val="1"/>
        </w:numPr>
        <w:rPr>
          <w:rFonts w:hint="cs"/>
        </w:rPr>
      </w:pPr>
      <w:r w:rsidRPr="00F14194">
        <w:rPr>
          <w:rtl/>
        </w:rPr>
        <w:t>تطبيق الأسلوب العلمي في البحث في الظاهرة التاريخية محل الدراسة</w:t>
      </w:r>
      <w:r>
        <w:rPr>
          <w:rFonts w:hint="cs"/>
          <w:rtl/>
        </w:rPr>
        <w:t xml:space="preserve"> , فيه :</w:t>
      </w:r>
    </w:p>
    <w:p w:rsidR="00F14194" w:rsidRDefault="00F14194" w:rsidP="00F1419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سهولة</w:t>
      </w:r>
    </w:p>
    <w:p w:rsidR="00F14194" w:rsidRPr="00F14194" w:rsidRDefault="00F14194" w:rsidP="00F14194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F14194">
        <w:rPr>
          <w:rFonts w:hint="cs"/>
          <w:u w:val="single"/>
          <w:rtl/>
        </w:rPr>
        <w:t>صعوبة</w:t>
      </w:r>
    </w:p>
    <w:p w:rsidR="00F14194" w:rsidRDefault="00F14194" w:rsidP="00F1419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أسلوب متفق عليه</w:t>
      </w:r>
    </w:p>
    <w:p w:rsidR="00F14194" w:rsidRDefault="00F14194" w:rsidP="00F1419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تفسير دقيق</w:t>
      </w:r>
    </w:p>
    <w:p w:rsidR="00F14194" w:rsidRDefault="00F14194" w:rsidP="00F1419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كتاب ( التربية الأخلاقية ) من </w:t>
      </w:r>
      <w:r>
        <w:rPr>
          <w:rFonts w:hint="cs"/>
          <w:rtl/>
        </w:rPr>
        <w:t>الأمثلة التي تضرب للبحوث التي يستخدم فيها المنهج</w:t>
      </w:r>
      <w:r>
        <w:rPr>
          <w:rFonts w:hint="cs"/>
          <w:rtl/>
        </w:rPr>
        <w:t xml:space="preserve"> :</w:t>
      </w:r>
    </w:p>
    <w:p w:rsidR="00F14194" w:rsidRDefault="00F14194" w:rsidP="00F1419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التربوي</w:t>
      </w:r>
    </w:p>
    <w:p w:rsidR="00F14194" w:rsidRPr="00F14194" w:rsidRDefault="00F14194" w:rsidP="00F14194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F14194">
        <w:rPr>
          <w:rFonts w:hint="cs"/>
          <w:u w:val="single"/>
          <w:rtl/>
        </w:rPr>
        <w:t>التاريخي</w:t>
      </w:r>
    </w:p>
    <w:p w:rsidR="00F14194" w:rsidRDefault="00F14194" w:rsidP="00F1419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الاجتماعي</w:t>
      </w:r>
    </w:p>
    <w:p w:rsidR="00F14194" w:rsidRDefault="00F14194" w:rsidP="00F1419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النفسي</w:t>
      </w:r>
    </w:p>
    <w:p w:rsidR="00F14194" w:rsidRDefault="00F14194" w:rsidP="00F1419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lastRenderedPageBreak/>
        <w:t xml:space="preserve">كتاب ( الآراء التربوية لأعلام التربية الإسلامية ) </w:t>
      </w:r>
      <w:r>
        <w:rPr>
          <w:rFonts w:hint="cs"/>
          <w:rtl/>
        </w:rPr>
        <w:t>من الأمثلة التي تضرب للبحوث التي يستخدم فيها المنهج</w:t>
      </w:r>
      <w:r>
        <w:rPr>
          <w:rFonts w:hint="cs"/>
          <w:rtl/>
        </w:rPr>
        <w:t xml:space="preserve"> :</w:t>
      </w:r>
    </w:p>
    <w:p w:rsidR="00F14194" w:rsidRDefault="00F14194" w:rsidP="00F1419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التربوي</w:t>
      </w:r>
    </w:p>
    <w:p w:rsidR="00F14194" w:rsidRPr="00F14194" w:rsidRDefault="00F14194" w:rsidP="00F14194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F14194">
        <w:rPr>
          <w:rFonts w:hint="cs"/>
          <w:u w:val="single"/>
          <w:rtl/>
        </w:rPr>
        <w:t>التاريخي</w:t>
      </w:r>
    </w:p>
    <w:p w:rsidR="00F14194" w:rsidRDefault="00F14194" w:rsidP="00F1419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الاجتماعي</w:t>
      </w:r>
    </w:p>
    <w:p w:rsidR="00F14194" w:rsidRDefault="00F14194" w:rsidP="00F1419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النفسي</w:t>
      </w:r>
    </w:p>
    <w:p w:rsidR="00F14194" w:rsidRDefault="00F14194" w:rsidP="00F1419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مقارنة بين ظاهرتين أو أكثر من جنس واحد تكون أوجه التشابه بينهما أكثر من أوجه الاختلاف :</w:t>
      </w:r>
    </w:p>
    <w:p w:rsidR="00F14194" w:rsidRDefault="00F14194" w:rsidP="00F1419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المقارنة المغايرة .</w:t>
      </w:r>
    </w:p>
    <w:p w:rsidR="00F14194" w:rsidRPr="000B2021" w:rsidRDefault="00F14194" w:rsidP="00F14194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0B2021">
        <w:rPr>
          <w:rFonts w:hint="cs"/>
          <w:u w:val="single"/>
          <w:rtl/>
        </w:rPr>
        <w:t>المقارنة الاعتيادية</w:t>
      </w:r>
    </w:p>
    <w:p w:rsidR="00F14194" w:rsidRDefault="00F14194" w:rsidP="00F1419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المقارنة الخارجية</w:t>
      </w:r>
    </w:p>
    <w:p w:rsidR="00F14194" w:rsidRDefault="00F14194" w:rsidP="00F14194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المقارنة الداخلية</w:t>
      </w:r>
    </w:p>
    <w:p w:rsidR="00F14194" w:rsidRDefault="000B2021" w:rsidP="00F14194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اعتماد المبدأ التاريخي , من شروط وقواعد المنهج : </w:t>
      </w:r>
    </w:p>
    <w:p w:rsidR="000B2021" w:rsidRDefault="000B2021" w:rsidP="000B2021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المنهج الـتأويلي</w:t>
      </w:r>
    </w:p>
    <w:p w:rsidR="000B2021" w:rsidRDefault="000B2021" w:rsidP="000B2021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المنهج الاجتماعي</w:t>
      </w:r>
    </w:p>
    <w:p w:rsidR="000B2021" w:rsidRPr="000B2021" w:rsidRDefault="000B2021" w:rsidP="000B2021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0B2021">
        <w:rPr>
          <w:rFonts w:hint="cs"/>
          <w:u w:val="single"/>
          <w:rtl/>
        </w:rPr>
        <w:t>المنهج المقارن</w:t>
      </w:r>
    </w:p>
    <w:p w:rsidR="000B2021" w:rsidRDefault="000B2021" w:rsidP="000B2021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المنهج التاريخي</w:t>
      </w:r>
    </w:p>
    <w:p w:rsidR="000B2021" w:rsidRDefault="000B2021" w:rsidP="000B2021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خطوات المنهج المقارن :</w:t>
      </w:r>
    </w:p>
    <w:p w:rsidR="000B2021" w:rsidRDefault="000B2021" w:rsidP="000B2021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تحديد الإشكالية ثم جمع المعلومات ثم المقارنة ثم تفسيرها ثم صياغة النتائج</w:t>
      </w:r>
    </w:p>
    <w:p w:rsidR="000B2021" w:rsidRDefault="000B2021" w:rsidP="000B2021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تحديد وجه الشبة والاختلاف ثم جمع المعلومات ثم تفسيرها وتحليلها ثم صياغة النتائج العلمية</w:t>
      </w:r>
    </w:p>
    <w:p w:rsidR="000B2021" w:rsidRPr="000B2021" w:rsidRDefault="000B2021" w:rsidP="000B2021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0B2021">
        <w:rPr>
          <w:rFonts w:hint="cs"/>
          <w:u w:val="single"/>
          <w:rtl/>
        </w:rPr>
        <w:t>تحديد الإشكالية ثم جمع المعلومات ثم وضع جدول للعناصر المتشابه والمختلفة ثم تفسيرها ثم صياغة النتائج .</w:t>
      </w:r>
    </w:p>
    <w:p w:rsidR="000B2021" w:rsidRDefault="000B2021" w:rsidP="000B2021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تحديد الموضوع ثم جمع المعلومات  ثم تحديد المقارنة ثم صياغة النتائج بطريقة علمية </w:t>
      </w:r>
    </w:p>
    <w:p w:rsidR="000B2021" w:rsidRDefault="000B2021" w:rsidP="000B2021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صعوبات المنهج المقارن :</w:t>
      </w:r>
    </w:p>
    <w:p w:rsidR="000B2021" w:rsidRDefault="000B2021" w:rsidP="000B2021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تحديد الوحدة الطبيعية للمقارنة</w:t>
      </w:r>
    </w:p>
    <w:p w:rsidR="000B2021" w:rsidRDefault="000B2021" w:rsidP="000B2021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تحديد الظاهرة القابلة للمقارنة</w:t>
      </w:r>
    </w:p>
    <w:p w:rsidR="000B2021" w:rsidRDefault="000B2021" w:rsidP="000B2021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حصر المتغيرات الأساسية , ومدى مصداقية المعلومات المجمعة</w:t>
      </w:r>
    </w:p>
    <w:p w:rsidR="000B2021" w:rsidRDefault="000B2021" w:rsidP="000B2021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0B2021">
        <w:rPr>
          <w:rFonts w:hint="cs"/>
          <w:u w:val="single"/>
          <w:rtl/>
        </w:rPr>
        <w:t>جميع ما ذكر</w:t>
      </w:r>
    </w:p>
    <w:p w:rsidR="000B2021" w:rsidRPr="000B2021" w:rsidRDefault="000B2021" w:rsidP="000B2021">
      <w:pPr>
        <w:pStyle w:val="a3"/>
        <w:numPr>
          <w:ilvl w:val="0"/>
          <w:numId w:val="1"/>
        </w:numPr>
        <w:rPr>
          <w:rFonts w:hint="cs"/>
          <w:u w:val="single"/>
        </w:rPr>
      </w:pPr>
      <w:r>
        <w:rPr>
          <w:rFonts w:hint="cs"/>
          <w:rtl/>
        </w:rPr>
        <w:t>الذي رسخ المنهج النفسي في النقد الادبي :</w:t>
      </w:r>
    </w:p>
    <w:p w:rsidR="000B2021" w:rsidRPr="000B2021" w:rsidRDefault="000B2021" w:rsidP="000B2021">
      <w:pPr>
        <w:pStyle w:val="a3"/>
        <w:numPr>
          <w:ilvl w:val="1"/>
          <w:numId w:val="1"/>
        </w:numPr>
        <w:rPr>
          <w:rFonts w:hint="cs"/>
          <w:u w:val="single"/>
        </w:rPr>
      </w:pPr>
      <w:r>
        <w:rPr>
          <w:rFonts w:hint="cs"/>
          <w:rtl/>
        </w:rPr>
        <w:t>فرويد</w:t>
      </w:r>
    </w:p>
    <w:p w:rsidR="000B2021" w:rsidRPr="000B2021" w:rsidRDefault="00423809" w:rsidP="000B2021">
      <w:pPr>
        <w:pStyle w:val="a3"/>
        <w:numPr>
          <w:ilvl w:val="1"/>
          <w:numId w:val="1"/>
        </w:numPr>
        <w:rPr>
          <w:rFonts w:hint="cs"/>
          <w:u w:val="single"/>
        </w:rPr>
      </w:pPr>
      <w:r>
        <w:rPr>
          <w:rFonts w:hint="cs"/>
          <w:rtl/>
        </w:rPr>
        <w:t>كارل ماركس</w:t>
      </w:r>
    </w:p>
    <w:p w:rsidR="000B2021" w:rsidRPr="000B2021" w:rsidRDefault="000B2021" w:rsidP="000B2021">
      <w:pPr>
        <w:pStyle w:val="a3"/>
        <w:numPr>
          <w:ilvl w:val="1"/>
          <w:numId w:val="1"/>
        </w:numPr>
        <w:rPr>
          <w:rFonts w:hint="cs"/>
          <w:u w:val="single"/>
        </w:rPr>
      </w:pPr>
      <w:proofErr w:type="spellStart"/>
      <w:r>
        <w:rPr>
          <w:rFonts w:hint="cs"/>
          <w:rtl/>
        </w:rPr>
        <w:t>يونج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وأدلر</w:t>
      </w:r>
      <w:proofErr w:type="spellEnd"/>
    </w:p>
    <w:p w:rsidR="000B2021" w:rsidRPr="00423809" w:rsidRDefault="000B2021" w:rsidP="000B2021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423809">
        <w:rPr>
          <w:rFonts w:hint="cs"/>
          <w:u w:val="single"/>
          <w:rtl/>
        </w:rPr>
        <w:t xml:space="preserve">أ </w:t>
      </w:r>
      <w:r w:rsidRPr="00423809">
        <w:rPr>
          <w:u w:val="single"/>
          <w:rtl/>
        </w:rPr>
        <w:t>–</w:t>
      </w:r>
      <w:r w:rsidRPr="00423809">
        <w:rPr>
          <w:rFonts w:hint="cs"/>
          <w:u w:val="single"/>
          <w:rtl/>
        </w:rPr>
        <w:t xml:space="preserve"> ج</w:t>
      </w:r>
    </w:p>
    <w:p w:rsidR="000B2021" w:rsidRPr="000B2021" w:rsidRDefault="000B2021" w:rsidP="000B2021">
      <w:pPr>
        <w:pStyle w:val="a3"/>
        <w:numPr>
          <w:ilvl w:val="0"/>
          <w:numId w:val="1"/>
        </w:numPr>
        <w:rPr>
          <w:rFonts w:hint="cs"/>
          <w:u w:val="single"/>
        </w:rPr>
      </w:pPr>
      <w:r>
        <w:rPr>
          <w:rFonts w:hint="cs"/>
          <w:rtl/>
        </w:rPr>
        <w:t>يرى شخصية الكاتب قيما موروثة من أسلافه الأقدمين :</w:t>
      </w:r>
    </w:p>
    <w:p w:rsidR="000B2021" w:rsidRPr="000B2021" w:rsidRDefault="000B2021" w:rsidP="000B2021">
      <w:pPr>
        <w:pStyle w:val="a3"/>
        <w:numPr>
          <w:ilvl w:val="1"/>
          <w:numId w:val="1"/>
        </w:numPr>
        <w:rPr>
          <w:rFonts w:hint="cs"/>
          <w:u w:val="single"/>
        </w:rPr>
      </w:pPr>
      <w:r>
        <w:rPr>
          <w:rFonts w:hint="cs"/>
          <w:rtl/>
        </w:rPr>
        <w:t>فرويد</w:t>
      </w:r>
    </w:p>
    <w:p w:rsidR="000B2021" w:rsidRPr="00423809" w:rsidRDefault="000B2021" w:rsidP="000B2021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423809">
        <w:rPr>
          <w:rFonts w:hint="cs"/>
          <w:u w:val="single"/>
          <w:rtl/>
        </w:rPr>
        <w:t>يونغ</w:t>
      </w:r>
    </w:p>
    <w:p w:rsidR="000B2021" w:rsidRPr="000B2021" w:rsidRDefault="000B2021" w:rsidP="000B2021">
      <w:pPr>
        <w:pStyle w:val="a3"/>
        <w:numPr>
          <w:ilvl w:val="1"/>
          <w:numId w:val="1"/>
        </w:numPr>
        <w:rPr>
          <w:rFonts w:hint="cs"/>
          <w:u w:val="single"/>
        </w:rPr>
      </w:pPr>
      <w:proofErr w:type="spellStart"/>
      <w:r>
        <w:rPr>
          <w:rFonts w:hint="cs"/>
          <w:rtl/>
        </w:rPr>
        <w:t>أدلر</w:t>
      </w:r>
      <w:proofErr w:type="spellEnd"/>
    </w:p>
    <w:p w:rsidR="000B2021" w:rsidRPr="00423809" w:rsidRDefault="00423809" w:rsidP="000B2021">
      <w:pPr>
        <w:pStyle w:val="a3"/>
        <w:numPr>
          <w:ilvl w:val="1"/>
          <w:numId w:val="1"/>
        </w:numPr>
        <w:rPr>
          <w:rFonts w:hint="cs"/>
          <w:u w:val="single"/>
        </w:rPr>
      </w:pPr>
      <w:r>
        <w:rPr>
          <w:rFonts w:hint="cs"/>
          <w:rtl/>
        </w:rPr>
        <w:t>كارل ماركس</w:t>
      </w:r>
    </w:p>
    <w:p w:rsidR="00423809" w:rsidRDefault="00423809" w:rsidP="00423809">
      <w:pPr>
        <w:pStyle w:val="a3"/>
        <w:numPr>
          <w:ilvl w:val="0"/>
          <w:numId w:val="1"/>
        </w:numPr>
        <w:rPr>
          <w:rFonts w:hint="cs"/>
        </w:rPr>
      </w:pPr>
      <w:r w:rsidRPr="00423809">
        <w:rPr>
          <w:rFonts w:hint="cs"/>
          <w:rtl/>
        </w:rPr>
        <w:t xml:space="preserve">معرفة </w:t>
      </w:r>
      <w:r>
        <w:rPr>
          <w:rFonts w:hint="cs"/>
          <w:rtl/>
        </w:rPr>
        <w:t>دلالة النص على نفسية الأديب والتطورات التي مر بها من خلال نص , من مجالات تطبيق المنهج النفسي وهو مجال :</w:t>
      </w:r>
    </w:p>
    <w:p w:rsidR="00423809" w:rsidRDefault="00423809" w:rsidP="004238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النص ذاته</w:t>
      </w:r>
    </w:p>
    <w:p w:rsidR="00423809" w:rsidRPr="00423809" w:rsidRDefault="00423809" w:rsidP="00423809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423809">
        <w:rPr>
          <w:rFonts w:hint="cs"/>
          <w:u w:val="single"/>
          <w:rtl/>
        </w:rPr>
        <w:t>المؤلف نفسه</w:t>
      </w:r>
    </w:p>
    <w:p w:rsidR="00423809" w:rsidRDefault="00423809" w:rsidP="004238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تأثير النص في الناس</w:t>
      </w:r>
    </w:p>
    <w:p w:rsidR="00423809" w:rsidRDefault="00423809" w:rsidP="004238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جميع ما ذكر</w:t>
      </w:r>
    </w:p>
    <w:p w:rsidR="00423809" w:rsidRDefault="00423809" w:rsidP="0042380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يعتقد أن الإرهاصات الأولى للمنهج الاجتماعي في الفكر الغربي الحديث بدأت عند :</w:t>
      </w:r>
    </w:p>
    <w:p w:rsidR="00423809" w:rsidRDefault="00423809" w:rsidP="004238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ويليام</w:t>
      </w:r>
    </w:p>
    <w:p w:rsidR="00423809" w:rsidRPr="00423809" w:rsidRDefault="00423809" w:rsidP="00423809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423809">
        <w:rPr>
          <w:rFonts w:hint="cs"/>
          <w:u w:val="single"/>
          <w:rtl/>
        </w:rPr>
        <w:t>دي ستايل</w:t>
      </w:r>
    </w:p>
    <w:p w:rsidR="00423809" w:rsidRDefault="00423809" w:rsidP="004238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كارل ماركس</w:t>
      </w:r>
    </w:p>
    <w:p w:rsidR="00423809" w:rsidRDefault="00423809" w:rsidP="004238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هيجل</w:t>
      </w:r>
    </w:p>
    <w:p w:rsidR="00423809" w:rsidRDefault="00423809" w:rsidP="0042380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النقد </w:t>
      </w:r>
      <w:proofErr w:type="spellStart"/>
      <w:r>
        <w:rPr>
          <w:rFonts w:hint="cs"/>
          <w:rtl/>
        </w:rPr>
        <w:t>المضموني</w:t>
      </w:r>
      <w:proofErr w:type="spellEnd"/>
      <w:r>
        <w:rPr>
          <w:rFonts w:hint="cs"/>
          <w:rtl/>
        </w:rPr>
        <w:t xml:space="preserve"> , وأن الأدب ناقل للأفكار السياسية  من :</w:t>
      </w:r>
    </w:p>
    <w:p w:rsidR="00423809" w:rsidRPr="00423809" w:rsidRDefault="00423809" w:rsidP="00423809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423809">
        <w:rPr>
          <w:rFonts w:hint="cs"/>
          <w:u w:val="single"/>
          <w:rtl/>
        </w:rPr>
        <w:t>خصائص المنهج الاجتماعي</w:t>
      </w:r>
    </w:p>
    <w:p w:rsidR="00423809" w:rsidRDefault="00423809" w:rsidP="004238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عيوب المنهج الاجتماعي</w:t>
      </w:r>
    </w:p>
    <w:p w:rsidR="00423809" w:rsidRDefault="00423809" w:rsidP="004238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شروط المنهج الاجتماعي</w:t>
      </w:r>
    </w:p>
    <w:p w:rsidR="00423809" w:rsidRDefault="00423809" w:rsidP="004238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أسس المنهج الاجتماعي</w:t>
      </w:r>
    </w:p>
    <w:p w:rsidR="00423809" w:rsidRDefault="00423809" w:rsidP="0042380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اهتم المنهج الاجتماعي :</w:t>
      </w:r>
    </w:p>
    <w:p w:rsidR="00423809" w:rsidRDefault="00423809" w:rsidP="004238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بالأدب</w:t>
      </w:r>
    </w:p>
    <w:p w:rsidR="00423809" w:rsidRDefault="00423809" w:rsidP="004238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lastRenderedPageBreak/>
        <w:t>بالفنون الأدبية بشكل عام</w:t>
      </w:r>
    </w:p>
    <w:p w:rsidR="00423809" w:rsidRPr="00423809" w:rsidRDefault="00423809" w:rsidP="00423809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423809">
        <w:rPr>
          <w:rFonts w:hint="cs"/>
          <w:u w:val="single"/>
          <w:rtl/>
        </w:rPr>
        <w:t>الرواية</w:t>
      </w:r>
    </w:p>
    <w:p w:rsidR="00423809" w:rsidRDefault="00423809" w:rsidP="004238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الشعر</w:t>
      </w:r>
    </w:p>
    <w:p w:rsidR="00423809" w:rsidRDefault="00423809" w:rsidP="00423809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عيوب المنهج الاجتماعي :</w:t>
      </w:r>
    </w:p>
    <w:p w:rsidR="00423809" w:rsidRDefault="00423809" w:rsidP="004238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رؤية الأدب على أنه انعكاس للظروف الاجتماعية للأديب .</w:t>
      </w:r>
    </w:p>
    <w:p w:rsidR="00423809" w:rsidRDefault="00423809" w:rsidP="004238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سيطرة التوجهات المادية , إغفال جانب الغيبيات</w:t>
      </w:r>
    </w:p>
    <w:p w:rsidR="00423809" w:rsidRDefault="00EB6A90" w:rsidP="004238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يركز النقاد على شخصية البطل , وبمضمون العمل الأدبي على حساب الشكل </w:t>
      </w:r>
    </w:p>
    <w:p w:rsidR="00EB6A90" w:rsidRDefault="00EB6A90" w:rsidP="00423809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جميع ما ذكر </w:t>
      </w:r>
    </w:p>
    <w:p w:rsidR="00EB6A90" w:rsidRDefault="00EB6A90" w:rsidP="00EB6A90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أسس المنهج الاجتماعي في مجال الأدب , الأساس الاقتصادي وهو الذي يحدد طبيعية :</w:t>
      </w:r>
    </w:p>
    <w:p w:rsidR="00EB6A90" w:rsidRDefault="00EB6A90" w:rsidP="00EB6A90">
      <w:pPr>
        <w:pStyle w:val="a3"/>
        <w:numPr>
          <w:ilvl w:val="1"/>
          <w:numId w:val="1"/>
        </w:numPr>
        <w:rPr>
          <w:rFonts w:hint="cs"/>
        </w:rPr>
      </w:pPr>
      <w:proofErr w:type="spellStart"/>
      <w:r>
        <w:rPr>
          <w:rFonts w:hint="cs"/>
          <w:rtl/>
        </w:rPr>
        <w:t>الفوتوغرافيا</w:t>
      </w:r>
      <w:proofErr w:type="spellEnd"/>
    </w:p>
    <w:p w:rsidR="00EB6A90" w:rsidRDefault="00EB6A90" w:rsidP="00EB6A90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المادة</w:t>
      </w:r>
    </w:p>
    <w:p w:rsidR="00EB6A90" w:rsidRPr="00EB6A90" w:rsidRDefault="00EB6A90" w:rsidP="00EB6A90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EB6A90">
        <w:rPr>
          <w:rFonts w:hint="cs"/>
          <w:u w:val="single"/>
          <w:rtl/>
        </w:rPr>
        <w:t>الإيديولوجيا</w:t>
      </w:r>
    </w:p>
    <w:p w:rsidR="00EB6A90" w:rsidRDefault="00EB6A90" w:rsidP="00EB6A90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الهدف </w:t>
      </w:r>
    </w:p>
    <w:p w:rsidR="00EB6A90" w:rsidRDefault="00EB6A90" w:rsidP="00EB6A90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التأكيد على الموضوعية العلمية ورفض الذاتية , وذلك بدعوة الإسلام إلى :</w:t>
      </w:r>
    </w:p>
    <w:p w:rsidR="00EB6A90" w:rsidRDefault="00EB6A90" w:rsidP="00EB6A90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 xml:space="preserve">الانحياز </w:t>
      </w:r>
      <w:proofErr w:type="spellStart"/>
      <w:r>
        <w:rPr>
          <w:rFonts w:hint="cs"/>
          <w:rtl/>
        </w:rPr>
        <w:t>الأيديلوجي</w:t>
      </w:r>
      <w:proofErr w:type="spellEnd"/>
    </w:p>
    <w:p w:rsidR="00EB6A90" w:rsidRPr="00EB6A90" w:rsidRDefault="00EB6A90" w:rsidP="00EB6A90">
      <w:pPr>
        <w:pStyle w:val="a3"/>
        <w:numPr>
          <w:ilvl w:val="1"/>
          <w:numId w:val="1"/>
        </w:numPr>
        <w:rPr>
          <w:rFonts w:hint="cs"/>
          <w:u w:val="single"/>
        </w:rPr>
      </w:pPr>
      <w:r w:rsidRPr="00EB6A90">
        <w:rPr>
          <w:rFonts w:hint="cs"/>
          <w:u w:val="single"/>
          <w:rtl/>
        </w:rPr>
        <w:t>الحياد والإنصاف</w:t>
      </w:r>
    </w:p>
    <w:p w:rsidR="00EB6A90" w:rsidRDefault="00EB6A90" w:rsidP="00EB6A90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اتباع الضوابط الأخلاقية</w:t>
      </w:r>
    </w:p>
    <w:p w:rsidR="00EB6A90" w:rsidRDefault="00EB6A90" w:rsidP="00EB6A90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جميع ما ذكر</w:t>
      </w:r>
    </w:p>
    <w:p w:rsidR="00EB6A90" w:rsidRDefault="00EB6A90" w:rsidP="00EB6A90">
      <w:pPr>
        <w:pStyle w:val="a3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من الأسس التي ينبغي أن ينطلق منها المنهج الإسلامي البديل :</w:t>
      </w:r>
    </w:p>
    <w:p w:rsidR="00EB6A90" w:rsidRDefault="00EB6A90" w:rsidP="00EB6A90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اتخاذ الوحي مصدرا</w:t>
      </w:r>
    </w:p>
    <w:p w:rsidR="00EB6A90" w:rsidRDefault="00EB6A90" w:rsidP="00EB6A90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اعتبار التوحيد أساسا نظريا ومنهجيا</w:t>
      </w:r>
    </w:p>
    <w:p w:rsidR="00EB6A90" w:rsidRDefault="00EB6A90" w:rsidP="00EB6A90">
      <w:pPr>
        <w:pStyle w:val="a3"/>
        <w:numPr>
          <w:ilvl w:val="1"/>
          <w:numId w:val="1"/>
        </w:numPr>
        <w:rPr>
          <w:rFonts w:hint="cs"/>
        </w:rPr>
      </w:pPr>
      <w:r>
        <w:rPr>
          <w:rFonts w:hint="cs"/>
          <w:rtl/>
        </w:rPr>
        <w:t>إعادة الاعتبار للعنصر الأخلاقي في البحث العلمي .</w:t>
      </w:r>
    </w:p>
    <w:p w:rsidR="00EB6A90" w:rsidRPr="00EB6A90" w:rsidRDefault="00EB6A90" w:rsidP="00EB6A90">
      <w:pPr>
        <w:pStyle w:val="a3"/>
        <w:numPr>
          <w:ilvl w:val="1"/>
          <w:numId w:val="1"/>
        </w:numPr>
        <w:rPr>
          <w:u w:val="single"/>
        </w:rPr>
      </w:pPr>
      <w:r w:rsidRPr="00EB6A90">
        <w:rPr>
          <w:rFonts w:hint="cs"/>
          <w:u w:val="single"/>
          <w:rtl/>
        </w:rPr>
        <w:t xml:space="preserve">جميع ما ذكر </w:t>
      </w:r>
    </w:p>
    <w:sectPr w:rsidR="00EB6A90" w:rsidRPr="00EB6A90" w:rsidSect="000B2021">
      <w:pgSz w:w="11906" w:h="16838"/>
      <w:pgMar w:top="284" w:right="1558" w:bottom="851" w:left="1418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F38CA"/>
    <w:multiLevelType w:val="hybridMultilevel"/>
    <w:tmpl w:val="6546B0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90E"/>
    <w:rsid w:val="00064D99"/>
    <w:rsid w:val="00066109"/>
    <w:rsid w:val="000B2021"/>
    <w:rsid w:val="002715D2"/>
    <w:rsid w:val="002F0C37"/>
    <w:rsid w:val="003528BE"/>
    <w:rsid w:val="00382590"/>
    <w:rsid w:val="00423809"/>
    <w:rsid w:val="004708DC"/>
    <w:rsid w:val="00AB6A79"/>
    <w:rsid w:val="00BF390E"/>
    <w:rsid w:val="00CC362B"/>
    <w:rsid w:val="00DD71B4"/>
    <w:rsid w:val="00E351FD"/>
    <w:rsid w:val="00EB6A90"/>
    <w:rsid w:val="00F14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39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3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8</Pages>
  <Words>1437</Words>
  <Characters>8193</Characters>
  <Application>Microsoft Office Word</Application>
  <DocSecurity>0</DocSecurity>
  <Lines>68</Lines>
  <Paragraphs>19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bedr555@hotmail.com</dc:creator>
  <cp:lastModifiedBy>bedr555@hotmail.com</cp:lastModifiedBy>
  <cp:revision>3</cp:revision>
  <dcterms:created xsi:type="dcterms:W3CDTF">2014-05-08T11:59:00Z</dcterms:created>
  <dcterms:modified xsi:type="dcterms:W3CDTF">2014-05-08T17:16:00Z</dcterms:modified>
</cp:coreProperties>
</file>