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AAE" w:rsidRDefault="00304B5B" w:rsidP="00304B5B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 xml:space="preserve">الاية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ما كان محمد أبا أحد من رجالكم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4652B0">
        <w:rPr>
          <w:b/>
          <w:bCs/>
          <w:highlight w:val="yellow"/>
          <w:rtl/>
        </w:rPr>
        <w:t>–</w:t>
      </w:r>
      <w:proofErr w:type="spellEnd"/>
      <w:r w:rsidRPr="004652B0">
        <w:rPr>
          <w:rFonts w:hint="cs"/>
          <w:b/>
          <w:bCs/>
          <w:rtl/>
        </w:rPr>
        <w:t xml:space="preserve"> استئناف للتصريح </w:t>
      </w:r>
      <w:proofErr w:type="spellStart"/>
      <w:r w:rsidRPr="004652B0">
        <w:rPr>
          <w:rFonts w:hint="cs"/>
          <w:b/>
          <w:bCs/>
          <w:rtl/>
        </w:rPr>
        <w:t>،</w:t>
      </w:r>
      <w:proofErr w:type="spellEnd"/>
      <w:r w:rsidRPr="004652B0">
        <w:rPr>
          <w:rFonts w:hint="cs"/>
          <w:b/>
          <w:bCs/>
          <w:rtl/>
        </w:rPr>
        <w:t xml:space="preserve"> بأبطال أقوال المنافقين</w:t>
      </w:r>
    </w:p>
    <w:p w:rsidR="004652B0" w:rsidRPr="004652B0" w:rsidRDefault="004652B0" w:rsidP="004652B0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 xml:space="preserve">الاية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ترجي من تشاء منهن وتؤوي إليك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استئناف بياني</w:t>
      </w:r>
    </w:p>
    <w:p w:rsidR="00304B5B" w:rsidRDefault="00304B5B" w:rsidP="00304B5B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 xml:space="preserve">حرف لكن في قوله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ولكن رسول الله وخاتم النبيين</w:t>
      </w:r>
      <w:r w:rsidRPr="004652B0">
        <w:rPr>
          <w:rFonts w:hint="cs"/>
          <w:b/>
          <w:bCs/>
          <w:rtl/>
        </w:rPr>
        <w:t xml:space="preserve"> </w:t>
      </w:r>
      <w:proofErr w:type="spellStart"/>
      <w:r w:rsidRPr="004652B0">
        <w:rPr>
          <w:rFonts w:hint="cs"/>
          <w:b/>
          <w:bCs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</w:t>
      </w:r>
      <w:proofErr w:type="spellStart"/>
      <w:r w:rsidRPr="004652B0">
        <w:rPr>
          <w:b/>
          <w:bCs/>
          <w:rtl/>
        </w:rPr>
        <w:t>–</w:t>
      </w:r>
      <w:proofErr w:type="spellEnd"/>
      <w:r w:rsidRPr="004652B0">
        <w:rPr>
          <w:rFonts w:hint="cs"/>
          <w:b/>
          <w:bCs/>
          <w:rtl/>
        </w:rPr>
        <w:t xml:space="preserve"> يفيد الاستدراك</w:t>
      </w:r>
    </w:p>
    <w:p w:rsidR="004652B0" w:rsidRPr="004652B0" w:rsidRDefault="004652B0" w:rsidP="004652B0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 xml:space="preserve">حرف لكن  في قوله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ولكن </w:t>
      </w:r>
      <w:proofErr w:type="spellStart"/>
      <w:r w:rsidRPr="004652B0">
        <w:rPr>
          <w:rFonts w:hint="cs"/>
          <w:b/>
          <w:bCs/>
          <w:highlight w:val="yellow"/>
          <w:rtl/>
        </w:rPr>
        <w:t>قولو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أسلمنا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للاستدراك</w:t>
      </w:r>
    </w:p>
    <w:p w:rsidR="00304B5B" w:rsidRPr="004652B0" w:rsidRDefault="00AB2C4F" w:rsidP="00AB2C4F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 xml:space="preserve">الاية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وتوكل على الله وكفى بالله وكيلا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وكفى بالله </w:t>
      </w:r>
      <w:proofErr w:type="spellStart"/>
      <w:r w:rsidRPr="004652B0">
        <w:rPr>
          <w:rFonts w:hint="cs"/>
          <w:b/>
          <w:bCs/>
          <w:rtl/>
        </w:rPr>
        <w:t>:</w:t>
      </w:r>
      <w:proofErr w:type="spellEnd"/>
      <w:r w:rsidRPr="004652B0">
        <w:rPr>
          <w:rFonts w:hint="cs"/>
          <w:b/>
          <w:bCs/>
          <w:rtl/>
        </w:rPr>
        <w:t xml:space="preserve"> تذييل لجملة وتوكل على الله</w:t>
      </w:r>
    </w:p>
    <w:p w:rsidR="00AB2C4F" w:rsidRPr="004652B0" w:rsidRDefault="00AB2C4F" w:rsidP="00AB2C4F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 xml:space="preserve">جملة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ولو أعجبك حسنهن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في موضع الحال والواو </w:t>
      </w:r>
      <w:proofErr w:type="spellStart"/>
      <w:r w:rsidRPr="004652B0">
        <w:rPr>
          <w:rFonts w:hint="cs"/>
          <w:b/>
          <w:bCs/>
          <w:rtl/>
        </w:rPr>
        <w:t>واوة</w:t>
      </w:r>
      <w:proofErr w:type="spellEnd"/>
      <w:r w:rsidRPr="004652B0">
        <w:rPr>
          <w:rFonts w:hint="cs"/>
          <w:b/>
          <w:bCs/>
          <w:rtl/>
        </w:rPr>
        <w:t xml:space="preserve"> وهي من حال من ضمير تبدل</w:t>
      </w:r>
    </w:p>
    <w:p w:rsidR="00AB2C4F" w:rsidRPr="004652B0" w:rsidRDefault="00AB2C4F" w:rsidP="00AB2C4F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 xml:space="preserve">قول تعالى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إن تبدوا شياً أو تخفوه فإن الله كان بكل شيء عليماً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هو كلام جامع تحريضاً وتحذيراً ومنبئ عن وعد ووعيد</w:t>
      </w:r>
    </w:p>
    <w:p w:rsidR="00AB2C4F" w:rsidRPr="004652B0" w:rsidRDefault="00A251B7" w:rsidP="00AB2C4F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 xml:space="preserve">الشهيد في قوله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إن الله كان على كل شيء شهيداً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مبالغة في الفعل</w:t>
      </w:r>
    </w:p>
    <w:p w:rsidR="004652B0" w:rsidRPr="004652B0" w:rsidRDefault="004652B0" w:rsidP="004652B0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 xml:space="preserve">الاية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هو الذي يصلي عليكم وملائكته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تعليل </w:t>
      </w:r>
      <w:proofErr w:type="spellStart"/>
      <w:r w:rsidRPr="004652B0">
        <w:rPr>
          <w:rFonts w:hint="cs"/>
          <w:b/>
          <w:bCs/>
          <w:rtl/>
        </w:rPr>
        <w:t>للامر</w:t>
      </w:r>
      <w:proofErr w:type="spellEnd"/>
      <w:r w:rsidRPr="004652B0">
        <w:rPr>
          <w:rFonts w:hint="cs"/>
          <w:b/>
          <w:bCs/>
          <w:rtl/>
        </w:rPr>
        <w:t xml:space="preserve"> بذكر الله وتسبيحه</w:t>
      </w:r>
    </w:p>
    <w:p w:rsidR="00A251B7" w:rsidRDefault="00A251B7" w:rsidP="00AB2C4F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 xml:space="preserve">جملة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إنما المؤمنون </w:t>
      </w:r>
      <w:proofErr w:type="spellStart"/>
      <w:r w:rsidRPr="004652B0">
        <w:rPr>
          <w:rFonts w:hint="cs"/>
          <w:b/>
          <w:bCs/>
          <w:highlight w:val="yellow"/>
          <w:rtl/>
        </w:rPr>
        <w:t>إخوه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موقع </w:t>
      </w:r>
      <w:proofErr w:type="spellStart"/>
      <w:r w:rsidRPr="004652B0">
        <w:rPr>
          <w:rFonts w:hint="cs"/>
          <w:b/>
          <w:bCs/>
          <w:rtl/>
        </w:rPr>
        <w:t>العله</w:t>
      </w:r>
      <w:proofErr w:type="spellEnd"/>
    </w:p>
    <w:p w:rsidR="004652B0" w:rsidRDefault="004652B0" w:rsidP="004652B0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 xml:space="preserve">إنما  في قوله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إنما </w:t>
      </w:r>
      <w:proofErr w:type="spellStart"/>
      <w:r w:rsidRPr="004652B0">
        <w:rPr>
          <w:rFonts w:hint="cs"/>
          <w:b/>
          <w:bCs/>
          <w:highlight w:val="yellow"/>
          <w:rtl/>
        </w:rPr>
        <w:t>المؤمنيين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4652B0">
        <w:rPr>
          <w:rFonts w:hint="cs"/>
          <w:b/>
          <w:bCs/>
          <w:highlight w:val="yellow"/>
          <w:rtl/>
        </w:rPr>
        <w:t>إخوه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للحصر</w:t>
      </w:r>
    </w:p>
    <w:p w:rsidR="004652B0" w:rsidRPr="004652B0" w:rsidRDefault="004652B0" w:rsidP="004652B0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>معنى (من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في قوله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من وراء الحجرات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للابتداء</w:t>
      </w:r>
    </w:p>
    <w:p w:rsidR="004652B0" w:rsidRDefault="004652B0" w:rsidP="004652B0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>تقديم خبر (إن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في قوله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أن فيكم رسول الله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للاهتمام</w:t>
      </w:r>
    </w:p>
    <w:p w:rsidR="004652B0" w:rsidRPr="004652B0" w:rsidRDefault="004652B0" w:rsidP="004652B0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 xml:space="preserve">السين والتاء في قوله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4652B0">
        <w:rPr>
          <w:rFonts w:hint="cs"/>
          <w:b/>
          <w:bCs/>
          <w:highlight w:val="yellow"/>
          <w:rtl/>
        </w:rPr>
        <w:t>يستنكها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ليست للطلب بل لتأكيد الفعل</w:t>
      </w:r>
    </w:p>
    <w:p w:rsidR="00A251B7" w:rsidRDefault="00A251B7" w:rsidP="00AB2C4F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highlight w:val="yellow"/>
          <w:rtl/>
        </w:rPr>
        <w:t xml:space="preserve">ضمير الرفع في </w:t>
      </w:r>
      <w:proofErr w:type="spellStart"/>
      <w:r w:rsidRPr="004652B0">
        <w:rPr>
          <w:rFonts w:hint="cs"/>
          <w:b/>
          <w:bCs/>
          <w:highlight w:val="yellow"/>
          <w:rtl/>
        </w:rPr>
        <w:t>(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لا </w:t>
      </w:r>
      <w:proofErr w:type="spellStart"/>
      <w:r w:rsidRPr="004652B0">
        <w:rPr>
          <w:rFonts w:hint="cs"/>
          <w:b/>
          <w:bCs/>
          <w:highlight w:val="yellow"/>
          <w:rtl/>
        </w:rPr>
        <w:t>يلتكم</w:t>
      </w:r>
      <w:proofErr w:type="spellEnd"/>
      <w:r w:rsidRPr="004652B0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4652B0">
        <w:rPr>
          <w:rFonts w:hint="cs"/>
          <w:b/>
          <w:bCs/>
          <w:highlight w:val="yellow"/>
          <w:rtl/>
        </w:rPr>
        <w:t>)</w:t>
      </w:r>
      <w:proofErr w:type="spellEnd"/>
      <w:r w:rsidRPr="004652B0">
        <w:rPr>
          <w:rFonts w:hint="cs"/>
          <w:b/>
          <w:bCs/>
          <w:rtl/>
        </w:rPr>
        <w:t xml:space="preserve"> عائد الى اسم الله</w:t>
      </w:r>
    </w:p>
    <w:p w:rsidR="004652B0" w:rsidRPr="004652B0" w:rsidRDefault="004652B0" w:rsidP="004652B0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rtl/>
        </w:rPr>
        <w:t xml:space="preserve">عطف صفة خاتم النبيين على صفة رسول الله صلى الله عليه سلم  </w:t>
      </w:r>
      <w:proofErr w:type="spellStart"/>
      <w:r w:rsidRPr="004652B0">
        <w:rPr>
          <w:rFonts w:hint="cs"/>
          <w:b/>
          <w:bCs/>
          <w:rtl/>
        </w:rPr>
        <w:t>-</w:t>
      </w:r>
      <w:proofErr w:type="spellEnd"/>
      <w:r w:rsidRPr="004652B0">
        <w:rPr>
          <w:rFonts w:hint="cs"/>
          <w:b/>
          <w:bCs/>
          <w:rtl/>
        </w:rPr>
        <w:t xml:space="preserve"> تكميل وزيادة</w:t>
      </w:r>
    </w:p>
    <w:p w:rsidR="004652B0" w:rsidRPr="004652B0" w:rsidRDefault="004652B0" w:rsidP="004652B0">
      <w:pPr>
        <w:pStyle w:val="a3"/>
        <w:numPr>
          <w:ilvl w:val="0"/>
          <w:numId w:val="1"/>
        </w:numPr>
        <w:rPr>
          <w:b/>
          <w:bCs/>
        </w:rPr>
      </w:pPr>
      <w:r w:rsidRPr="004652B0">
        <w:rPr>
          <w:rFonts w:hint="cs"/>
          <w:b/>
          <w:bCs/>
          <w:rtl/>
        </w:rPr>
        <w:t>الفعل يصلي مسند إلى الله وإلى ملائكته لأن حرف العطف يفيد التشريك</w:t>
      </w:r>
    </w:p>
    <w:p w:rsidR="004652B0" w:rsidRPr="004652B0" w:rsidRDefault="004652B0" w:rsidP="004652B0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4652B0">
        <w:rPr>
          <w:rFonts w:hint="cs"/>
          <w:b/>
          <w:bCs/>
          <w:rtl/>
        </w:rPr>
        <w:t>الأفتتاح</w:t>
      </w:r>
      <w:proofErr w:type="spellEnd"/>
      <w:r w:rsidRPr="004652B0">
        <w:rPr>
          <w:rFonts w:hint="cs"/>
          <w:b/>
          <w:bCs/>
          <w:rtl/>
        </w:rPr>
        <w:t xml:space="preserve"> بنداء </w:t>
      </w:r>
      <w:proofErr w:type="spellStart"/>
      <w:r w:rsidRPr="004652B0">
        <w:rPr>
          <w:rFonts w:hint="cs"/>
          <w:b/>
          <w:bCs/>
          <w:rtl/>
        </w:rPr>
        <w:t>المؤمنيين</w:t>
      </w:r>
      <w:proofErr w:type="spellEnd"/>
      <w:r w:rsidRPr="004652B0">
        <w:rPr>
          <w:rFonts w:hint="cs"/>
          <w:b/>
          <w:bCs/>
          <w:rtl/>
        </w:rPr>
        <w:t xml:space="preserve"> للتنبيه</w:t>
      </w:r>
    </w:p>
    <w:p w:rsidR="00A251B7" w:rsidRPr="00FB7C16" w:rsidRDefault="00A251B7" w:rsidP="00FB7C16">
      <w:pPr>
        <w:pStyle w:val="a3"/>
        <w:numPr>
          <w:ilvl w:val="0"/>
          <w:numId w:val="1"/>
        </w:numPr>
        <w:rPr>
          <w:b/>
          <w:bCs/>
          <w:rtl/>
        </w:rPr>
      </w:pPr>
    </w:p>
    <w:p w:rsidR="00A251B7" w:rsidRPr="004652B0" w:rsidRDefault="00A251B7" w:rsidP="00A251B7">
      <w:pPr>
        <w:pStyle w:val="a3"/>
        <w:rPr>
          <w:b/>
          <w:bCs/>
          <w:rtl/>
        </w:rPr>
      </w:pPr>
    </w:p>
    <w:p w:rsidR="00FB7C16" w:rsidRDefault="00FB7C16" w:rsidP="00FB7C16">
      <w:pPr>
        <w:pStyle w:val="a3"/>
        <w:jc w:val="center"/>
        <w:rPr>
          <w:b/>
          <w:bCs/>
          <w:rtl/>
        </w:rPr>
      </w:pPr>
      <w:proofErr w:type="spellStart"/>
      <w:r w:rsidRPr="004652B0">
        <w:rPr>
          <w:rFonts w:hint="cs"/>
          <w:b/>
          <w:bCs/>
          <w:rtl/>
        </w:rPr>
        <w:t>=-=-=-=-=-=</w:t>
      </w:r>
      <w:proofErr w:type="spellEnd"/>
    </w:p>
    <w:p w:rsidR="00FB7C16" w:rsidRDefault="00FB7C16" w:rsidP="00FB7C16">
      <w:pPr>
        <w:pStyle w:val="a3"/>
        <w:jc w:val="center"/>
        <w:rPr>
          <w:b/>
          <w:bCs/>
          <w:rtl/>
        </w:rPr>
      </w:pPr>
    </w:p>
    <w:tbl>
      <w:tblPr>
        <w:tblStyle w:val="a4"/>
        <w:bidiVisual/>
        <w:tblW w:w="0" w:type="auto"/>
        <w:tblInd w:w="720" w:type="dxa"/>
        <w:tblLook w:val="04A0"/>
      </w:tblPr>
      <w:tblGrid>
        <w:gridCol w:w="5204"/>
        <w:gridCol w:w="5207"/>
      </w:tblGrid>
      <w:tr w:rsidR="00FB7C16" w:rsidTr="00FB7C16">
        <w:tc>
          <w:tcPr>
            <w:tcW w:w="5565" w:type="dxa"/>
          </w:tcPr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95C0F">
              <w:rPr>
                <w:rFonts w:asciiTheme="majorBidi" w:hAnsiTheme="majorBidi" w:cstheme="majorBidi"/>
                <w:b/>
                <w:bCs/>
                <w:sz w:val="20"/>
                <w:szCs w:val="20"/>
                <w:highlight w:val="yellow"/>
                <w:rtl/>
              </w:rPr>
              <w:t>خاتم النبيين</w:t>
            </w:r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قراء الجمهور بكسر التاء على أنه اسم فاعل من ختم</w:t>
            </w:r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قراء عاصم بفتح التاء على </w:t>
            </w:r>
            <w:proofErr w:type="spellStart"/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تشبيهة</w:t>
            </w:r>
            <w:proofErr w:type="spellEnd"/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 بالخاتم</w:t>
            </w:r>
          </w:p>
        </w:tc>
        <w:tc>
          <w:tcPr>
            <w:tcW w:w="5566" w:type="dxa"/>
          </w:tcPr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95C0F">
              <w:rPr>
                <w:rFonts w:asciiTheme="majorBidi" w:hAnsiTheme="majorBidi" w:cstheme="majorBidi"/>
                <w:b/>
                <w:bCs/>
                <w:sz w:val="20"/>
                <w:szCs w:val="20"/>
                <w:highlight w:val="yellow"/>
                <w:rtl/>
              </w:rPr>
              <w:t>لا يحل</w:t>
            </w:r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قراء الجمهور بياء تحتية على اعتبار التذكير لان فاعله جمع غير صحيح</w:t>
            </w:r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قراء ابو عمرو ويعقوب بفوقية على اعتبار التأنيث بتأويل الجماعة</w:t>
            </w:r>
          </w:p>
          <w:p w:rsidR="00FB7C16" w:rsidRPr="00FB7C16" w:rsidRDefault="00FB7C16" w:rsidP="00FB7C16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  <w:tr w:rsidR="00FB7C16" w:rsidTr="00FB7C16">
        <w:tc>
          <w:tcPr>
            <w:tcW w:w="5565" w:type="dxa"/>
          </w:tcPr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95C0F">
              <w:rPr>
                <w:rFonts w:asciiTheme="majorBidi" w:hAnsiTheme="majorBidi" w:cstheme="majorBidi"/>
                <w:b/>
                <w:bCs/>
                <w:sz w:val="20"/>
                <w:szCs w:val="20"/>
                <w:highlight w:val="yellow"/>
                <w:rtl/>
              </w:rPr>
              <w:t>بيوت</w:t>
            </w:r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قراء الجمهور بكسر الباء</w:t>
            </w:r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قراء ابو عمرو وورش عن نافع وحفص عن عاصم </w:t>
            </w:r>
            <w:proofErr w:type="spellStart"/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وابو</w:t>
            </w:r>
            <w:proofErr w:type="spellEnd"/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 جعفر بضم الباء</w:t>
            </w:r>
          </w:p>
        </w:tc>
        <w:tc>
          <w:tcPr>
            <w:tcW w:w="5566" w:type="dxa"/>
          </w:tcPr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95C0F">
              <w:rPr>
                <w:rFonts w:asciiTheme="majorBidi" w:hAnsiTheme="majorBidi" w:cstheme="majorBidi"/>
                <w:b/>
                <w:bCs/>
                <w:sz w:val="20"/>
                <w:szCs w:val="20"/>
                <w:highlight w:val="yellow"/>
                <w:rtl/>
              </w:rPr>
              <w:t>الحجرات</w:t>
            </w:r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قراء الجمهور </w:t>
            </w:r>
            <w:proofErr w:type="spellStart"/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بضمتيين</w:t>
            </w:r>
            <w:proofErr w:type="spellEnd"/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قراء ابو جعفر بضم الحاء وفتح الجيم</w:t>
            </w:r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  <w:tr w:rsidR="00FB7C16" w:rsidTr="00FB7C16">
        <w:tc>
          <w:tcPr>
            <w:tcW w:w="5565" w:type="dxa"/>
          </w:tcPr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95C0F">
              <w:rPr>
                <w:rFonts w:asciiTheme="majorBidi" w:hAnsiTheme="majorBidi" w:cstheme="majorBidi"/>
                <w:b/>
                <w:bCs/>
                <w:sz w:val="20"/>
                <w:szCs w:val="20"/>
                <w:highlight w:val="yellow"/>
                <w:rtl/>
              </w:rPr>
              <w:t>بين أخويكم</w:t>
            </w:r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قراء الجمهور بلفظ تأنيث الأخ</w:t>
            </w:r>
          </w:p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B7C1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قراء يعقوب بتاء فوقية</w:t>
            </w:r>
          </w:p>
        </w:tc>
        <w:tc>
          <w:tcPr>
            <w:tcW w:w="5566" w:type="dxa"/>
          </w:tcPr>
          <w:p w:rsidR="00FB7C16" w:rsidRPr="00FB7C16" w:rsidRDefault="00FB7C16" w:rsidP="00FB7C16">
            <w:pPr>
              <w:pStyle w:val="a3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</w:tbl>
    <w:p w:rsidR="00FB7C16" w:rsidRPr="004652B0" w:rsidRDefault="00FB7C16" w:rsidP="00FB7C16">
      <w:pPr>
        <w:pStyle w:val="a3"/>
        <w:jc w:val="center"/>
        <w:rPr>
          <w:b/>
          <w:bCs/>
          <w:rtl/>
        </w:rPr>
      </w:pPr>
    </w:p>
    <w:p w:rsidR="00FB7C16" w:rsidRDefault="00FB7C16" w:rsidP="00FB7C16">
      <w:pPr>
        <w:pStyle w:val="a3"/>
        <w:jc w:val="center"/>
        <w:rPr>
          <w:b/>
          <w:bCs/>
          <w:rtl/>
        </w:rPr>
      </w:pPr>
      <w:proofErr w:type="spellStart"/>
      <w:r w:rsidRPr="004652B0">
        <w:rPr>
          <w:rFonts w:hint="cs"/>
          <w:b/>
          <w:bCs/>
          <w:rtl/>
        </w:rPr>
        <w:t>=-=-=-=-=-=</w:t>
      </w:r>
      <w:proofErr w:type="spellEnd"/>
    </w:p>
    <w:p w:rsidR="00A251B7" w:rsidRPr="004652B0" w:rsidRDefault="002F1002" w:rsidP="00A251B7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>أشهر الكتب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5205"/>
        <w:gridCol w:w="5206"/>
      </w:tblGrid>
      <w:tr w:rsidR="00C379FA" w:rsidTr="00C379FA">
        <w:tc>
          <w:tcPr>
            <w:tcW w:w="5565" w:type="dxa"/>
          </w:tcPr>
          <w:p w:rsidR="00C379FA" w:rsidRDefault="002F1002" w:rsidP="002F1002">
            <w:pPr>
              <w:pStyle w:val="a3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2F1002">
              <w:rPr>
                <w:rFonts w:hint="cs"/>
                <w:b/>
                <w:bCs/>
                <w:highlight w:val="yellow"/>
                <w:rtl/>
              </w:rPr>
              <w:t xml:space="preserve">التفسير </w:t>
            </w:r>
            <w:r w:rsidR="00C379FA" w:rsidRPr="002F1002">
              <w:rPr>
                <w:rFonts w:hint="cs"/>
                <w:b/>
                <w:bCs/>
                <w:highlight w:val="yellow"/>
                <w:rtl/>
              </w:rPr>
              <w:t>التحليل</w:t>
            </w:r>
            <w:r w:rsidRPr="002F1002">
              <w:rPr>
                <w:rFonts w:hint="cs"/>
                <w:b/>
                <w:bCs/>
                <w:highlight w:val="yellow"/>
                <w:rtl/>
              </w:rPr>
              <w:t>ي</w:t>
            </w:r>
          </w:p>
          <w:p w:rsidR="00C379FA" w:rsidRDefault="00C379FA" w:rsidP="00A251B7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جامع البيان عن تأويل القرآن لابن جرير الطبري</w:t>
            </w:r>
          </w:p>
          <w:p w:rsidR="00C379FA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القرآن العظيم لابن كثير</w:t>
            </w:r>
          </w:p>
          <w:p w:rsidR="002F1002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البحر المحيط لأبي حيان</w:t>
            </w:r>
          </w:p>
          <w:p w:rsidR="002F1002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التحرير والتنوير للطاهر بن عاشور </w:t>
            </w:r>
            <w:proofErr w:type="spellStart"/>
            <w:r>
              <w:rPr>
                <w:rFonts w:hint="cs"/>
                <w:b/>
                <w:bCs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وهو كتاب المرجعي للمقرر</w:t>
            </w:r>
            <w:proofErr w:type="spellStart"/>
            <w:r>
              <w:rPr>
                <w:rFonts w:hint="cs"/>
                <w:b/>
                <w:bCs/>
                <w:rtl/>
              </w:rPr>
              <w:t>)</w:t>
            </w:r>
            <w:proofErr w:type="spellEnd"/>
          </w:p>
          <w:p w:rsidR="002F1002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المحرر الوجيز لابن </w:t>
            </w:r>
            <w:proofErr w:type="spellStart"/>
            <w:r>
              <w:rPr>
                <w:rFonts w:hint="cs"/>
                <w:b/>
                <w:bCs/>
                <w:rtl/>
              </w:rPr>
              <w:t>عطيه</w:t>
            </w:r>
            <w:proofErr w:type="spellEnd"/>
          </w:p>
        </w:tc>
        <w:tc>
          <w:tcPr>
            <w:tcW w:w="5566" w:type="dxa"/>
          </w:tcPr>
          <w:p w:rsidR="00C379FA" w:rsidRPr="002F1002" w:rsidRDefault="002F1002" w:rsidP="002F1002">
            <w:pPr>
              <w:pStyle w:val="a3"/>
              <w:numPr>
                <w:ilvl w:val="0"/>
                <w:numId w:val="1"/>
              </w:numPr>
              <w:rPr>
                <w:b/>
                <w:bCs/>
                <w:highlight w:val="yellow"/>
                <w:rtl/>
              </w:rPr>
            </w:pPr>
            <w:r w:rsidRPr="002F1002">
              <w:rPr>
                <w:rFonts w:hint="cs"/>
                <w:b/>
                <w:bCs/>
                <w:highlight w:val="yellow"/>
                <w:rtl/>
              </w:rPr>
              <w:t>التفسير الاجمالي</w:t>
            </w:r>
          </w:p>
          <w:p w:rsidR="002F1002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الجلالين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للسيوطي والمحلي</w:t>
            </w:r>
          </w:p>
          <w:p w:rsidR="002F1002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صفوة التفسير</w:t>
            </w:r>
          </w:p>
          <w:p w:rsidR="002F1002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ايسر التفسير</w:t>
            </w:r>
          </w:p>
          <w:p w:rsidR="002F1002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مختصر التفسير لابن كثير</w:t>
            </w:r>
          </w:p>
          <w:p w:rsidR="002F1002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الوجيز في تفسير الكتاب العزيز </w:t>
            </w:r>
            <w:proofErr w:type="spellStart"/>
            <w:r>
              <w:rPr>
                <w:rFonts w:hint="cs"/>
                <w:b/>
                <w:bCs/>
                <w:rtl/>
              </w:rPr>
              <w:t>للنيسابوري</w:t>
            </w:r>
            <w:proofErr w:type="spellEnd"/>
          </w:p>
        </w:tc>
      </w:tr>
      <w:tr w:rsidR="002F1002" w:rsidTr="00C379FA">
        <w:tc>
          <w:tcPr>
            <w:tcW w:w="5565" w:type="dxa"/>
          </w:tcPr>
          <w:p w:rsidR="002F1002" w:rsidRPr="002F1002" w:rsidRDefault="002F1002" w:rsidP="002F1002">
            <w:pPr>
              <w:pStyle w:val="a3"/>
              <w:numPr>
                <w:ilvl w:val="0"/>
                <w:numId w:val="1"/>
              </w:numPr>
              <w:rPr>
                <w:b/>
                <w:bCs/>
                <w:highlight w:val="yellow"/>
                <w:rtl/>
              </w:rPr>
            </w:pPr>
            <w:r w:rsidRPr="002F1002">
              <w:rPr>
                <w:rFonts w:hint="cs"/>
                <w:b/>
                <w:bCs/>
                <w:highlight w:val="yellow"/>
                <w:rtl/>
              </w:rPr>
              <w:t xml:space="preserve">التفسير الموضوعي </w:t>
            </w:r>
          </w:p>
          <w:p w:rsidR="002F1002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اليهود في الكتاب والسنة للطنطاوي</w:t>
            </w:r>
          </w:p>
          <w:p w:rsidR="002F1002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الجدل في القران للدكتور زاهر الالمعي</w:t>
            </w:r>
          </w:p>
          <w:p w:rsidR="002F1002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التفسير الموضوعي لسور القران  نخبة من العلماء</w:t>
            </w:r>
          </w:p>
          <w:p w:rsidR="002F1002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دراسات من التفسير في القران </w:t>
            </w:r>
            <w:proofErr w:type="spellStart"/>
            <w:r>
              <w:rPr>
                <w:rFonts w:hint="cs"/>
                <w:b/>
                <w:bCs/>
                <w:rtl/>
              </w:rPr>
              <w:t>عبدالرحمن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الميداني</w:t>
            </w:r>
          </w:p>
        </w:tc>
        <w:tc>
          <w:tcPr>
            <w:tcW w:w="5566" w:type="dxa"/>
          </w:tcPr>
          <w:p w:rsidR="002F1002" w:rsidRDefault="002F1002" w:rsidP="00A251B7">
            <w:pPr>
              <w:pStyle w:val="a3"/>
              <w:ind w:left="0"/>
              <w:rPr>
                <w:b/>
                <w:bCs/>
                <w:rtl/>
              </w:rPr>
            </w:pPr>
          </w:p>
        </w:tc>
      </w:tr>
    </w:tbl>
    <w:p w:rsidR="00A251B7" w:rsidRPr="004652B0" w:rsidRDefault="00A251B7" w:rsidP="00A251B7">
      <w:pPr>
        <w:pStyle w:val="a3"/>
        <w:rPr>
          <w:b/>
          <w:bCs/>
          <w:rtl/>
        </w:rPr>
      </w:pPr>
    </w:p>
    <w:p w:rsidR="00A251B7" w:rsidRPr="004652B0" w:rsidRDefault="00A251B7" w:rsidP="00A251B7">
      <w:pPr>
        <w:pStyle w:val="a3"/>
        <w:rPr>
          <w:b/>
          <w:bCs/>
          <w:rtl/>
        </w:rPr>
      </w:pPr>
    </w:p>
    <w:p w:rsidR="00A251B7" w:rsidRPr="004652B0" w:rsidRDefault="00A251B7" w:rsidP="00A251B7">
      <w:pPr>
        <w:rPr>
          <w:b/>
          <w:bCs/>
        </w:rPr>
      </w:pPr>
    </w:p>
    <w:sectPr w:rsidR="00A251B7" w:rsidRPr="004652B0" w:rsidSect="00304B5B">
      <w:pgSz w:w="11906" w:h="16838"/>
      <w:pgMar w:top="426" w:right="424" w:bottom="1440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D86D79"/>
    <w:multiLevelType w:val="hybridMultilevel"/>
    <w:tmpl w:val="8970F88A"/>
    <w:lvl w:ilvl="0" w:tplc="13366A2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04B5B"/>
    <w:rsid w:val="002F1002"/>
    <w:rsid w:val="00304B5B"/>
    <w:rsid w:val="00331133"/>
    <w:rsid w:val="004652B0"/>
    <w:rsid w:val="00626423"/>
    <w:rsid w:val="00A251B7"/>
    <w:rsid w:val="00AB2C4F"/>
    <w:rsid w:val="00B742A7"/>
    <w:rsid w:val="00C379FA"/>
    <w:rsid w:val="00E95C0F"/>
    <w:rsid w:val="00FB7C16"/>
    <w:rsid w:val="00FE2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AA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B5B"/>
    <w:pPr>
      <w:ind w:left="720"/>
      <w:contextualSpacing/>
    </w:pPr>
  </w:style>
  <w:style w:type="table" w:styleId="a4">
    <w:name w:val="Table Grid"/>
    <w:basedOn w:val="a1"/>
    <w:uiPriority w:val="59"/>
    <w:rsid w:val="00FB7C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8</cp:revision>
  <dcterms:created xsi:type="dcterms:W3CDTF">2013-12-22T18:28:00Z</dcterms:created>
  <dcterms:modified xsi:type="dcterms:W3CDTF">2013-12-22T20:40:00Z</dcterms:modified>
</cp:coreProperties>
</file>