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أثرت طبقة الجند التي ظهرت في عصر الملكية الحديثة في مصر القديمة في: 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3755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style="width:20.25pt;height:17.25pt" o:ole="">
                  <v:imagedata r:id="rId5" o:title=""/>
                </v:shape>
                <w:control r:id="rId6" w:name="DefaultOcxName" w:shapeid="_x0000_i1038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27"/>
                <w:szCs w:val="27"/>
                <w:rtl/>
              </w:rPr>
              <w:t>توجيه الشعب نحو حركات المقاومة السلبية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37" type="#_x0000_t75" style="width:20.25pt;height:17.25pt" o:ole="">
                  <v:imagedata r:id="rId7" o:title=""/>
                </v:shape>
                <w:control r:id="rId8" w:name="DefaultOcxName1" w:shapeid="_x0000_i1037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rtl/>
              </w:rPr>
              <w:t>القضاء على حركة المقاومة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36" type="#_x0000_t75" style="width:20.25pt;height:17.25pt" o:ole="">
                  <v:imagedata r:id="rId9" o:title=""/>
                </v:shape>
                <w:control r:id="rId10" w:name="DefaultOcxName2" w:shapeid="_x0000_i1036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في انهيار المجتمع وتفككه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35" type="#_x0000_t75" style="width:20.25pt;height:17.25pt" o:ole="">
                  <v:imagedata r:id="rId11" o:title=""/>
                </v:shape>
                <w:control r:id="rId12" w:name="DefaultOcxName3" w:shapeid="_x0000_i1035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تدهور الحياة الاقتصادي</w:t>
            </w:r>
          </w:p>
        </w:tc>
      </w:tr>
    </w:tbl>
    <w:p w:rsidR="00715C4F" w:rsidRDefault="00715C4F">
      <w:pPr>
        <w:rPr>
          <w:rFonts w:hint="cs"/>
          <w:rtl/>
        </w:rPr>
      </w:pPr>
      <w:bookmarkStart w:id="0" w:name="_GoBack"/>
      <w:bookmarkEnd w:id="0"/>
    </w:p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سعت القوانين التشريعية في مصر الفرعونية إلى دعم الوحدة الاجتماعية فعملت على:-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3311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52" type="#_x0000_t75" style="width:20.25pt;height:17.25pt" o:ole="">
                  <v:imagedata r:id="rId13" o:title=""/>
                </v:shape>
                <w:control r:id="rId14" w:name="DefaultOcxName4" w:shapeid="_x0000_i1052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بناء الامبراطورية الفرعونية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51" type="#_x0000_t75" style="width:20.25pt;height:17.25pt" o:ole="">
                  <v:imagedata r:id="rId15" o:title=""/>
                </v:shape>
                <w:control r:id="rId16" w:name="DefaultOcxName11" w:shapeid="_x0000_i1051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ربط الأحكام السياسية بالدين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50" type="#_x0000_t75" style="width:20.25pt;height:17.25pt" o:ole="">
                  <v:imagedata r:id="rId17" o:title=""/>
                </v:shape>
                <w:control r:id="rId18" w:name="DefaultOcxName21" w:shapeid="_x0000_i1050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إصدر</w:t>
            </w:r>
            <w:proofErr w:type="spellEnd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 xml:space="preserve"> قوانين الضرائب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49" type="#_x0000_t75" style="width:20.25pt;height:17.25pt" o:ole="">
                  <v:imagedata r:id="rId19" o:title=""/>
                </v:shape>
                <w:control r:id="rId20" w:name="DefaultOcxName31" w:shapeid="_x0000_i1049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>القضاء على الرشوة والفساد</w:t>
            </w:r>
          </w:p>
        </w:tc>
      </w:tr>
    </w:tbl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تعد من أقدم التشريعات الهندية التي وضعتها طائفة </w:t>
      </w:r>
      <w:proofErr w:type="spellStart"/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البراهما</w:t>
      </w:r>
      <w:proofErr w:type="spellEnd"/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:-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4181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66" type="#_x0000_t75" style="width:20.25pt;height:17.25pt" o:ole="">
                  <v:imagedata r:id="rId21" o:title=""/>
                </v:shape>
                <w:control r:id="rId22" w:name="DefaultOcxName5" w:shapeid="_x0000_i1066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قونين</w:t>
            </w:r>
            <w:proofErr w:type="spellEnd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 xml:space="preserve"> </w:t>
            </w: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مانو</w:t>
            </w:r>
            <w:proofErr w:type="spellEnd"/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65" type="#_x0000_t75" style="width:20.25pt;height:17.25pt" o:ole="">
                  <v:imagedata r:id="rId23" o:title=""/>
                </v:shape>
                <w:control r:id="rId24" w:name="DefaultOcxName12" w:shapeid="_x0000_i1065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 xml:space="preserve">مراسيم </w:t>
            </w: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حوتب</w:t>
            </w:r>
            <w:proofErr w:type="spellEnd"/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64" type="#_x0000_t75" style="width:20.25pt;height:17.25pt" o:ole="">
                  <v:imagedata r:id="rId25" o:title=""/>
                </v:shape>
                <w:control r:id="rId26" w:name="DefaultOcxName22" w:shapeid="_x0000_i1064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 xml:space="preserve">النظريات الصوفية والدينية 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63" type="#_x0000_t75" style="width:20.25pt;height:17.25pt" o:ole="">
                  <v:imagedata r:id="rId27" o:title=""/>
                </v:shape>
                <w:control r:id="rId28" w:name="DefaultOcxName32" w:shapeid="_x0000_i1063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 xml:space="preserve">الأشعار المعروفة باسم" </w:t>
            </w:r>
            <w:proofErr w:type="spellStart"/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>باجافاجيتا</w:t>
            </w:r>
            <w:proofErr w:type="spellEnd"/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>"</w:t>
            </w:r>
          </w:p>
        </w:tc>
      </w:tr>
    </w:tbl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نادى بأهمية التربية الاجتماعية السليمة للأطفال للكشف عن ملكات الموهوبين:-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959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80" type="#_x0000_t75" style="width:20.25pt;height:17.25pt" o:ole="">
                  <v:imagedata r:id="rId29" o:title=""/>
                </v:shape>
                <w:control r:id="rId30" w:name="DefaultOcxName6" w:shapeid="_x0000_i1080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أفلاطون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79" type="#_x0000_t75" style="width:20.25pt;height:17.25pt" o:ole="">
                  <v:imagedata r:id="rId31" o:title=""/>
                </v:shape>
                <w:control r:id="rId32" w:name="DefaultOcxName13" w:shapeid="_x0000_i1079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أرسطو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lastRenderedPageBreak/>
              <w:object w:dxaOrig="1440" w:dyaOrig="1440">
                <v:shape id="_x0000_i1078" type="#_x0000_t75" style="width:20.25pt;height:17.25pt" o:ole="">
                  <v:imagedata r:id="rId33" o:title=""/>
                </v:shape>
                <w:control r:id="rId34" w:name="DefaultOcxName23" w:shapeid="_x0000_i1078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مانو</w:t>
            </w:r>
            <w:proofErr w:type="spellEnd"/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77" type="#_x0000_t75" style="width:20.25pt;height:17.25pt" o:ole="">
                  <v:imagedata r:id="rId35" o:title=""/>
                </v:shape>
                <w:control r:id="rId36" w:name="DefaultOcxName33" w:shapeid="_x0000_i1077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براهمان</w:t>
            </w:r>
            <w:proofErr w:type="spellEnd"/>
          </w:p>
        </w:tc>
      </w:tr>
    </w:tbl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يفضل أفلاطون الأسلوب الجماعي في نظام الحكم لأن:-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3829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94" type="#_x0000_t75" style="width:20.25pt;height:17.25pt" o:ole="">
                  <v:imagedata r:id="rId37" o:title=""/>
                </v:shape>
                <w:control r:id="rId38" w:name="DefaultOcxName7" w:shapeid="_x0000_i1094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لإزالة الخلاف بين أفراد المجتمع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93" type="#_x0000_t75" style="width:20.25pt;height:17.25pt" o:ole="">
                  <v:imagedata r:id="rId39" o:title=""/>
                </v:shape>
                <w:control r:id="rId40" w:name="DefaultOcxName14" w:shapeid="_x0000_i1093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>أعباء الحكم أكثر من قدرات الفرد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92" type="#_x0000_t75" style="width:20.25pt;height:17.25pt" o:ole="">
                  <v:imagedata r:id="rId41" o:title=""/>
                </v:shape>
                <w:control r:id="rId42" w:name="DefaultOcxName24" w:shapeid="_x0000_i1092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ألغى نظام الملكية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091" type="#_x0000_t75" style="width:20.25pt;height:17.25pt" o:ole="">
                  <v:imagedata r:id="rId43" o:title=""/>
                </v:shape>
                <w:control r:id="rId44" w:name="DefaultOcxName34" w:shapeid="_x0000_i1091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sz w:val="36"/>
                <w:szCs w:val="36"/>
                <w:rtl/>
              </w:rPr>
              <w:t xml:space="preserve">لتوفير التوازن والاعتدال </w:t>
            </w:r>
          </w:p>
        </w:tc>
      </w:tr>
    </w:tbl>
    <w:p w:rsidR="00554743" w:rsidRDefault="00554743"/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من أول الموضوعات التي تناولها أرسطو بالدراسة، هو موضوع تكوين الجماعـات السياسية ويقصد بها:-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2601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8" type="#_x0000_t75" style="width:20.25pt;height:17.25pt" o:ole="">
                  <v:imagedata r:id="rId45" o:title=""/>
                </v:shape>
                <w:control r:id="rId46" w:name="DefaultOcxName8" w:shapeid="_x0000_i1108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طبقات المجتمع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7" type="#_x0000_t75" style="width:20.25pt;height:17.25pt" o:ole="">
                  <v:imagedata r:id="rId47" o:title=""/>
                </v:shape>
                <w:control r:id="rId48" w:name="DefaultOcxName15" w:shapeid="_x0000_i1107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جماعات أحرار اليونان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6" type="#_x0000_t75" style="width:20.25pt;height:17.25pt" o:ole="">
                  <v:imagedata r:id="rId49" o:title=""/>
                </v:shape>
                <w:control r:id="rId50" w:name="DefaultOcxName25" w:shapeid="_x0000_i1106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طبقة الأرقاء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5" type="#_x0000_t75" style="width:20.25pt;height:17.25pt" o:ole="">
                  <v:imagedata r:id="rId51" o:title=""/>
                </v:shape>
                <w:control r:id="rId52" w:name="DefaultOcxName35" w:shapeid="_x0000_i1105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الجماعات الاجتماعية</w:t>
            </w:r>
          </w:p>
        </w:tc>
      </w:tr>
    </w:tbl>
    <w:p w:rsidR="00554743" w:rsidRDefault="00554743"/>
    <w:p w:rsidR="00554743" w:rsidRPr="00554743" w:rsidRDefault="00554743" w:rsidP="00554743">
      <w:pPr>
        <w:bidi/>
        <w:spacing w:after="0" w:line="240" w:lineRule="auto"/>
        <w:ind w:hanging="547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339966"/>
          <w:sz w:val="36"/>
          <w:szCs w:val="36"/>
          <w:rtl/>
        </w:rPr>
        <w:t>يؤدي اختلاف الأصول والأنساب الناتج عن إقامة الأجانب في الدولة إلى:_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2725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2" type="#_x0000_t75" style="width:20.25pt;height:17.25pt" o:ole="">
                  <v:imagedata r:id="rId53" o:title=""/>
                </v:shape>
                <w:control r:id="rId54" w:name="DefaultOcxName9" w:shapeid="_x0000_i1122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تلاشي ثقافة المجتمع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1" type="#_x0000_t75" style="width:20.25pt;height:17.25pt" o:ole="">
                  <v:imagedata r:id="rId55" o:title=""/>
                </v:shape>
                <w:control r:id="rId56" w:name="DefaultOcxName16" w:shapeid="_x0000_i1121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انهيار النظام الاجتماعي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0" type="#_x0000_t75" style="width:20.25pt;height:17.25pt" o:ole="">
                  <v:imagedata r:id="rId57" o:title=""/>
                </v:shape>
                <w:control r:id="rId58" w:name="DefaultOcxName26" w:shapeid="_x0000_i1120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ظهور الثورات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9" type="#_x0000_t75" style="width:20.25pt;height:17.25pt" o:ole="">
                  <v:imagedata r:id="rId59" o:title=""/>
                </v:shape>
                <w:control r:id="rId60" w:name="DefaultOcxName36" w:shapeid="_x0000_i1119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الفوضى العارمة</w:t>
            </w:r>
          </w:p>
        </w:tc>
      </w:tr>
    </w:tbl>
    <w:p w:rsidR="00554743" w:rsidRDefault="00554743"/>
    <w:p w:rsidR="00554743" w:rsidRPr="00554743" w:rsidRDefault="00554743" w:rsidP="00554743">
      <w:pPr>
        <w:bidi/>
        <w:spacing w:before="100" w:beforeAutospacing="1" w:after="100" w:afterAutospacing="1" w:line="240" w:lineRule="auto"/>
        <w:rPr>
          <w:rFonts w:ascii="Simplified Arabic" w:eastAsia="Times New Roman" w:hAnsi="Simplified Arabic" w:cs="Simplified Arabic"/>
          <w:color w:val="111111"/>
          <w:sz w:val="24"/>
          <w:szCs w:val="24"/>
        </w:rPr>
      </w:pPr>
      <w:r w:rsidRPr="00554743">
        <w:rPr>
          <w:rFonts w:ascii="Arial" w:eastAsia="Times New Roman" w:hAnsi="Arial" w:cs="Arial"/>
          <w:b/>
          <w:bCs/>
          <w:color w:val="993366"/>
          <w:sz w:val="36"/>
          <w:szCs w:val="36"/>
          <w:rtl/>
        </w:rPr>
        <w:t xml:space="preserve">يتخذ أرسطو إجراءات تعسفية لاستبقاء عدد السكان في المستوى </w:t>
      </w:r>
      <w:proofErr w:type="spellStart"/>
      <w:r w:rsidRPr="00554743">
        <w:rPr>
          <w:rFonts w:ascii="Arial" w:eastAsia="Times New Roman" w:hAnsi="Arial" w:cs="Arial"/>
          <w:b/>
          <w:bCs/>
          <w:color w:val="993366"/>
          <w:sz w:val="36"/>
          <w:szCs w:val="36"/>
          <w:rtl/>
        </w:rPr>
        <w:t>المطلوب.ومن</w:t>
      </w:r>
      <w:proofErr w:type="spellEnd"/>
      <w:r w:rsidRPr="00554743">
        <w:rPr>
          <w:rFonts w:ascii="Arial" w:eastAsia="Times New Roman" w:hAnsi="Arial" w:cs="Arial"/>
          <w:b/>
          <w:bCs/>
          <w:color w:val="993366"/>
          <w:sz w:val="36"/>
          <w:szCs w:val="36"/>
          <w:rtl/>
        </w:rPr>
        <w:t xml:space="preserve"> هذه الإجراءات:-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10"/>
        <w:gridCol w:w="4545"/>
      </w:tblGrid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Simplified Arabic" w:eastAsia="Times New Roman" w:hAnsi="Simplified Arabic" w:cs="Simplified Arabic"/>
                <w:color w:val="111111"/>
                <w:sz w:val="24"/>
                <w:szCs w:val="24"/>
              </w:rPr>
              <w:pict/>
            </w: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6" type="#_x0000_t75" style="width:20.25pt;height:17.25pt" o:ole="">
                  <v:imagedata r:id="rId61" o:title=""/>
                </v:shape>
                <w:control r:id="rId62" w:name="DefaultOcxName10" w:shapeid="_x0000_i1136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إعدام ناقصي التكوين وأصحاب العاهات 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lastRenderedPageBreak/>
              <w:object w:dxaOrig="1440" w:dyaOrig="1440">
                <v:shape id="_x0000_i1135" type="#_x0000_t75" style="width:20.25pt;height:17.25pt" o:ole="">
                  <v:imagedata r:id="rId63" o:title=""/>
                </v:shape>
                <w:control r:id="rId64" w:name="DefaultOcxName17" w:shapeid="_x0000_i1135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زواج الشيوخ والعجزة 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4" type="#_x0000_t75" style="width:20.25pt;height:17.25pt" o:ole="">
                  <v:imagedata r:id="rId65" o:title=""/>
                </v:shape>
                <w:control r:id="rId66" w:name="DefaultOcxName27" w:shapeid="_x0000_i1134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إلغاء الزواج</w:t>
            </w:r>
          </w:p>
        </w:tc>
      </w:tr>
      <w:tr w:rsidR="00554743" w:rsidRPr="00554743" w:rsidTr="00554743"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3" type="#_x0000_t75" style="width:20.25pt;height:17.25pt" o:ole="">
                  <v:imagedata r:id="rId67" o:title=""/>
                </v:shape>
                <w:control r:id="rId68" w:name="DefaultOcxName37" w:shapeid="_x0000_i1133"/>
              </w:objec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554743" w:rsidRPr="00554743" w:rsidRDefault="00554743" w:rsidP="0055474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5474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توسيع رقعة الدولة</w:t>
            </w:r>
          </w:p>
        </w:tc>
      </w:tr>
    </w:tbl>
    <w:p w:rsidR="00554743" w:rsidRDefault="00554743"/>
    <w:sectPr w:rsidR="0055474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743"/>
    <w:rsid w:val="00554743"/>
    <w:rsid w:val="0071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54743"/>
    <w:rPr>
      <w:b/>
      <w:bCs/>
    </w:rPr>
  </w:style>
  <w:style w:type="paragraph" w:styleId="NormalWeb">
    <w:name w:val="Normal (Web)"/>
    <w:basedOn w:val="Normal"/>
    <w:uiPriority w:val="99"/>
    <w:unhideWhenUsed/>
    <w:rsid w:val="0055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54743"/>
    <w:rPr>
      <w:b/>
      <w:bCs/>
    </w:rPr>
  </w:style>
  <w:style w:type="paragraph" w:styleId="NormalWeb">
    <w:name w:val="Normal (Web)"/>
    <w:basedOn w:val="Normal"/>
    <w:uiPriority w:val="99"/>
    <w:unhideWhenUsed/>
    <w:rsid w:val="0055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67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487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94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0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98747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58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4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2204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356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519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42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0225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50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1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0950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26227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08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209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520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125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374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912503">
                                                  <w:marLeft w:val="0"/>
                                                  <w:marRight w:val="54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43621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5915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3853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316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8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0248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07825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01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580942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993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53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15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280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7778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0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1710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463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2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348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78964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9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76510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66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85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641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635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691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5716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5095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2189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5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91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45360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93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36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55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8685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986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32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727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6733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110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0271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738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4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672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5778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1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5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711606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14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7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448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622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651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6815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4800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7810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93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4435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2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9315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8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64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275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820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1106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9596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446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057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06751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6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57771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40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549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97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250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164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847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820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8667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fontTable" Target="fontTable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388</Words>
  <Characters>2212</Characters>
  <Application>Microsoft Office Word</Application>
  <DocSecurity>0</DocSecurity>
  <Lines>18</Lines>
  <Paragraphs>5</Paragraphs>
  <ScaleCrop>false</ScaleCrop>
  <Company>SEC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</dc:creator>
  <cp:lastModifiedBy>SEC</cp:lastModifiedBy>
  <cp:revision>1</cp:revision>
  <dcterms:created xsi:type="dcterms:W3CDTF">2013-10-04T13:21:00Z</dcterms:created>
  <dcterms:modified xsi:type="dcterms:W3CDTF">2013-10-04T13:29:00Z</dcterms:modified>
</cp:coreProperties>
</file>