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58CF" w:rsidRDefault="000358CF" w:rsidP="000358CF">
      <w:pPr>
        <w:shd w:val="clear" w:color="auto" w:fill="FFFFFF"/>
        <w:bidi w:val="0"/>
        <w:spacing w:after="0" w:line="240" w:lineRule="auto"/>
        <w:rPr>
          <w:lang/>
        </w:rPr>
      </w:pPr>
      <w:r w:rsidRPr="000358CF">
        <w:rPr>
          <w:rFonts w:ascii="Times New Roman" w:eastAsia="Times New Roman" w:hAnsi="Times New Roman" w:cs="Times New Roman"/>
          <w:color w:val="943634" w:themeColor="accent2" w:themeShade="BF"/>
          <w:sz w:val="24"/>
          <w:szCs w:val="24"/>
        </w:rPr>
        <w:t>A form of drama that emphasizes the absurdity of human existence by employing disjointed, repetitious, and meaningless dialogue, purposeless and confusing situations, and plots that lack realistic or logical development.</w:t>
      </w:r>
      <w:r w:rsidRPr="000358CF">
        <w:rPr>
          <w:rFonts w:ascii="Times New Roman" w:eastAsia="Times New Roman" w:hAnsi="Times New Roman" w:cs="Times New Roman" w:hint="cs"/>
          <w:color w:val="943634" w:themeColor="accent2" w:themeShade="BF"/>
          <w:sz w:val="24"/>
          <w:szCs w:val="24"/>
          <w:rtl/>
        </w:rPr>
        <w:t>تعريف)</w:t>
      </w:r>
      <w:r w:rsidRPr="000358CF">
        <w:rPr>
          <w:rFonts w:ascii="Times New Roman" w:eastAsia="Times New Roman" w:hAnsi="Times New Roman" w:cs="Times New Roman"/>
          <w:color w:val="943634" w:themeColor="accent2" w:themeShade="BF"/>
          <w:sz w:val="24"/>
          <w:szCs w:val="24"/>
        </w:rPr>
        <w:t>)</w:t>
      </w:r>
      <w:r w:rsidRPr="000358CF">
        <w:rPr>
          <w:rFonts w:ascii="Times New Roman" w:eastAsia="Times New Roman" w:hAnsi="Times New Roman" w:cs="Times New Roman"/>
          <w:color w:val="943634" w:themeColor="accent2" w:themeShade="BF"/>
          <w:sz w:val="24"/>
          <w:szCs w:val="24"/>
        </w:rPr>
        <w:br/>
      </w:r>
      <w:r w:rsidRPr="000358CF">
        <w:rPr>
          <w:rFonts w:ascii="Times New Roman" w:eastAsia="Times New Roman" w:hAnsi="Times New Roman" w:cs="Times New Roman"/>
          <w:color w:val="943634" w:themeColor="accent2" w:themeShade="BF"/>
          <w:sz w:val="24"/>
          <w:szCs w:val="24"/>
        </w:rPr>
        <w:br/>
      </w:r>
      <w:r>
        <w:rPr>
          <w:rFonts w:ascii="Times New Roman" w:eastAsia="Times New Roman" w:hAnsi="Times New Roman" w:cs="Times New Roman"/>
          <w:color w:val="943634" w:themeColor="accent2" w:themeShade="BF"/>
          <w:sz w:val="24"/>
          <w:szCs w:val="24"/>
        </w:rPr>
        <w:t>+</w:t>
      </w:r>
      <w:r w:rsidRPr="000358CF">
        <w:rPr>
          <w:rFonts w:ascii="Times New Roman" w:eastAsia="Times New Roman" w:hAnsi="Times New Roman" w:cs="Times New Roman"/>
          <w:color w:val="943634" w:themeColor="accent2" w:themeShade="BF"/>
          <w:sz w:val="24"/>
          <w:szCs w:val="24"/>
        </w:rPr>
        <w:br/>
      </w:r>
      <w:r>
        <w:rPr>
          <w:lang/>
        </w:rPr>
        <w:t xml:space="preserve">Theater of the Absurd refers to a series of that focused on a particular philosophy.  The philosophy came out of Albert Camus' essay "The Myth of Sisyphus", which postulated that all the energy man spends searching for meaning is life is useless.  So much of literature searched for meaning in man's life and man's struggles, and postulated on what that meaning was - the </w:t>
      </w:r>
      <w:proofErr w:type="spellStart"/>
      <w:r>
        <w:rPr>
          <w:lang/>
        </w:rPr>
        <w:t>absurdists</w:t>
      </w:r>
      <w:proofErr w:type="spellEnd"/>
      <w:r>
        <w:rPr>
          <w:lang/>
        </w:rPr>
        <w:t xml:space="preserve"> latched onto Camus' idea and created literature that highlighted the absurd in man's actions and rationalizations.  These plays used humor, slapstick comedy, wordplay, and other devices to achieve their purpose.</w:t>
      </w:r>
    </w:p>
    <w:p w:rsidR="005019F3" w:rsidRDefault="000358CF">
      <w:pPr>
        <w:pBdr>
          <w:bottom w:val="dotted" w:sz="24" w:space="1" w:color="auto"/>
        </w:pBdr>
        <w:rPr>
          <w:rFonts w:hint="cs"/>
          <w:rtl/>
          <w:lang/>
        </w:rPr>
      </w:pPr>
      <w:r>
        <w:rPr>
          <w:rFonts w:hint="cs"/>
          <w:rtl/>
          <w:lang/>
        </w:rPr>
        <w:t>تعريف2</w:t>
      </w:r>
    </w:p>
    <w:p w:rsidR="000358CF" w:rsidRDefault="000358CF" w:rsidP="000358CF">
      <w:pPr>
        <w:numPr>
          <w:ilvl w:val="0"/>
          <w:numId w:val="1"/>
        </w:numPr>
        <w:bidi w:val="0"/>
        <w:spacing w:after="0" w:line="240" w:lineRule="auto"/>
        <w:rPr>
          <w:rFonts w:ascii="Calibri" w:eastAsia="Calibri" w:hAnsi="Calibri" w:cs="Arial"/>
        </w:rPr>
      </w:pPr>
      <w:r>
        <w:rPr>
          <w:rFonts w:ascii="Calibri" w:eastAsia="Calibri" w:hAnsi="Calibri" w:cs="Arial"/>
        </w:rPr>
        <w:t>Investigation of the relativity of truth</w:t>
      </w:r>
    </w:p>
    <w:p w:rsidR="000358CF" w:rsidRDefault="000358CF" w:rsidP="000358CF">
      <w:pPr>
        <w:numPr>
          <w:ilvl w:val="0"/>
          <w:numId w:val="1"/>
        </w:numPr>
        <w:bidi w:val="0"/>
        <w:spacing w:after="0" w:line="240" w:lineRule="auto"/>
        <w:rPr>
          <w:rFonts w:ascii="Calibri" w:eastAsia="Calibri" w:hAnsi="Calibri" w:cs="Arial"/>
        </w:rPr>
      </w:pPr>
      <w:r>
        <w:rPr>
          <w:rFonts w:ascii="Calibri" w:eastAsia="Calibri" w:hAnsi="Calibri" w:cs="Arial"/>
        </w:rPr>
        <w:t>Futility</w:t>
      </w:r>
    </w:p>
    <w:p w:rsidR="000358CF" w:rsidRDefault="000358CF" w:rsidP="000358CF">
      <w:pPr>
        <w:numPr>
          <w:ilvl w:val="0"/>
          <w:numId w:val="1"/>
        </w:numPr>
        <w:bidi w:val="0"/>
        <w:spacing w:after="0" w:line="240" w:lineRule="auto"/>
        <w:rPr>
          <w:rFonts w:ascii="Calibri" w:eastAsia="Calibri" w:hAnsi="Calibri" w:cs="Arial"/>
        </w:rPr>
      </w:pPr>
      <w:r>
        <w:rPr>
          <w:rFonts w:ascii="Calibri" w:eastAsia="Calibri" w:hAnsi="Calibri" w:cs="Arial"/>
        </w:rPr>
        <w:t>Humanity’s vain struggle against fate</w:t>
      </w:r>
    </w:p>
    <w:p w:rsidR="000358CF" w:rsidRDefault="000358CF" w:rsidP="000358CF">
      <w:pPr>
        <w:numPr>
          <w:ilvl w:val="0"/>
          <w:numId w:val="1"/>
        </w:numPr>
        <w:bidi w:val="0"/>
        <w:spacing w:after="0" w:line="240" w:lineRule="auto"/>
        <w:rPr>
          <w:rFonts w:ascii="Calibri" w:eastAsia="Calibri" w:hAnsi="Calibri" w:cs="Arial"/>
        </w:rPr>
      </w:pPr>
      <w:r>
        <w:rPr>
          <w:rFonts w:ascii="Calibri" w:eastAsia="Calibri" w:hAnsi="Calibri" w:cs="Arial"/>
        </w:rPr>
        <w:t>Inadequacy of communication</w:t>
      </w:r>
    </w:p>
    <w:p w:rsidR="000358CF" w:rsidRDefault="000358CF" w:rsidP="000358CF">
      <w:pPr>
        <w:numPr>
          <w:ilvl w:val="0"/>
          <w:numId w:val="1"/>
        </w:numPr>
        <w:bidi w:val="0"/>
        <w:spacing w:after="0" w:line="240" w:lineRule="auto"/>
        <w:rPr>
          <w:rFonts w:ascii="Calibri" w:eastAsia="Calibri" w:hAnsi="Calibri" w:cs="Arial"/>
        </w:rPr>
      </w:pPr>
      <w:r>
        <w:rPr>
          <w:rFonts w:ascii="Calibri" w:eastAsia="Calibri" w:hAnsi="Calibri" w:cs="Arial"/>
        </w:rPr>
        <w:t>Use of small talk and understatement</w:t>
      </w:r>
    </w:p>
    <w:p w:rsidR="000358CF" w:rsidRDefault="000358CF" w:rsidP="000358CF">
      <w:pPr>
        <w:numPr>
          <w:ilvl w:val="0"/>
          <w:numId w:val="1"/>
        </w:numPr>
        <w:bidi w:val="0"/>
        <w:spacing w:after="0" w:line="240" w:lineRule="auto"/>
        <w:rPr>
          <w:rFonts w:ascii="Calibri" w:eastAsia="Calibri" w:hAnsi="Calibri" w:cs="Arial"/>
        </w:rPr>
      </w:pPr>
      <w:r>
        <w:rPr>
          <w:rFonts w:ascii="Calibri" w:eastAsia="Calibri" w:hAnsi="Calibri" w:cs="Arial"/>
        </w:rPr>
        <w:t>Non-sequiturs</w:t>
      </w:r>
    </w:p>
    <w:p w:rsidR="000358CF" w:rsidRDefault="000358CF" w:rsidP="000358CF">
      <w:pPr>
        <w:numPr>
          <w:ilvl w:val="0"/>
          <w:numId w:val="1"/>
        </w:numPr>
        <w:bidi w:val="0"/>
        <w:spacing w:after="0" w:line="240" w:lineRule="auto"/>
        <w:rPr>
          <w:rFonts w:ascii="Calibri" w:eastAsia="Calibri" w:hAnsi="Calibri" w:cs="Arial"/>
        </w:rPr>
      </w:pPr>
      <w:r>
        <w:rPr>
          <w:rFonts w:ascii="Calibri" w:eastAsia="Calibri" w:hAnsi="Calibri" w:cs="Arial"/>
        </w:rPr>
        <w:t>Instability of characters/ lack of definite characterization</w:t>
      </w:r>
    </w:p>
    <w:p w:rsidR="000358CF" w:rsidRDefault="000358CF" w:rsidP="000358CF">
      <w:pPr>
        <w:numPr>
          <w:ilvl w:val="0"/>
          <w:numId w:val="1"/>
        </w:numPr>
        <w:bidi w:val="0"/>
        <w:spacing w:after="0" w:line="240" w:lineRule="auto"/>
        <w:rPr>
          <w:rFonts w:ascii="Calibri" w:eastAsia="Calibri" w:hAnsi="Calibri" w:cs="Arial"/>
        </w:rPr>
      </w:pPr>
      <w:r>
        <w:rPr>
          <w:rFonts w:ascii="Calibri" w:eastAsia="Calibri" w:hAnsi="Calibri" w:cs="Arial"/>
        </w:rPr>
        <w:t>Lack of definite plot structure</w:t>
      </w:r>
    </w:p>
    <w:p w:rsidR="000358CF" w:rsidRDefault="000358CF" w:rsidP="000358CF">
      <w:pPr>
        <w:numPr>
          <w:ilvl w:val="0"/>
          <w:numId w:val="1"/>
        </w:numPr>
        <w:bidi w:val="0"/>
        <w:spacing w:after="0" w:line="240" w:lineRule="auto"/>
        <w:rPr>
          <w:rFonts w:ascii="Calibri" w:eastAsia="Calibri" w:hAnsi="Calibri" w:cs="Arial"/>
        </w:rPr>
      </w:pPr>
      <w:r>
        <w:rPr>
          <w:rFonts w:ascii="Calibri" w:eastAsia="Calibri" w:hAnsi="Calibri" w:cs="Arial"/>
        </w:rPr>
        <w:t>World bent on destruction</w:t>
      </w:r>
    </w:p>
    <w:p w:rsidR="000358CF" w:rsidRDefault="000358CF" w:rsidP="000358CF">
      <w:pPr>
        <w:numPr>
          <w:ilvl w:val="0"/>
          <w:numId w:val="1"/>
        </w:numPr>
        <w:pBdr>
          <w:bottom w:val="dotted" w:sz="24" w:space="1" w:color="auto"/>
        </w:pBdr>
        <w:bidi w:val="0"/>
        <w:spacing w:after="0" w:line="240" w:lineRule="auto"/>
        <w:rPr>
          <w:rFonts w:ascii="Calibri" w:eastAsia="Calibri" w:hAnsi="Calibri" w:cs="Arial"/>
        </w:rPr>
      </w:pPr>
      <w:r>
        <w:rPr>
          <w:rFonts w:ascii="Calibri" w:eastAsia="Calibri" w:hAnsi="Calibri" w:cs="Arial"/>
        </w:rPr>
        <w:t>The absurdity of attempting to control one’s fate</w:t>
      </w:r>
    </w:p>
    <w:p w:rsidR="000358CF" w:rsidRDefault="000358CF" w:rsidP="000358CF">
      <w:pPr>
        <w:ind w:firstLine="720"/>
        <w:jc w:val="right"/>
        <w:rPr>
          <w:rFonts w:ascii="Calibri" w:eastAsia="Calibri" w:hAnsi="Calibri" w:cs="Arial"/>
        </w:rPr>
      </w:pPr>
      <w:r>
        <w:rPr>
          <w:rFonts w:ascii="Calibri" w:eastAsia="Calibri" w:hAnsi="Calibri" w:cs="Arial"/>
        </w:rPr>
        <w:t>Character:</w:t>
      </w:r>
    </w:p>
    <w:p w:rsidR="000358CF" w:rsidRDefault="000358CF" w:rsidP="000358CF">
      <w:pPr>
        <w:pStyle w:val="NormalWeb"/>
        <w:rPr>
          <w:lang/>
        </w:rPr>
      </w:pPr>
      <w:r>
        <w:rPr>
          <w:lang/>
        </w:rPr>
        <w:t>The plots of many Absurdist plays feature characters in interdependent pairs, commonly either two males or a male and a female. Some Beckett scholars call this the "</w:t>
      </w:r>
      <w:proofErr w:type="spellStart"/>
      <w:r>
        <w:rPr>
          <w:lang/>
        </w:rPr>
        <w:t>pseudocouple</w:t>
      </w:r>
      <w:proofErr w:type="spellEnd"/>
      <w:r>
        <w:rPr>
          <w:lang/>
        </w:rPr>
        <w:t>".</w:t>
      </w:r>
      <w:hyperlink r:id="rId5" w:anchor="cite_note-128" w:history="1">
        <w:proofErr w:type="gramStart"/>
        <w:r>
          <w:rPr>
            <w:color w:val="0000FF"/>
            <w:u w:val="single"/>
            <w:vertAlign w:val="superscript"/>
            <w:lang/>
          </w:rPr>
          <w:t>[129]</w:t>
        </w:r>
      </w:hyperlink>
      <w:hyperlink r:id="rId6" w:anchor="cite_note-129" w:history="1">
        <w:r>
          <w:rPr>
            <w:color w:val="0000FF"/>
            <w:u w:val="single"/>
            <w:vertAlign w:val="superscript"/>
            <w:lang/>
          </w:rPr>
          <w:t>[130]</w:t>
        </w:r>
      </w:hyperlink>
      <w:r>
        <w:rPr>
          <w:lang/>
        </w:rPr>
        <w:t xml:space="preserve"> The two characters may be roughly equal or have a begrudging interdependence (like </w:t>
      </w:r>
      <w:proofErr w:type="spellStart"/>
      <w:r>
        <w:rPr>
          <w:lang/>
        </w:rPr>
        <w:t>Vladamir</w:t>
      </w:r>
      <w:proofErr w:type="spellEnd"/>
      <w:r>
        <w:rPr>
          <w:lang/>
        </w:rPr>
        <w:t xml:space="preserve"> and Estragon in </w:t>
      </w:r>
      <w:hyperlink r:id="rId7" w:tooltip="Waiting for Godot" w:history="1">
        <w:r>
          <w:rPr>
            <w:rStyle w:val="Hyperlink"/>
            <w:i/>
            <w:iCs/>
            <w:lang/>
          </w:rPr>
          <w:t xml:space="preserve">Waiting for </w:t>
        </w:r>
        <w:proofErr w:type="spellStart"/>
        <w:r>
          <w:rPr>
            <w:rStyle w:val="Hyperlink"/>
            <w:i/>
            <w:iCs/>
            <w:lang/>
          </w:rPr>
          <w:t>Godot</w:t>
        </w:r>
        <w:proofErr w:type="spellEnd"/>
      </w:hyperlink>
      <w:hyperlink r:id="rId8" w:anchor="cite_note-Bradby59-126" w:history="1">
        <w:r>
          <w:rPr>
            <w:color w:val="0000FF"/>
            <w:u w:val="single"/>
            <w:vertAlign w:val="superscript"/>
            <w:lang/>
          </w:rPr>
          <w:t>[127]</w:t>
        </w:r>
      </w:hyperlink>
      <w:r>
        <w:rPr>
          <w:lang/>
        </w:rPr>
        <w:t xml:space="preserve"> or the two main characters in </w:t>
      </w:r>
      <w:hyperlink r:id="rId9" w:tooltip="Rosencrantz &amp; Guildenstern Are Dead" w:history="1">
        <w:r>
          <w:rPr>
            <w:rStyle w:val="Hyperlink"/>
            <w:i/>
            <w:iCs/>
            <w:lang/>
          </w:rPr>
          <w:t>Rosencrantz &amp; Guildenstern Are Dead</w:t>
        </w:r>
      </w:hyperlink>
      <w:r>
        <w:rPr>
          <w:lang/>
        </w:rPr>
        <w:t xml:space="preserve">); one character may be clearly dominant and may torture the passive character (like </w:t>
      </w:r>
      <w:proofErr w:type="spellStart"/>
      <w:r>
        <w:rPr>
          <w:lang/>
        </w:rPr>
        <w:t>Pozzo</w:t>
      </w:r>
      <w:proofErr w:type="spellEnd"/>
      <w:r>
        <w:rPr>
          <w:lang/>
        </w:rPr>
        <w:t xml:space="preserve"> and Lucky in </w:t>
      </w:r>
      <w:hyperlink r:id="rId10" w:tooltip="Waiting for Godot" w:history="1">
        <w:r>
          <w:rPr>
            <w:rStyle w:val="Hyperlink"/>
            <w:i/>
            <w:iCs/>
            <w:lang/>
          </w:rPr>
          <w:t xml:space="preserve">Waiting for </w:t>
        </w:r>
        <w:proofErr w:type="spellStart"/>
        <w:r>
          <w:rPr>
            <w:rStyle w:val="Hyperlink"/>
            <w:i/>
            <w:iCs/>
            <w:lang/>
          </w:rPr>
          <w:t>Godot</w:t>
        </w:r>
        <w:proofErr w:type="spellEnd"/>
      </w:hyperlink>
      <w:r>
        <w:rPr>
          <w:lang/>
        </w:rPr>
        <w:t xml:space="preserve"> or Hamm and </w:t>
      </w:r>
      <w:proofErr w:type="spellStart"/>
      <w:r>
        <w:rPr>
          <w:lang/>
        </w:rPr>
        <w:t>Clov</w:t>
      </w:r>
      <w:proofErr w:type="spellEnd"/>
      <w:r>
        <w:rPr>
          <w:lang/>
        </w:rPr>
        <w:t xml:space="preserve"> in </w:t>
      </w:r>
      <w:hyperlink r:id="rId11" w:tooltip="Endgame (play)" w:history="1">
        <w:r>
          <w:rPr>
            <w:rStyle w:val="Hyperlink"/>
            <w:i/>
            <w:iCs/>
            <w:lang/>
          </w:rPr>
          <w:t>Endgame</w:t>
        </w:r>
      </w:hyperlink>
      <w:r>
        <w:rPr>
          <w:lang/>
        </w:rPr>
        <w:t xml:space="preserve">); the relationship of the characters may shift dramatically throughout the play (as in Ionesco's </w:t>
      </w:r>
      <w:hyperlink r:id="rId12" w:tooltip="La Leçon" w:history="1">
        <w:r>
          <w:rPr>
            <w:rStyle w:val="Hyperlink"/>
            <w:i/>
            <w:iCs/>
            <w:lang/>
          </w:rPr>
          <w:t>The Lesson</w:t>
        </w:r>
      </w:hyperlink>
      <w:hyperlink r:id="rId13" w:anchor="cite_note-Hinden401-130" w:history="1">
        <w:r>
          <w:rPr>
            <w:color w:val="0000FF"/>
            <w:u w:val="single"/>
            <w:vertAlign w:val="superscript"/>
            <w:lang/>
          </w:rPr>
          <w:t>[131]</w:t>
        </w:r>
      </w:hyperlink>
      <w:r>
        <w:rPr>
          <w:lang/>
        </w:rPr>
        <w:t xml:space="preserve"> or in many of Albee's plays, </w:t>
      </w:r>
      <w:hyperlink r:id="rId14" w:tooltip="The Zoo Story" w:history="1">
        <w:r>
          <w:rPr>
            <w:rStyle w:val="Hyperlink"/>
            <w:i/>
            <w:iCs/>
            <w:lang/>
          </w:rPr>
          <w:t>The Zoo Story</w:t>
        </w:r>
      </w:hyperlink>
      <w:hyperlink r:id="rId15" w:anchor="cite_note-Kane159-131" w:history="1">
        <w:r>
          <w:rPr>
            <w:color w:val="0000FF"/>
            <w:u w:val="single"/>
            <w:vertAlign w:val="superscript"/>
            <w:lang/>
          </w:rPr>
          <w:t>[132]</w:t>
        </w:r>
      </w:hyperlink>
      <w:hyperlink r:id="rId16" w:anchor="cite_note-132" w:history="1">
        <w:r>
          <w:rPr>
            <w:color w:val="0000FF"/>
            <w:u w:val="single"/>
            <w:vertAlign w:val="superscript"/>
            <w:lang/>
          </w:rPr>
          <w:t>[133]</w:t>
        </w:r>
      </w:hyperlink>
      <w:r>
        <w:rPr>
          <w:lang/>
        </w:rPr>
        <w:t xml:space="preserve"> for example).</w:t>
      </w:r>
      <w:proofErr w:type="gramEnd"/>
    </w:p>
    <w:p w:rsidR="00787E8C" w:rsidRDefault="00787E8C" w:rsidP="00787E8C">
      <w:pPr>
        <w:autoSpaceDE w:val="0"/>
        <w:autoSpaceDN w:val="0"/>
        <w:adjustRightInd w:val="0"/>
        <w:spacing w:after="0" w:line="360" w:lineRule="auto"/>
        <w:ind w:firstLine="720"/>
        <w:jc w:val="both"/>
        <w:rPr>
          <w:rFonts w:ascii="Sabon-Roman" w:hAnsi="Sabon-Roman" w:cs="Sabon-Roman"/>
          <w:sz w:val="28"/>
          <w:szCs w:val="28"/>
        </w:rPr>
      </w:pPr>
      <w:r>
        <w:rPr>
          <w:rFonts w:ascii="Sabon-Roman" w:hAnsi="Sabon-Roman" w:cs="Sabon-Roman"/>
          <w:sz w:val="28"/>
          <w:szCs w:val="28"/>
        </w:rPr>
        <w:t xml:space="preserve">The existentialist concept of man </w:t>
      </w:r>
      <w:proofErr w:type="gramStart"/>
      <w:r>
        <w:rPr>
          <w:rFonts w:ascii="Sabon-Roman" w:hAnsi="Sabon-Roman" w:cs="Sabon-Roman"/>
          <w:sz w:val="28"/>
          <w:szCs w:val="28"/>
        </w:rPr>
        <w:t>is reflected</w:t>
      </w:r>
      <w:proofErr w:type="gramEnd"/>
      <w:r>
        <w:rPr>
          <w:rFonts w:ascii="Sabon-Roman" w:hAnsi="Sabon-Roman" w:cs="Sabon-Roman"/>
          <w:sz w:val="28"/>
          <w:szCs w:val="28"/>
        </w:rPr>
        <w:t xml:space="preserve"> in Beckett’s method of characterization. </w:t>
      </w:r>
      <w:r w:rsidRPr="00893313">
        <w:rPr>
          <w:rFonts w:ascii="Sabon-Roman" w:hAnsi="Sabon-Roman" w:cs="Sabon-Roman"/>
          <w:i/>
          <w:iCs/>
          <w:sz w:val="28"/>
          <w:szCs w:val="28"/>
          <w:u w:val="single"/>
        </w:rPr>
        <w:t xml:space="preserve">Waiting for </w:t>
      </w:r>
      <w:proofErr w:type="spellStart"/>
      <w:r w:rsidRPr="00893313">
        <w:rPr>
          <w:rFonts w:ascii="Sabon-Roman" w:hAnsi="Sabon-Roman" w:cs="Sabon-Roman"/>
          <w:i/>
          <w:iCs/>
          <w:sz w:val="28"/>
          <w:szCs w:val="28"/>
          <w:u w:val="single"/>
        </w:rPr>
        <w:t>Godot</w:t>
      </w:r>
      <w:proofErr w:type="spellEnd"/>
      <w:r>
        <w:rPr>
          <w:rFonts w:ascii="Sabon-Roman" w:hAnsi="Sabon-Roman" w:cs="Sabon-Roman"/>
          <w:sz w:val="28"/>
          <w:szCs w:val="28"/>
        </w:rPr>
        <w:t xml:space="preserve"> is not a traditional play so that the characters are defined by a complex set of determiners; social, psychological and political, and these kind of characters are usually given in a picture of their present or past or even in future life as in </w:t>
      </w:r>
      <w:r w:rsidRPr="00B81644">
        <w:rPr>
          <w:rFonts w:ascii="Sabon-Roman" w:hAnsi="Sabon-Roman" w:cs="Sabon-Roman"/>
          <w:i/>
          <w:iCs/>
          <w:sz w:val="28"/>
          <w:szCs w:val="28"/>
          <w:u w:val="single"/>
        </w:rPr>
        <w:t>Hamlet</w:t>
      </w:r>
      <w:r>
        <w:rPr>
          <w:rFonts w:ascii="Sabon-Roman" w:hAnsi="Sabon-Roman" w:cs="Sabon-Roman"/>
          <w:sz w:val="28"/>
          <w:szCs w:val="28"/>
        </w:rPr>
        <w:t xml:space="preserve"> or </w:t>
      </w:r>
      <w:r w:rsidRPr="00B81644">
        <w:rPr>
          <w:rFonts w:ascii="Sabon-Roman" w:hAnsi="Sabon-Roman" w:cs="Sabon-Roman"/>
          <w:i/>
          <w:iCs/>
          <w:sz w:val="28"/>
          <w:szCs w:val="28"/>
          <w:u w:val="single"/>
        </w:rPr>
        <w:t>Macbeth</w:t>
      </w:r>
      <w:r>
        <w:rPr>
          <w:rFonts w:ascii="Sabon-Roman" w:hAnsi="Sabon-Roman" w:cs="Sabon-Roman"/>
          <w:sz w:val="28"/>
          <w:szCs w:val="28"/>
        </w:rPr>
        <w:t xml:space="preserve">. What we have in the studied play here is a Vladimir-Estragon duality thrust on the stage of life without previous definition. When they </w:t>
      </w:r>
      <w:r>
        <w:rPr>
          <w:rFonts w:ascii="Sabon-Roman" w:hAnsi="Sabon-Roman" w:cs="Sabon-Roman"/>
          <w:sz w:val="28"/>
          <w:szCs w:val="28"/>
        </w:rPr>
        <w:lastRenderedPageBreak/>
        <w:t>question each other, ‘where did we sleep last night?</w:t>
      </w:r>
      <w:proofErr w:type="gramStart"/>
      <w:r>
        <w:rPr>
          <w:rFonts w:ascii="Sabon-Roman" w:hAnsi="Sabon-Roman" w:cs="Sabon-Roman"/>
          <w:sz w:val="28"/>
          <w:szCs w:val="28"/>
        </w:rPr>
        <w:t>’,</w:t>
      </w:r>
      <w:proofErr w:type="gramEnd"/>
      <w:r>
        <w:rPr>
          <w:rFonts w:ascii="Sabon-Roman" w:hAnsi="Sabon-Roman" w:cs="Sabon-Roman"/>
          <w:sz w:val="28"/>
          <w:szCs w:val="28"/>
        </w:rPr>
        <w:t xml:space="preserve"> there is uncertainty that features the atmosphere of the play.  </w:t>
      </w:r>
    </w:p>
    <w:p w:rsidR="00787E8C" w:rsidRPr="00157A5B" w:rsidRDefault="00787E8C" w:rsidP="00787E8C">
      <w:pPr>
        <w:autoSpaceDE w:val="0"/>
        <w:autoSpaceDN w:val="0"/>
        <w:adjustRightInd w:val="0"/>
        <w:spacing w:after="0" w:line="360" w:lineRule="auto"/>
        <w:ind w:firstLine="720"/>
        <w:jc w:val="both"/>
        <w:rPr>
          <w:rFonts w:asciiTheme="majorBidi" w:hAnsiTheme="majorBidi" w:cstheme="majorBidi"/>
          <w:sz w:val="20"/>
          <w:szCs w:val="20"/>
        </w:rPr>
      </w:pPr>
      <w:r>
        <w:rPr>
          <w:rFonts w:ascii="Sabon-Roman" w:hAnsi="Sabon-Roman" w:cs="Sabon-Roman"/>
          <w:sz w:val="28"/>
          <w:szCs w:val="28"/>
        </w:rPr>
        <w:t xml:space="preserve">In addition, </w:t>
      </w:r>
      <w:proofErr w:type="gramStart"/>
      <w:r>
        <w:rPr>
          <w:rFonts w:ascii="Sabon-Roman" w:hAnsi="Sabon-Roman" w:cs="Sabon-Roman"/>
          <w:sz w:val="28"/>
          <w:szCs w:val="28"/>
        </w:rPr>
        <w:t>all the relationships between characters are to different degrees based on exploitation and abuse that Beckett observed in a Europe occupied by Hitler and an Ireland occupied by Britain and the Churches</w:t>
      </w:r>
      <w:proofErr w:type="gramEnd"/>
      <w:r>
        <w:rPr>
          <w:rFonts w:ascii="Sabon-Roman" w:hAnsi="Sabon-Roman" w:cs="Sabon-Roman"/>
          <w:sz w:val="28"/>
          <w:szCs w:val="28"/>
        </w:rPr>
        <w:t xml:space="preserve">. Vladimir and Estragon make use of each other to ward off the fear of loneliness or the unknown. </w:t>
      </w:r>
      <w:proofErr w:type="gramStart"/>
      <w:r>
        <w:rPr>
          <w:rFonts w:ascii="Sabon-Roman" w:hAnsi="Sabon-Roman" w:cs="Sabon-Roman"/>
          <w:sz w:val="28"/>
          <w:szCs w:val="28"/>
        </w:rPr>
        <w:t>But</w:t>
      </w:r>
      <w:proofErr w:type="gramEnd"/>
      <w:r>
        <w:rPr>
          <w:rFonts w:ascii="Sabon-Roman" w:hAnsi="Sabon-Roman" w:cs="Sabon-Roman"/>
          <w:sz w:val="28"/>
          <w:szCs w:val="28"/>
        </w:rPr>
        <w:t xml:space="preserve"> they also share each other’s fears. Together they turn anxiety into something useful, making conversation to make the time pass. </w:t>
      </w:r>
      <w:r w:rsidRPr="008C3B61">
        <w:rPr>
          <w:rFonts w:asciiTheme="majorBidi" w:hAnsiTheme="majorBidi" w:cstheme="majorBidi"/>
          <w:sz w:val="20"/>
          <w:szCs w:val="20"/>
        </w:rPr>
        <w:t>(</w:t>
      </w:r>
      <w:proofErr w:type="spellStart"/>
      <w:r w:rsidRPr="008C3B61">
        <w:rPr>
          <w:rFonts w:asciiTheme="majorBidi" w:hAnsiTheme="majorBidi" w:cstheme="majorBidi"/>
          <w:sz w:val="20"/>
          <w:szCs w:val="20"/>
        </w:rPr>
        <w:t>Birkett</w:t>
      </w:r>
      <w:proofErr w:type="spellEnd"/>
      <w:r w:rsidRPr="008C3B61">
        <w:rPr>
          <w:rFonts w:asciiTheme="majorBidi" w:hAnsiTheme="majorBidi" w:cstheme="majorBidi"/>
          <w:sz w:val="20"/>
          <w:szCs w:val="20"/>
        </w:rPr>
        <w:t xml:space="preserve">, J., Macmillan Master Guides, Waiting </w:t>
      </w:r>
      <w:proofErr w:type="gramStart"/>
      <w:r w:rsidRPr="008C3B61">
        <w:rPr>
          <w:rFonts w:asciiTheme="majorBidi" w:hAnsiTheme="majorBidi" w:cstheme="majorBidi"/>
          <w:sz w:val="20"/>
          <w:szCs w:val="20"/>
        </w:rPr>
        <w:t>For</w:t>
      </w:r>
      <w:proofErr w:type="gramEnd"/>
      <w:r w:rsidRPr="008C3B61">
        <w:rPr>
          <w:rFonts w:asciiTheme="majorBidi" w:hAnsiTheme="majorBidi" w:cstheme="majorBidi"/>
          <w:sz w:val="20"/>
          <w:szCs w:val="20"/>
        </w:rPr>
        <w:t xml:space="preserve"> </w:t>
      </w:r>
      <w:proofErr w:type="spellStart"/>
      <w:r w:rsidRPr="008C3B61">
        <w:rPr>
          <w:rFonts w:asciiTheme="majorBidi" w:hAnsiTheme="majorBidi" w:cstheme="majorBidi"/>
          <w:sz w:val="20"/>
          <w:szCs w:val="20"/>
        </w:rPr>
        <w:t>Godot</w:t>
      </w:r>
      <w:proofErr w:type="spellEnd"/>
      <w:r w:rsidRPr="008C3B61">
        <w:rPr>
          <w:rFonts w:asciiTheme="majorBidi" w:hAnsiTheme="majorBidi" w:cstheme="majorBidi"/>
          <w:sz w:val="20"/>
          <w:szCs w:val="20"/>
        </w:rPr>
        <w:t>, By Samuel Beckett)</w:t>
      </w:r>
    </w:p>
    <w:p w:rsidR="00787E8C" w:rsidRPr="00787E8C" w:rsidRDefault="00787E8C" w:rsidP="00787E8C">
      <w:pPr>
        <w:pStyle w:val="NormalWeb"/>
      </w:pPr>
    </w:p>
    <w:p w:rsidR="00787E8C" w:rsidRDefault="00787E8C" w:rsidP="00787E8C">
      <w:pPr>
        <w:pStyle w:val="NormalWeb"/>
        <w:rPr>
          <w:lang/>
        </w:rPr>
      </w:pPr>
    </w:p>
    <w:p w:rsidR="00787E8C" w:rsidRDefault="00787E8C" w:rsidP="00787E8C">
      <w:pPr>
        <w:pStyle w:val="NormalWeb"/>
        <w:rPr>
          <w:lang/>
        </w:rPr>
      </w:pPr>
    </w:p>
    <w:p w:rsidR="000358CF" w:rsidRDefault="00487229" w:rsidP="000358CF">
      <w:pPr>
        <w:ind w:firstLine="720"/>
        <w:jc w:val="right"/>
        <w:rPr>
          <w:rStyle w:val="mw-headline"/>
        </w:rPr>
      </w:pPr>
      <w:r>
        <w:rPr>
          <w:rStyle w:val="mw-headline"/>
          <w:lang/>
        </w:rPr>
        <w:t>Language</w:t>
      </w:r>
      <w:r>
        <w:rPr>
          <w:rStyle w:val="mw-headline"/>
        </w:rPr>
        <w:t>\\\</w:t>
      </w:r>
    </w:p>
    <w:p w:rsidR="00487229" w:rsidRPr="00487229" w:rsidRDefault="00487229" w:rsidP="00487229">
      <w:pPr>
        <w:bidi w:val="0"/>
        <w:spacing w:before="100" w:beforeAutospacing="1" w:after="100" w:afterAutospacing="1" w:line="240" w:lineRule="auto"/>
        <w:rPr>
          <w:rFonts w:ascii="Times New Roman" w:eastAsia="Times New Roman" w:hAnsi="Times New Roman" w:cs="Times New Roman"/>
          <w:sz w:val="24"/>
          <w:szCs w:val="24"/>
          <w:lang/>
        </w:rPr>
      </w:pPr>
      <w:r w:rsidRPr="00487229">
        <w:rPr>
          <w:rFonts w:ascii="Times New Roman" w:eastAsia="Times New Roman" w:hAnsi="Times New Roman" w:cs="Times New Roman"/>
          <w:sz w:val="24"/>
          <w:szCs w:val="24"/>
          <w:lang/>
        </w:rPr>
        <w:t xml:space="preserve">Much of the dialogue in Absurdist drama (especially in </w:t>
      </w:r>
      <w:proofErr w:type="gramStart"/>
      <w:r w:rsidRPr="00487229">
        <w:rPr>
          <w:rFonts w:ascii="Times New Roman" w:eastAsia="Times New Roman" w:hAnsi="Times New Roman" w:cs="Times New Roman"/>
          <w:sz w:val="24"/>
          <w:szCs w:val="24"/>
          <w:lang/>
        </w:rPr>
        <w:t>Beckett's</w:t>
      </w:r>
      <w:proofErr w:type="gramEnd"/>
      <w:r w:rsidRPr="00487229">
        <w:rPr>
          <w:rFonts w:ascii="Times New Roman" w:eastAsia="Times New Roman" w:hAnsi="Times New Roman" w:cs="Times New Roman"/>
          <w:sz w:val="24"/>
          <w:szCs w:val="24"/>
          <w:lang/>
        </w:rPr>
        <w:t xml:space="preserve"> and Albee's plays, for example) reflects this kind of evasiveness and inability to make a connection.</w:t>
      </w:r>
      <w:hyperlink r:id="rId17" w:anchor="cite_note-Kane159-131" w:history="1">
        <w:r w:rsidRPr="00487229">
          <w:rPr>
            <w:rFonts w:ascii="Times New Roman" w:eastAsia="Times New Roman" w:hAnsi="Times New Roman" w:cs="Times New Roman"/>
            <w:color w:val="0000FF"/>
            <w:sz w:val="24"/>
            <w:szCs w:val="24"/>
            <w:u w:val="single"/>
            <w:vertAlign w:val="superscript"/>
            <w:lang/>
          </w:rPr>
          <w:t>[132]</w:t>
        </w:r>
      </w:hyperlink>
      <w:r w:rsidRPr="00487229">
        <w:rPr>
          <w:rFonts w:ascii="Times New Roman" w:eastAsia="Times New Roman" w:hAnsi="Times New Roman" w:cs="Times New Roman"/>
          <w:sz w:val="24"/>
          <w:szCs w:val="24"/>
          <w:lang/>
        </w:rPr>
        <w:t xml:space="preserve"> </w:t>
      </w:r>
      <w:proofErr w:type="gramStart"/>
      <w:r w:rsidRPr="00487229">
        <w:rPr>
          <w:rFonts w:ascii="Times New Roman" w:eastAsia="Times New Roman" w:hAnsi="Times New Roman" w:cs="Times New Roman"/>
          <w:sz w:val="24"/>
          <w:szCs w:val="24"/>
          <w:lang/>
        </w:rPr>
        <w:t>When</w:t>
      </w:r>
      <w:proofErr w:type="gramEnd"/>
      <w:r w:rsidRPr="00487229">
        <w:rPr>
          <w:rFonts w:ascii="Times New Roman" w:eastAsia="Times New Roman" w:hAnsi="Times New Roman" w:cs="Times New Roman"/>
          <w:sz w:val="24"/>
          <w:szCs w:val="24"/>
          <w:lang/>
        </w:rPr>
        <w:t xml:space="preserve"> language that is apparently nonsensical appears, it also demonstrates this disconnection. It </w:t>
      </w:r>
      <w:proofErr w:type="gramStart"/>
      <w:r w:rsidRPr="00487229">
        <w:rPr>
          <w:rFonts w:ascii="Times New Roman" w:eastAsia="Times New Roman" w:hAnsi="Times New Roman" w:cs="Times New Roman"/>
          <w:sz w:val="24"/>
          <w:szCs w:val="24"/>
          <w:lang/>
        </w:rPr>
        <w:t>can be used</w:t>
      </w:r>
      <w:proofErr w:type="gramEnd"/>
      <w:r w:rsidRPr="00487229">
        <w:rPr>
          <w:rFonts w:ascii="Times New Roman" w:eastAsia="Times New Roman" w:hAnsi="Times New Roman" w:cs="Times New Roman"/>
          <w:sz w:val="24"/>
          <w:szCs w:val="24"/>
          <w:lang/>
        </w:rPr>
        <w:t xml:space="preserve"> for comic effect, as in </w:t>
      </w:r>
      <w:proofErr w:type="spellStart"/>
      <w:r w:rsidRPr="00487229">
        <w:rPr>
          <w:rFonts w:ascii="Times New Roman" w:eastAsia="Times New Roman" w:hAnsi="Times New Roman" w:cs="Times New Roman"/>
          <w:sz w:val="24"/>
          <w:szCs w:val="24"/>
          <w:lang/>
        </w:rPr>
        <w:t>Lucky's</w:t>
      </w:r>
      <w:proofErr w:type="spellEnd"/>
      <w:r w:rsidRPr="00487229">
        <w:rPr>
          <w:rFonts w:ascii="Times New Roman" w:eastAsia="Times New Roman" w:hAnsi="Times New Roman" w:cs="Times New Roman"/>
          <w:sz w:val="24"/>
          <w:szCs w:val="24"/>
          <w:lang/>
        </w:rPr>
        <w:t xml:space="preserve"> long speech in </w:t>
      </w:r>
      <w:proofErr w:type="spellStart"/>
      <w:r w:rsidRPr="00487229">
        <w:rPr>
          <w:rFonts w:ascii="Times New Roman" w:eastAsia="Times New Roman" w:hAnsi="Times New Roman" w:cs="Times New Roman"/>
          <w:i/>
          <w:iCs/>
          <w:sz w:val="24"/>
          <w:szCs w:val="24"/>
          <w:lang/>
        </w:rPr>
        <w:t>Godot</w:t>
      </w:r>
      <w:proofErr w:type="spellEnd"/>
      <w:r w:rsidRPr="00487229">
        <w:rPr>
          <w:rFonts w:ascii="Times New Roman" w:eastAsia="Times New Roman" w:hAnsi="Times New Roman" w:cs="Times New Roman"/>
          <w:sz w:val="24"/>
          <w:szCs w:val="24"/>
          <w:lang/>
        </w:rPr>
        <w:t xml:space="preserve"> when </w:t>
      </w:r>
      <w:proofErr w:type="spellStart"/>
      <w:r w:rsidRPr="00487229">
        <w:rPr>
          <w:rFonts w:ascii="Times New Roman" w:eastAsia="Times New Roman" w:hAnsi="Times New Roman" w:cs="Times New Roman"/>
          <w:sz w:val="24"/>
          <w:szCs w:val="24"/>
          <w:lang/>
        </w:rPr>
        <w:t>Pozzo</w:t>
      </w:r>
      <w:proofErr w:type="spellEnd"/>
      <w:r w:rsidRPr="00487229">
        <w:rPr>
          <w:rFonts w:ascii="Times New Roman" w:eastAsia="Times New Roman" w:hAnsi="Times New Roman" w:cs="Times New Roman"/>
          <w:sz w:val="24"/>
          <w:szCs w:val="24"/>
          <w:lang/>
        </w:rPr>
        <w:t xml:space="preserve"> says Lucky is demonstrating a talent for "thinking" as other characters comically attempt to stop him:</w:t>
      </w:r>
    </w:p>
    <w:p w:rsidR="00487229" w:rsidRPr="00487229" w:rsidRDefault="00487229" w:rsidP="00487229">
      <w:pPr>
        <w:bidi w:val="0"/>
        <w:spacing w:after="0" w:line="240" w:lineRule="auto"/>
        <w:ind w:left="720"/>
        <w:rPr>
          <w:rFonts w:ascii="Times New Roman" w:eastAsia="Times New Roman" w:hAnsi="Times New Roman" w:cs="Times New Roman"/>
          <w:sz w:val="24"/>
          <w:szCs w:val="24"/>
          <w:lang/>
        </w:rPr>
      </w:pPr>
      <w:proofErr w:type="gramStart"/>
      <w:r w:rsidRPr="00487229">
        <w:rPr>
          <w:rFonts w:ascii="Times New Roman" w:eastAsia="Times New Roman" w:hAnsi="Times New Roman" w:cs="Times New Roman"/>
          <w:sz w:val="24"/>
          <w:szCs w:val="24"/>
          <w:lang/>
        </w:rPr>
        <w:t>LUCKY.</w:t>
      </w:r>
      <w:proofErr w:type="gramEnd"/>
      <w:r w:rsidRPr="00487229">
        <w:rPr>
          <w:rFonts w:ascii="Times New Roman" w:eastAsia="Times New Roman" w:hAnsi="Times New Roman" w:cs="Times New Roman"/>
          <w:sz w:val="24"/>
          <w:szCs w:val="24"/>
          <w:lang/>
        </w:rPr>
        <w:t xml:space="preserve"> </w:t>
      </w:r>
      <w:proofErr w:type="gramStart"/>
      <w:r w:rsidRPr="00487229">
        <w:rPr>
          <w:rFonts w:ascii="Times New Roman" w:eastAsia="Times New Roman" w:hAnsi="Times New Roman" w:cs="Times New Roman"/>
          <w:sz w:val="24"/>
          <w:szCs w:val="24"/>
          <w:lang/>
        </w:rPr>
        <w:t xml:space="preserve">Given the existence as uttered forth in the public works of Puncher and </w:t>
      </w:r>
      <w:proofErr w:type="spellStart"/>
      <w:r w:rsidRPr="00487229">
        <w:rPr>
          <w:rFonts w:ascii="Times New Roman" w:eastAsia="Times New Roman" w:hAnsi="Times New Roman" w:cs="Times New Roman"/>
          <w:sz w:val="24"/>
          <w:szCs w:val="24"/>
          <w:lang/>
        </w:rPr>
        <w:t>Wattmann</w:t>
      </w:r>
      <w:proofErr w:type="spellEnd"/>
      <w:r w:rsidRPr="00487229">
        <w:rPr>
          <w:rFonts w:ascii="Times New Roman" w:eastAsia="Times New Roman" w:hAnsi="Times New Roman" w:cs="Times New Roman"/>
          <w:sz w:val="24"/>
          <w:szCs w:val="24"/>
          <w:lang/>
        </w:rPr>
        <w:t xml:space="preserve"> of a personal God </w:t>
      </w:r>
      <w:proofErr w:type="spellStart"/>
      <w:r w:rsidRPr="00487229">
        <w:rPr>
          <w:rFonts w:ascii="Times New Roman" w:eastAsia="Times New Roman" w:hAnsi="Times New Roman" w:cs="Times New Roman"/>
          <w:sz w:val="24"/>
          <w:szCs w:val="24"/>
          <w:lang/>
        </w:rPr>
        <w:t>quaquaquaqua</w:t>
      </w:r>
      <w:proofErr w:type="spellEnd"/>
      <w:r w:rsidRPr="00487229">
        <w:rPr>
          <w:rFonts w:ascii="Times New Roman" w:eastAsia="Times New Roman" w:hAnsi="Times New Roman" w:cs="Times New Roman"/>
          <w:sz w:val="24"/>
          <w:szCs w:val="24"/>
          <w:lang/>
        </w:rPr>
        <w:t xml:space="preserve"> with white beard </w:t>
      </w:r>
      <w:proofErr w:type="spellStart"/>
      <w:r w:rsidRPr="00487229">
        <w:rPr>
          <w:rFonts w:ascii="Times New Roman" w:eastAsia="Times New Roman" w:hAnsi="Times New Roman" w:cs="Times New Roman"/>
          <w:sz w:val="24"/>
          <w:szCs w:val="24"/>
          <w:lang/>
        </w:rPr>
        <w:t>quaquaquaqua</w:t>
      </w:r>
      <w:proofErr w:type="spellEnd"/>
      <w:r w:rsidRPr="00487229">
        <w:rPr>
          <w:rFonts w:ascii="Times New Roman" w:eastAsia="Times New Roman" w:hAnsi="Times New Roman" w:cs="Times New Roman"/>
          <w:sz w:val="24"/>
          <w:szCs w:val="24"/>
          <w:lang/>
        </w:rPr>
        <w:t xml:space="preserve"> outside time without extension who from the heights of divine </w:t>
      </w:r>
      <w:proofErr w:type="spellStart"/>
      <w:r w:rsidRPr="00487229">
        <w:rPr>
          <w:rFonts w:ascii="Times New Roman" w:eastAsia="Times New Roman" w:hAnsi="Times New Roman" w:cs="Times New Roman"/>
          <w:sz w:val="24"/>
          <w:szCs w:val="24"/>
          <w:lang/>
        </w:rPr>
        <w:t>apathia</w:t>
      </w:r>
      <w:proofErr w:type="spellEnd"/>
      <w:r w:rsidRPr="00487229">
        <w:rPr>
          <w:rFonts w:ascii="Times New Roman" w:eastAsia="Times New Roman" w:hAnsi="Times New Roman" w:cs="Times New Roman"/>
          <w:sz w:val="24"/>
          <w:szCs w:val="24"/>
          <w:lang/>
        </w:rPr>
        <w:t xml:space="preserve"> divine </w:t>
      </w:r>
      <w:proofErr w:type="spellStart"/>
      <w:r w:rsidRPr="00487229">
        <w:rPr>
          <w:rFonts w:ascii="Times New Roman" w:eastAsia="Times New Roman" w:hAnsi="Times New Roman" w:cs="Times New Roman"/>
          <w:sz w:val="24"/>
          <w:szCs w:val="24"/>
          <w:lang/>
        </w:rPr>
        <w:t>athambia</w:t>
      </w:r>
      <w:proofErr w:type="spellEnd"/>
      <w:r w:rsidRPr="00487229">
        <w:rPr>
          <w:rFonts w:ascii="Times New Roman" w:eastAsia="Times New Roman" w:hAnsi="Times New Roman" w:cs="Times New Roman"/>
          <w:sz w:val="24"/>
          <w:szCs w:val="24"/>
          <w:lang/>
        </w:rPr>
        <w:t xml:space="preserve"> divine aphasia loves us dearly with some exceptions for reasons unknown but time will tell and suffers like the divine Miranda with those who for reasons unknown but time will tell are plunged in torment...</w:t>
      </w:r>
      <w:hyperlink r:id="rId18" w:anchor="cite_note-144" w:history="1">
        <w:proofErr w:type="gramEnd"/>
        <w:r w:rsidRPr="00487229">
          <w:rPr>
            <w:rFonts w:ascii="Times New Roman" w:eastAsia="Times New Roman" w:hAnsi="Times New Roman" w:cs="Times New Roman"/>
            <w:color w:val="0000FF"/>
            <w:sz w:val="24"/>
            <w:szCs w:val="24"/>
            <w:u w:val="single"/>
            <w:vertAlign w:val="superscript"/>
            <w:lang/>
          </w:rPr>
          <w:t>[145</w:t>
        </w:r>
      </w:hyperlink>
    </w:p>
    <w:p w:rsidR="00787E8C" w:rsidRDefault="00787E8C" w:rsidP="00787E8C">
      <w:pPr>
        <w:autoSpaceDE w:val="0"/>
        <w:autoSpaceDN w:val="0"/>
        <w:adjustRightInd w:val="0"/>
        <w:spacing w:after="0" w:line="360" w:lineRule="auto"/>
        <w:ind w:firstLine="720"/>
        <w:jc w:val="both"/>
        <w:rPr>
          <w:rFonts w:ascii="Sabon-Roman" w:hAnsi="Sabon-Roman" w:cs="Sabon-Roman"/>
          <w:sz w:val="28"/>
          <w:szCs w:val="28"/>
        </w:rPr>
      </w:pPr>
      <w:r>
        <w:rPr>
          <w:rFonts w:ascii="Sabon-Roman" w:hAnsi="Sabon-Roman" w:cs="Sabon-Roman"/>
          <w:sz w:val="28"/>
          <w:szCs w:val="28"/>
        </w:rPr>
        <w:t xml:space="preserve">Concerning the language, the </w:t>
      </w:r>
      <w:proofErr w:type="spellStart"/>
      <w:r>
        <w:rPr>
          <w:rFonts w:ascii="Sabon-Roman" w:hAnsi="Sabon-Roman" w:cs="Sabon-Roman"/>
          <w:sz w:val="28"/>
          <w:szCs w:val="28"/>
        </w:rPr>
        <w:t>absurdists</w:t>
      </w:r>
      <w:proofErr w:type="spellEnd"/>
      <w:r>
        <w:rPr>
          <w:rFonts w:ascii="Sabon-Roman" w:hAnsi="Sabon-Roman" w:cs="Sabon-Roman"/>
          <w:sz w:val="28"/>
          <w:szCs w:val="28"/>
        </w:rPr>
        <w:t xml:space="preserve"> consider the language paralyzed to and incapable of communicating truth. As a result, they produced what is known as literature of </w:t>
      </w:r>
      <w:proofErr w:type="gramStart"/>
      <w:r>
        <w:rPr>
          <w:rFonts w:ascii="Sabon-Roman" w:hAnsi="Sabon-Roman" w:cs="Sabon-Roman"/>
          <w:sz w:val="28"/>
          <w:szCs w:val="28"/>
        </w:rPr>
        <w:t xml:space="preserve">the </w:t>
      </w:r>
      <w:proofErr w:type="spellStart"/>
      <w:r>
        <w:rPr>
          <w:rFonts w:ascii="Sabon-Roman" w:hAnsi="Sabon-Roman" w:cs="Sabon-Roman"/>
          <w:sz w:val="28"/>
          <w:szCs w:val="28"/>
        </w:rPr>
        <w:t>unword</w:t>
      </w:r>
      <w:proofErr w:type="spellEnd"/>
      <w:proofErr w:type="gramEnd"/>
      <w:r>
        <w:rPr>
          <w:rFonts w:ascii="Sabon-Roman" w:hAnsi="Sabon-Roman" w:cs="Sabon-Roman"/>
          <w:sz w:val="28"/>
          <w:szCs w:val="28"/>
        </w:rPr>
        <w:t xml:space="preserve">. That is why the language in </w:t>
      </w:r>
      <w:r w:rsidRPr="00E9315A">
        <w:rPr>
          <w:rFonts w:ascii="Sabon-Roman" w:hAnsi="Sabon-Roman" w:cs="Sabon-Roman"/>
          <w:i/>
          <w:iCs/>
          <w:sz w:val="28"/>
          <w:szCs w:val="28"/>
          <w:u w:val="single"/>
        </w:rPr>
        <w:t xml:space="preserve">Waiting for </w:t>
      </w:r>
      <w:proofErr w:type="spellStart"/>
      <w:r w:rsidRPr="00E9315A">
        <w:rPr>
          <w:rFonts w:ascii="Sabon-Roman" w:hAnsi="Sabon-Roman" w:cs="Sabon-Roman"/>
          <w:i/>
          <w:iCs/>
          <w:sz w:val="28"/>
          <w:szCs w:val="28"/>
          <w:u w:val="single"/>
        </w:rPr>
        <w:t>Godot</w:t>
      </w:r>
      <w:proofErr w:type="spellEnd"/>
      <w:r>
        <w:rPr>
          <w:rFonts w:ascii="Sabon-Roman" w:hAnsi="Sabon-Roman" w:cs="Sabon-Roman"/>
          <w:sz w:val="28"/>
          <w:szCs w:val="28"/>
        </w:rPr>
        <w:t xml:space="preserve"> </w:t>
      </w:r>
      <w:proofErr w:type="gramStart"/>
      <w:r>
        <w:rPr>
          <w:rFonts w:ascii="Sabon-Roman" w:hAnsi="Sabon-Roman" w:cs="Sabon-Roman"/>
          <w:sz w:val="28"/>
          <w:szCs w:val="28"/>
        </w:rPr>
        <w:t>is devalued and used to the minimum</w:t>
      </w:r>
      <w:proofErr w:type="gramEnd"/>
      <w:r>
        <w:rPr>
          <w:rFonts w:ascii="Sabon-Roman" w:hAnsi="Sabon-Roman" w:cs="Sabon-Roman"/>
          <w:sz w:val="28"/>
          <w:szCs w:val="28"/>
        </w:rPr>
        <w:t xml:space="preserve">. </w:t>
      </w:r>
    </w:p>
    <w:p w:rsidR="00787E8C" w:rsidRPr="00787E8C" w:rsidRDefault="00787E8C" w:rsidP="000358CF">
      <w:pPr>
        <w:ind w:firstLine="720"/>
        <w:jc w:val="right"/>
        <w:rPr>
          <w:rStyle w:val="mw-headline"/>
          <w:rFonts w:hint="cs"/>
          <w:rtl/>
        </w:rPr>
      </w:pPr>
    </w:p>
    <w:p w:rsidR="00787E8C" w:rsidRDefault="00787E8C" w:rsidP="000358CF">
      <w:pPr>
        <w:ind w:firstLine="720"/>
        <w:jc w:val="right"/>
        <w:rPr>
          <w:rStyle w:val="mw-headline"/>
          <w:rFonts w:hint="cs"/>
          <w:rtl/>
        </w:rPr>
      </w:pPr>
    </w:p>
    <w:p w:rsidR="00787E8C" w:rsidRDefault="00787E8C" w:rsidP="000358CF">
      <w:pPr>
        <w:ind w:firstLine="720"/>
        <w:jc w:val="right"/>
        <w:rPr>
          <w:rStyle w:val="mw-headline"/>
          <w:rFonts w:hint="cs"/>
          <w:rtl/>
        </w:rPr>
      </w:pPr>
    </w:p>
    <w:p w:rsidR="00787E8C" w:rsidRDefault="00787E8C" w:rsidP="000358CF">
      <w:pPr>
        <w:ind w:firstLine="720"/>
        <w:jc w:val="right"/>
        <w:rPr>
          <w:rStyle w:val="mw-headline"/>
          <w:rFonts w:hint="cs"/>
          <w:rtl/>
        </w:rPr>
      </w:pPr>
    </w:p>
    <w:p w:rsidR="00487229" w:rsidRDefault="00487229" w:rsidP="000358CF">
      <w:pPr>
        <w:ind w:firstLine="720"/>
        <w:jc w:val="right"/>
        <w:rPr>
          <w:rFonts w:ascii="Calibri" w:eastAsia="Calibri" w:hAnsi="Calibri" w:cs="Arial" w:hint="cs"/>
          <w:rtl/>
        </w:rPr>
      </w:pPr>
      <w:r>
        <w:rPr>
          <w:rStyle w:val="mw-headline"/>
          <w:lang/>
        </w:rPr>
        <w:t>Plot</w:t>
      </w:r>
    </w:p>
    <w:p w:rsidR="00487229" w:rsidRDefault="00487229" w:rsidP="00487229">
      <w:pPr>
        <w:pStyle w:val="NormalWeb"/>
      </w:pPr>
      <w:r>
        <w:rPr>
          <w:lang/>
        </w:rPr>
        <w:t>Traditional plot structures are rarely a consideration in The Theatre of the Absurd.</w:t>
      </w:r>
      <w:hyperlink r:id="rId19" w:anchor="cite_note-150" w:history="1">
        <w:r>
          <w:rPr>
            <w:color w:val="0000FF"/>
            <w:u w:val="single"/>
            <w:vertAlign w:val="superscript"/>
            <w:lang/>
          </w:rPr>
          <w:t>[151]</w:t>
        </w:r>
      </w:hyperlink>
      <w:r>
        <w:rPr>
          <w:lang/>
        </w:rPr>
        <w:t xml:space="preserve"> Plots can consist of the absurd repetition of cliché and routine, as in </w:t>
      </w:r>
      <w:proofErr w:type="spellStart"/>
      <w:r>
        <w:rPr>
          <w:i/>
          <w:iCs/>
          <w:lang/>
        </w:rPr>
        <w:t>Godot</w:t>
      </w:r>
      <w:proofErr w:type="spellEnd"/>
      <w:r>
        <w:rPr>
          <w:lang/>
        </w:rPr>
        <w:t xml:space="preserve"> </w:t>
      </w:r>
    </w:p>
    <w:p w:rsidR="000358CF" w:rsidRPr="00487229" w:rsidRDefault="00487229" w:rsidP="00487229">
      <w:pPr>
        <w:pStyle w:val="NormalWeb"/>
        <w:rPr>
          <w:rFonts w:hint="cs"/>
          <w:rtl/>
        </w:rPr>
      </w:pPr>
      <w:r>
        <w:rPr>
          <w:lang/>
        </w:rPr>
        <w:t xml:space="preserve">Absence, emptiness, nothingness, and unresolved mysteries are central features in many Absurdist </w:t>
      </w:r>
      <w:proofErr w:type="gramStart"/>
      <w:r>
        <w:rPr>
          <w:lang/>
        </w:rPr>
        <w:t>plots</w:t>
      </w:r>
      <w:proofErr w:type="gramEnd"/>
      <w:r>
        <w:rPr>
          <w:vertAlign w:val="superscript"/>
          <w:lang/>
        </w:rPr>
        <w:fldChar w:fldCharType="begin"/>
      </w:r>
      <w:r>
        <w:rPr>
          <w:vertAlign w:val="superscript"/>
          <w:lang/>
        </w:rPr>
        <w:instrText xml:space="preserve"> HYPERLINK "http://en.wikipedia.org/wiki/Theatre_of_the_Absurd" \l "cite_note-157" </w:instrText>
      </w:r>
      <w:r>
        <w:rPr>
          <w:vertAlign w:val="superscript"/>
          <w:lang/>
        </w:rPr>
        <w:fldChar w:fldCharType="separate"/>
      </w:r>
      <w:r>
        <w:rPr>
          <w:color w:val="0000FF"/>
          <w:u w:val="single"/>
          <w:vertAlign w:val="superscript"/>
          <w:lang/>
        </w:rPr>
        <w:t>[158]</w:t>
      </w:r>
      <w:r>
        <w:rPr>
          <w:vertAlign w:val="superscript"/>
          <w:lang/>
        </w:rPr>
        <w:fldChar w:fldCharType="end"/>
      </w:r>
      <w:r>
        <w:rPr>
          <w:lang/>
        </w:rPr>
        <w:t>:e.</w:t>
      </w:r>
      <w:hyperlink r:id="rId20" w:anchor="cite_note-158" w:history="1">
        <w:r>
          <w:rPr>
            <w:color w:val="0000FF"/>
            <w:u w:val="single"/>
            <w:vertAlign w:val="superscript"/>
            <w:lang/>
          </w:rPr>
          <w:t>[159]</w:t>
        </w:r>
      </w:hyperlink>
      <w:r>
        <w:rPr>
          <w:lang/>
        </w:rPr>
        <w:t xml:space="preserve"> Likewise, the action of </w:t>
      </w:r>
      <w:proofErr w:type="spellStart"/>
      <w:r>
        <w:rPr>
          <w:i/>
          <w:iCs/>
          <w:lang/>
        </w:rPr>
        <w:t>Godot</w:t>
      </w:r>
      <w:proofErr w:type="spellEnd"/>
      <w:r>
        <w:rPr>
          <w:lang/>
        </w:rPr>
        <w:t xml:space="preserve"> is centered </w:t>
      </w:r>
      <w:proofErr w:type="gramStart"/>
      <w:r>
        <w:rPr>
          <w:lang/>
        </w:rPr>
        <w:t>around</w:t>
      </w:r>
      <w:proofErr w:type="gramEnd"/>
      <w:r>
        <w:rPr>
          <w:lang/>
        </w:rPr>
        <w:t xml:space="preserve"> the absence of a man named </w:t>
      </w:r>
      <w:proofErr w:type="spellStart"/>
      <w:r>
        <w:rPr>
          <w:lang/>
        </w:rPr>
        <w:t>Godot</w:t>
      </w:r>
      <w:proofErr w:type="spellEnd"/>
      <w:r>
        <w:rPr>
          <w:lang/>
        </w:rPr>
        <w:t xml:space="preserve">, for whom the characters perpetually wait. </w:t>
      </w:r>
    </w:p>
    <w:p w:rsidR="00487229" w:rsidRPr="00487229" w:rsidRDefault="00487229" w:rsidP="00487229">
      <w:pPr>
        <w:pStyle w:val="NormalWeb"/>
      </w:pPr>
      <w:r>
        <w:rPr>
          <w:lang/>
        </w:rPr>
        <w:t>Plots are frequently cyclical</w:t>
      </w:r>
      <w:hyperlink r:id="rId21" w:anchor="cite_note-Hinden401-130" w:history="1">
        <w:r>
          <w:rPr>
            <w:color w:val="0000FF"/>
            <w:u w:val="single"/>
            <w:vertAlign w:val="superscript"/>
            <w:lang/>
          </w:rPr>
          <w:t>[131]</w:t>
        </w:r>
      </w:hyperlink>
      <w:r>
        <w:rPr>
          <w:lang/>
        </w:rPr>
        <w:t xml:space="preserve">: for example, </w:t>
      </w:r>
      <w:r>
        <w:rPr>
          <w:i/>
          <w:iCs/>
          <w:lang/>
        </w:rPr>
        <w:t>Endgame</w:t>
      </w:r>
      <w:r>
        <w:rPr>
          <w:lang/>
        </w:rPr>
        <w:t xml:space="preserve"> begins where the play ended</w:t>
      </w:r>
      <w:hyperlink r:id="rId22" w:anchor="cite_note-167" w:history="1">
        <w:r>
          <w:rPr>
            <w:color w:val="0000FF"/>
            <w:u w:val="single"/>
            <w:vertAlign w:val="superscript"/>
            <w:lang/>
          </w:rPr>
          <w:t>[168]</w:t>
        </w:r>
      </w:hyperlink>
      <w:r>
        <w:rPr>
          <w:lang/>
        </w:rPr>
        <w:t xml:space="preserve"> – at the beginning of the play, </w:t>
      </w:r>
      <w:proofErr w:type="spellStart"/>
      <w:r>
        <w:rPr>
          <w:lang/>
        </w:rPr>
        <w:t>Clov</w:t>
      </w:r>
      <w:proofErr w:type="spellEnd"/>
      <w:r>
        <w:rPr>
          <w:lang/>
        </w:rPr>
        <w:t xml:space="preserve"> says, "Finished, it's finished, nearly finished, it must be nearly finished"</w:t>
      </w:r>
      <w:hyperlink r:id="rId23" w:anchor="cite_note-168" w:history="1">
        <w:r>
          <w:rPr>
            <w:color w:val="0000FF"/>
            <w:u w:val="single"/>
            <w:vertAlign w:val="superscript"/>
            <w:lang/>
          </w:rPr>
          <w:t>[169]</w:t>
        </w:r>
      </w:hyperlink>
      <w:r>
        <w:rPr>
          <w:lang/>
        </w:rPr>
        <w:t xml:space="preserve"> – and themes of cycle, routine, and repetition are explored throughout.</w:t>
      </w:r>
      <w:hyperlink r:id="rId24" w:anchor="cite_note-169" w:history="1">
        <w:r>
          <w:rPr>
            <w:color w:val="0000FF"/>
            <w:u w:val="single"/>
            <w:vertAlign w:val="superscript"/>
            <w:lang/>
          </w:rPr>
          <w:t>[170]</w:t>
        </w:r>
      </w:hyperlink>
    </w:p>
    <w:p w:rsidR="00487229" w:rsidRPr="00487229" w:rsidRDefault="00487229" w:rsidP="00487229">
      <w:pPr>
        <w:bidi w:val="0"/>
        <w:spacing w:before="100" w:beforeAutospacing="1" w:after="100" w:afterAutospacing="1" w:line="240" w:lineRule="auto"/>
        <w:outlineLvl w:val="3"/>
        <w:rPr>
          <w:rFonts w:ascii="Times New Roman" w:eastAsia="Times New Roman" w:hAnsi="Times New Roman" w:cs="Times New Roman"/>
          <w:b/>
          <w:bCs/>
          <w:color w:val="3366FF"/>
          <w:sz w:val="27"/>
          <w:szCs w:val="27"/>
        </w:rPr>
      </w:pPr>
      <w:r w:rsidRPr="00487229">
        <w:rPr>
          <w:rFonts w:ascii="Times New Roman" w:eastAsia="Times New Roman" w:hAnsi="Times New Roman" w:cs="Times New Roman"/>
          <w:b/>
          <w:bCs/>
          <w:color w:val="3366FF"/>
          <w:sz w:val="27"/>
          <w:szCs w:val="27"/>
        </w:rPr>
        <w:t xml:space="preserve">      Structurally, </w:t>
      </w:r>
      <w:proofErr w:type="spellStart"/>
      <w:r w:rsidRPr="00487229">
        <w:rPr>
          <w:rFonts w:ascii="Times New Roman" w:eastAsia="Times New Roman" w:hAnsi="Times New Roman" w:cs="Times New Roman"/>
          <w:b/>
          <w:bCs/>
          <w:color w:val="3366FF"/>
          <w:sz w:val="27"/>
          <w:szCs w:val="27"/>
        </w:rPr>
        <w:t>Godot</w:t>
      </w:r>
      <w:proofErr w:type="spellEnd"/>
      <w:r w:rsidRPr="00487229">
        <w:rPr>
          <w:rFonts w:ascii="Times New Roman" w:eastAsia="Times New Roman" w:hAnsi="Times New Roman" w:cs="Times New Roman"/>
          <w:b/>
          <w:bCs/>
          <w:color w:val="3366FF"/>
          <w:sz w:val="27"/>
          <w:szCs w:val="27"/>
        </w:rPr>
        <w:t xml:space="preserve"> is a two-act </w:t>
      </w:r>
      <w:proofErr w:type="gramStart"/>
      <w:r w:rsidRPr="00487229">
        <w:rPr>
          <w:rFonts w:ascii="Times New Roman" w:eastAsia="Times New Roman" w:hAnsi="Times New Roman" w:cs="Times New Roman"/>
          <w:b/>
          <w:bCs/>
          <w:color w:val="3366FF"/>
          <w:sz w:val="27"/>
          <w:szCs w:val="27"/>
        </w:rPr>
        <w:t>play which</w:t>
      </w:r>
      <w:proofErr w:type="gramEnd"/>
      <w:r w:rsidRPr="00487229">
        <w:rPr>
          <w:rFonts w:ascii="Times New Roman" w:eastAsia="Times New Roman" w:hAnsi="Times New Roman" w:cs="Times New Roman"/>
          <w:b/>
          <w:bCs/>
          <w:color w:val="3366FF"/>
          <w:sz w:val="27"/>
          <w:szCs w:val="27"/>
        </w:rPr>
        <w:t xml:space="preserve"> is primarily cyclical. It begins with two lonely tramps on a roadside who are awaiting the arrival of a figure referred to as </w:t>
      </w:r>
      <w:proofErr w:type="spellStart"/>
      <w:r w:rsidRPr="00487229">
        <w:rPr>
          <w:rFonts w:ascii="Times New Roman" w:eastAsia="Times New Roman" w:hAnsi="Times New Roman" w:cs="Times New Roman"/>
          <w:b/>
          <w:bCs/>
          <w:color w:val="3366FF"/>
          <w:sz w:val="27"/>
          <w:szCs w:val="27"/>
        </w:rPr>
        <w:t>Godot</w:t>
      </w:r>
      <w:proofErr w:type="spellEnd"/>
      <w:r w:rsidRPr="00487229">
        <w:rPr>
          <w:rFonts w:ascii="Times New Roman" w:eastAsia="Times New Roman" w:hAnsi="Times New Roman" w:cs="Times New Roman"/>
          <w:b/>
          <w:bCs/>
          <w:color w:val="3366FF"/>
          <w:sz w:val="27"/>
          <w:szCs w:val="27"/>
        </w:rPr>
        <w:t xml:space="preserve"> and ends with the same premise. Many critics have concluded that Act </w:t>
      </w:r>
      <w:proofErr w:type="gramStart"/>
      <w:r w:rsidRPr="00487229">
        <w:rPr>
          <w:rFonts w:ascii="Times New Roman" w:eastAsia="Times New Roman" w:hAnsi="Times New Roman" w:cs="Times New Roman"/>
          <w:b/>
          <w:bCs/>
          <w:color w:val="3366FF"/>
          <w:sz w:val="27"/>
          <w:szCs w:val="27"/>
        </w:rPr>
        <w:t>Two</w:t>
      </w:r>
      <w:proofErr w:type="gramEnd"/>
      <w:r w:rsidRPr="00487229">
        <w:rPr>
          <w:rFonts w:ascii="Times New Roman" w:eastAsia="Times New Roman" w:hAnsi="Times New Roman" w:cs="Times New Roman"/>
          <w:b/>
          <w:bCs/>
          <w:color w:val="3366FF"/>
          <w:sz w:val="27"/>
          <w:szCs w:val="27"/>
        </w:rPr>
        <w:t xml:space="preserve"> is simply a repeat of Act One. In other words, Vladimir and Estragon may forever be "waiting for </w:t>
      </w:r>
      <w:proofErr w:type="spellStart"/>
      <w:r w:rsidRPr="00487229">
        <w:rPr>
          <w:rFonts w:ascii="Times New Roman" w:eastAsia="Times New Roman" w:hAnsi="Times New Roman" w:cs="Times New Roman"/>
          <w:b/>
          <w:bCs/>
          <w:color w:val="3366FF"/>
          <w:sz w:val="27"/>
          <w:szCs w:val="27"/>
        </w:rPr>
        <w:t>Godot</w:t>
      </w:r>
      <w:proofErr w:type="spellEnd"/>
      <w:r w:rsidRPr="00487229">
        <w:rPr>
          <w:rFonts w:ascii="Times New Roman" w:eastAsia="Times New Roman" w:hAnsi="Times New Roman" w:cs="Times New Roman"/>
          <w:b/>
          <w:bCs/>
          <w:color w:val="3366FF"/>
          <w:sz w:val="27"/>
          <w:szCs w:val="27"/>
        </w:rPr>
        <w:t xml:space="preserve">." We </w:t>
      </w:r>
      <w:proofErr w:type="gramStart"/>
      <w:r w:rsidRPr="00487229">
        <w:rPr>
          <w:rFonts w:ascii="Times New Roman" w:eastAsia="Times New Roman" w:hAnsi="Times New Roman" w:cs="Times New Roman"/>
          <w:b/>
          <w:bCs/>
          <w:color w:val="3366FF"/>
          <w:sz w:val="27"/>
          <w:szCs w:val="27"/>
        </w:rPr>
        <w:t>are never given</w:t>
      </w:r>
      <w:proofErr w:type="gramEnd"/>
      <w:r w:rsidRPr="00487229">
        <w:rPr>
          <w:rFonts w:ascii="Times New Roman" w:eastAsia="Times New Roman" w:hAnsi="Times New Roman" w:cs="Times New Roman"/>
          <w:b/>
          <w:bCs/>
          <w:color w:val="3366FF"/>
          <w:sz w:val="27"/>
          <w:szCs w:val="27"/>
        </w:rPr>
        <w:t xml:space="preserve"> an answer to their predicament. As an audience, we can only watch them do the same things, listen to them say the same things, and accept the fact that </w:t>
      </w:r>
      <w:proofErr w:type="spellStart"/>
      <w:r w:rsidRPr="00487229">
        <w:rPr>
          <w:rFonts w:ascii="Times New Roman" w:eastAsia="Times New Roman" w:hAnsi="Times New Roman" w:cs="Times New Roman"/>
          <w:b/>
          <w:bCs/>
          <w:color w:val="3366FF"/>
          <w:sz w:val="27"/>
          <w:szCs w:val="27"/>
        </w:rPr>
        <w:t>Godot</w:t>
      </w:r>
      <w:proofErr w:type="spellEnd"/>
      <w:r w:rsidRPr="00487229">
        <w:rPr>
          <w:rFonts w:ascii="Times New Roman" w:eastAsia="Times New Roman" w:hAnsi="Times New Roman" w:cs="Times New Roman"/>
          <w:b/>
          <w:bCs/>
          <w:color w:val="3366FF"/>
          <w:sz w:val="27"/>
          <w:szCs w:val="27"/>
        </w:rPr>
        <w:t xml:space="preserve"> may or may not come. Much like them, we are stuck in a world where our actions dictate our survival. We may search for an answer or a meaning to our existence, but we most likely will never find it. Anthony Jenkins writes, "there can be no answers; </w:t>
      </w:r>
      <w:proofErr w:type="spellStart"/>
      <w:r w:rsidRPr="00487229">
        <w:rPr>
          <w:rFonts w:ascii="Times New Roman" w:eastAsia="Times New Roman" w:hAnsi="Times New Roman" w:cs="Times New Roman"/>
          <w:b/>
          <w:bCs/>
          <w:color w:val="3366FF"/>
          <w:sz w:val="27"/>
          <w:szCs w:val="27"/>
        </w:rPr>
        <w:t>Godot</w:t>
      </w:r>
      <w:proofErr w:type="spellEnd"/>
      <w:r w:rsidRPr="00487229">
        <w:rPr>
          <w:rFonts w:ascii="Times New Roman" w:eastAsia="Times New Roman" w:hAnsi="Times New Roman" w:cs="Times New Roman"/>
          <w:b/>
          <w:bCs/>
          <w:color w:val="3366FF"/>
          <w:sz w:val="27"/>
          <w:szCs w:val="27"/>
        </w:rPr>
        <w:t xml:space="preserve"> may or may not exist and may or may not arrive; we know no more about him than do Vladimir and Estragon"(40). Thus, this play </w:t>
      </w:r>
      <w:proofErr w:type="gramStart"/>
      <w:r w:rsidRPr="00487229">
        <w:rPr>
          <w:rFonts w:ascii="Times New Roman" w:eastAsia="Times New Roman" w:hAnsi="Times New Roman" w:cs="Times New Roman"/>
          <w:b/>
          <w:bCs/>
          <w:color w:val="3366FF"/>
          <w:sz w:val="27"/>
          <w:szCs w:val="27"/>
        </w:rPr>
        <w:t>is structurally arranged</w:t>
      </w:r>
      <w:proofErr w:type="gramEnd"/>
      <w:r w:rsidRPr="00487229">
        <w:rPr>
          <w:rFonts w:ascii="Times New Roman" w:eastAsia="Times New Roman" w:hAnsi="Times New Roman" w:cs="Times New Roman"/>
          <w:b/>
          <w:bCs/>
          <w:color w:val="3366FF"/>
          <w:sz w:val="27"/>
          <w:szCs w:val="27"/>
        </w:rPr>
        <w:t xml:space="preserve"> in such a way as to make us believe that </w:t>
      </w:r>
      <w:proofErr w:type="spellStart"/>
      <w:r w:rsidRPr="00487229">
        <w:rPr>
          <w:rFonts w:ascii="Times New Roman" w:eastAsia="Times New Roman" w:hAnsi="Times New Roman" w:cs="Times New Roman"/>
          <w:b/>
          <w:bCs/>
          <w:color w:val="3366FF"/>
          <w:sz w:val="27"/>
          <w:szCs w:val="27"/>
        </w:rPr>
        <w:t>Godot</w:t>
      </w:r>
      <w:proofErr w:type="spellEnd"/>
      <w:r w:rsidRPr="00487229">
        <w:rPr>
          <w:rFonts w:ascii="Times New Roman" w:eastAsia="Times New Roman" w:hAnsi="Times New Roman" w:cs="Times New Roman"/>
          <w:b/>
          <w:bCs/>
          <w:color w:val="3366FF"/>
          <w:sz w:val="27"/>
          <w:szCs w:val="27"/>
        </w:rPr>
        <w:t xml:space="preserve"> will probably never come, and that we must accept the uncertainty of life. </w:t>
      </w:r>
    </w:p>
    <w:p w:rsidR="000358CF" w:rsidRPr="00487229" w:rsidRDefault="000358CF">
      <w:pPr>
        <w:rPr>
          <w:rFonts w:hint="cs"/>
          <w:rtl/>
        </w:rPr>
      </w:pPr>
    </w:p>
    <w:p w:rsidR="00487229" w:rsidRDefault="00487229">
      <w:pPr>
        <w:rPr>
          <w:rFonts w:hint="cs"/>
          <w:rtl/>
        </w:rPr>
      </w:pPr>
    </w:p>
    <w:p w:rsidR="00487229" w:rsidRDefault="00487229">
      <w:pPr>
        <w:rPr>
          <w:rFonts w:hint="cs"/>
          <w:rtl/>
        </w:rPr>
      </w:pPr>
    </w:p>
    <w:p w:rsidR="00487229" w:rsidRDefault="00487229">
      <w:pPr>
        <w:rPr>
          <w:rFonts w:hint="cs"/>
          <w:rtl/>
        </w:rPr>
      </w:pPr>
    </w:p>
    <w:p w:rsidR="00487229" w:rsidRDefault="00487229">
      <w:pPr>
        <w:rPr>
          <w:rFonts w:hint="cs"/>
          <w:rtl/>
        </w:rPr>
      </w:pPr>
    </w:p>
    <w:p w:rsidR="00487229" w:rsidRDefault="00487229">
      <w:pPr>
        <w:rPr>
          <w:rFonts w:hint="cs"/>
          <w:rtl/>
        </w:rPr>
      </w:pPr>
    </w:p>
    <w:p w:rsidR="00487229" w:rsidRDefault="00487229">
      <w:pPr>
        <w:rPr>
          <w:rFonts w:hint="cs"/>
          <w:rtl/>
        </w:rPr>
      </w:pPr>
    </w:p>
    <w:p w:rsidR="00487229" w:rsidRDefault="00487229">
      <w:pPr>
        <w:rPr>
          <w:rFonts w:hint="cs"/>
          <w:rtl/>
        </w:rPr>
      </w:pPr>
    </w:p>
    <w:p w:rsidR="00487229" w:rsidRPr="00487229" w:rsidRDefault="00487229" w:rsidP="00487229">
      <w:pPr>
        <w:bidi w:val="0"/>
        <w:spacing w:before="150" w:line="300" w:lineRule="atLeast"/>
        <w:ind w:firstLine="600"/>
        <w:rPr>
          <w:rFonts w:ascii="Verdana" w:eastAsia="Times New Roman" w:hAnsi="Verdana" w:cs="Times New Roman"/>
          <w:color w:val="333333"/>
          <w:sz w:val="18"/>
          <w:szCs w:val="18"/>
        </w:rPr>
      </w:pPr>
      <w:r w:rsidRPr="00487229">
        <w:rPr>
          <w:rFonts w:ascii="Verdana" w:eastAsia="Times New Roman" w:hAnsi="Verdana" w:cs="Times New Roman"/>
          <w:color w:val="333333"/>
          <w:sz w:val="18"/>
          <w:szCs w:val="18"/>
        </w:rPr>
        <w:lastRenderedPageBreak/>
        <w:t xml:space="preserve">The Theater of the Absurd exemplifies the mystery and unusual happenings in life. Although some things seem to happen for a reason if examined closely there is a meaning and something with a greater importance </w:t>
      </w:r>
      <w:proofErr w:type="gramStart"/>
      <w:r w:rsidRPr="00487229">
        <w:rPr>
          <w:rFonts w:ascii="Verdana" w:eastAsia="Times New Roman" w:hAnsi="Verdana" w:cs="Times New Roman"/>
          <w:color w:val="333333"/>
          <w:sz w:val="18"/>
          <w:szCs w:val="18"/>
        </w:rPr>
        <w:t>is being hidden</w:t>
      </w:r>
      <w:proofErr w:type="gramEnd"/>
      <w:r w:rsidRPr="00487229">
        <w:rPr>
          <w:rFonts w:ascii="Verdana" w:eastAsia="Times New Roman" w:hAnsi="Verdana" w:cs="Times New Roman"/>
          <w:color w:val="333333"/>
          <w:sz w:val="18"/>
          <w:szCs w:val="18"/>
        </w:rPr>
        <w:t xml:space="preserve"> beneath the surface. When something </w:t>
      </w:r>
      <w:proofErr w:type="gramStart"/>
      <w:r w:rsidRPr="00487229">
        <w:rPr>
          <w:rFonts w:ascii="Verdana" w:eastAsia="Times New Roman" w:hAnsi="Verdana" w:cs="Times New Roman"/>
          <w:color w:val="333333"/>
          <w:sz w:val="18"/>
          <w:szCs w:val="18"/>
        </w:rPr>
        <w:t>is spoken</w:t>
      </w:r>
      <w:proofErr w:type="gramEnd"/>
      <w:r w:rsidRPr="00487229">
        <w:rPr>
          <w:rFonts w:ascii="Verdana" w:eastAsia="Times New Roman" w:hAnsi="Verdana" w:cs="Times New Roman"/>
          <w:color w:val="333333"/>
          <w:sz w:val="18"/>
          <w:szCs w:val="18"/>
        </w:rPr>
        <w:t xml:space="preserve"> it means nothing, but rather for conversation, it is just as Jacques and Roberta confessing their love and feelings for each other with whimpers and cries. Life can </w:t>
      </w:r>
      <w:proofErr w:type="gramStart"/>
      <w:r w:rsidRPr="00487229">
        <w:rPr>
          <w:rFonts w:ascii="Verdana" w:eastAsia="Times New Roman" w:hAnsi="Verdana" w:cs="Times New Roman"/>
          <w:color w:val="333333"/>
          <w:sz w:val="18"/>
          <w:szCs w:val="18"/>
        </w:rPr>
        <w:t>either take two paths</w:t>
      </w:r>
      <w:proofErr w:type="gramEnd"/>
      <w:r w:rsidRPr="00487229">
        <w:rPr>
          <w:rFonts w:ascii="Verdana" w:eastAsia="Times New Roman" w:hAnsi="Verdana" w:cs="Times New Roman"/>
          <w:color w:val="333333"/>
          <w:sz w:val="18"/>
          <w:szCs w:val="18"/>
        </w:rPr>
        <w:t xml:space="preserve"> a circular path which in nothing is accomplished but rather reviewed, or growing path in which life is for a purpose and something is done. </w:t>
      </w:r>
    </w:p>
    <w:p w:rsidR="00487229" w:rsidRDefault="00487229">
      <w:pPr>
        <w:rPr>
          <w:rFonts w:hint="cs"/>
          <w:rtl/>
        </w:rPr>
      </w:pPr>
    </w:p>
    <w:p w:rsidR="00487229" w:rsidRDefault="00487229">
      <w:pPr>
        <w:rPr>
          <w:rFonts w:hint="cs"/>
          <w:rtl/>
        </w:rPr>
      </w:pPr>
    </w:p>
    <w:p w:rsidR="00487229" w:rsidRDefault="00487229">
      <w:pPr>
        <w:rPr>
          <w:rFonts w:hint="cs"/>
          <w:rtl/>
        </w:rPr>
      </w:pPr>
    </w:p>
    <w:p w:rsidR="00487229" w:rsidRPr="000358CF" w:rsidRDefault="00487229">
      <w:pPr>
        <w:rPr>
          <w:rFonts w:hint="cs"/>
          <w:rtl/>
        </w:rPr>
      </w:pPr>
    </w:p>
    <w:sectPr w:rsidR="00487229" w:rsidRPr="000358CF" w:rsidSect="003E784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abon-Roman">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64BCF"/>
    <w:multiLevelType w:val="hybridMultilevel"/>
    <w:tmpl w:val="0A66631C"/>
    <w:lvl w:ilvl="0" w:tplc="1E900380">
      <w:start w:val="1"/>
      <w:numFmt w:val="bullet"/>
      <w:lvlText w:val=""/>
      <w:lvlJc w:val="left"/>
      <w:pPr>
        <w:tabs>
          <w:tab w:val="num" w:pos="288"/>
        </w:tabs>
        <w:ind w:left="288"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358CF"/>
    <w:rsid w:val="000358CF"/>
    <w:rsid w:val="003E7840"/>
    <w:rsid w:val="00487229"/>
    <w:rsid w:val="005019F3"/>
    <w:rsid w:val="00787E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9F3"/>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358CF"/>
    <w:rPr>
      <w:color w:val="0000FF"/>
      <w:u w:val="single"/>
    </w:rPr>
  </w:style>
  <w:style w:type="paragraph" w:styleId="NormalWeb">
    <w:name w:val="Normal (Web)"/>
    <w:basedOn w:val="Normal"/>
    <w:uiPriority w:val="99"/>
    <w:unhideWhenUsed/>
    <w:rsid w:val="000358C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headline">
    <w:name w:val="mw-headline"/>
    <w:basedOn w:val="DefaultParagraphFont"/>
    <w:rsid w:val="00487229"/>
  </w:style>
</w:styles>
</file>

<file path=word/webSettings.xml><?xml version="1.0" encoding="utf-8"?>
<w:webSettings xmlns:r="http://schemas.openxmlformats.org/officeDocument/2006/relationships" xmlns:w="http://schemas.openxmlformats.org/wordprocessingml/2006/main">
  <w:divs>
    <w:div w:id="570043377">
      <w:bodyDiv w:val="1"/>
      <w:marLeft w:val="0"/>
      <w:marRight w:val="0"/>
      <w:marTop w:val="0"/>
      <w:marBottom w:val="0"/>
      <w:divBdr>
        <w:top w:val="none" w:sz="0" w:space="0" w:color="auto"/>
        <w:left w:val="none" w:sz="0" w:space="0" w:color="auto"/>
        <w:bottom w:val="none" w:sz="0" w:space="0" w:color="auto"/>
        <w:right w:val="none" w:sz="0" w:space="0" w:color="auto"/>
      </w:divBdr>
      <w:divsChild>
        <w:div w:id="78791035">
          <w:marLeft w:val="0"/>
          <w:marRight w:val="0"/>
          <w:marTop w:val="0"/>
          <w:marBottom w:val="0"/>
          <w:divBdr>
            <w:top w:val="none" w:sz="0" w:space="0" w:color="auto"/>
            <w:left w:val="none" w:sz="0" w:space="0" w:color="auto"/>
            <w:bottom w:val="none" w:sz="0" w:space="0" w:color="auto"/>
            <w:right w:val="none" w:sz="0" w:space="0" w:color="auto"/>
          </w:divBdr>
        </w:div>
      </w:divsChild>
    </w:div>
    <w:div w:id="1043365070">
      <w:bodyDiv w:val="1"/>
      <w:marLeft w:val="0"/>
      <w:marRight w:val="0"/>
      <w:marTop w:val="0"/>
      <w:marBottom w:val="0"/>
      <w:divBdr>
        <w:top w:val="none" w:sz="0" w:space="0" w:color="auto"/>
        <w:left w:val="none" w:sz="0" w:space="0" w:color="auto"/>
        <w:bottom w:val="none" w:sz="0" w:space="0" w:color="auto"/>
        <w:right w:val="none" w:sz="0" w:space="0" w:color="auto"/>
      </w:divBdr>
      <w:divsChild>
        <w:div w:id="431127872">
          <w:marLeft w:val="0"/>
          <w:marRight w:val="0"/>
          <w:marTop w:val="0"/>
          <w:marBottom w:val="0"/>
          <w:divBdr>
            <w:top w:val="none" w:sz="0" w:space="0" w:color="auto"/>
            <w:left w:val="none" w:sz="0" w:space="0" w:color="auto"/>
            <w:bottom w:val="none" w:sz="0" w:space="0" w:color="auto"/>
            <w:right w:val="none" w:sz="0" w:space="0" w:color="auto"/>
          </w:divBdr>
          <w:divsChild>
            <w:div w:id="435444119">
              <w:marLeft w:val="0"/>
              <w:marRight w:val="0"/>
              <w:marTop w:val="0"/>
              <w:marBottom w:val="0"/>
              <w:divBdr>
                <w:top w:val="none" w:sz="0" w:space="0" w:color="auto"/>
                <w:left w:val="none" w:sz="0" w:space="0" w:color="auto"/>
                <w:bottom w:val="none" w:sz="0" w:space="0" w:color="auto"/>
                <w:right w:val="none" w:sz="0" w:space="0" w:color="auto"/>
              </w:divBdr>
              <w:divsChild>
                <w:div w:id="176908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802147">
      <w:bodyDiv w:val="1"/>
      <w:marLeft w:val="0"/>
      <w:marRight w:val="0"/>
      <w:marTop w:val="0"/>
      <w:marBottom w:val="0"/>
      <w:divBdr>
        <w:top w:val="none" w:sz="0" w:space="0" w:color="auto"/>
        <w:left w:val="none" w:sz="0" w:space="0" w:color="auto"/>
        <w:bottom w:val="none" w:sz="0" w:space="0" w:color="auto"/>
        <w:right w:val="none" w:sz="0" w:space="0" w:color="auto"/>
      </w:divBdr>
      <w:divsChild>
        <w:div w:id="1338312653">
          <w:marLeft w:val="0"/>
          <w:marRight w:val="0"/>
          <w:marTop w:val="0"/>
          <w:marBottom w:val="0"/>
          <w:divBdr>
            <w:top w:val="none" w:sz="0" w:space="0" w:color="auto"/>
            <w:left w:val="none" w:sz="0" w:space="0" w:color="auto"/>
            <w:bottom w:val="none" w:sz="0" w:space="0" w:color="auto"/>
            <w:right w:val="none" w:sz="0" w:space="0" w:color="auto"/>
          </w:divBdr>
          <w:divsChild>
            <w:div w:id="765003098">
              <w:marLeft w:val="0"/>
              <w:marRight w:val="0"/>
              <w:marTop w:val="0"/>
              <w:marBottom w:val="0"/>
              <w:divBdr>
                <w:top w:val="none" w:sz="0" w:space="0" w:color="auto"/>
                <w:left w:val="none" w:sz="0" w:space="0" w:color="auto"/>
                <w:bottom w:val="none" w:sz="0" w:space="0" w:color="auto"/>
                <w:right w:val="none" w:sz="0" w:space="0" w:color="auto"/>
              </w:divBdr>
              <w:divsChild>
                <w:div w:id="8581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236760">
      <w:bodyDiv w:val="1"/>
      <w:marLeft w:val="0"/>
      <w:marRight w:val="0"/>
      <w:marTop w:val="0"/>
      <w:marBottom w:val="0"/>
      <w:divBdr>
        <w:top w:val="none" w:sz="0" w:space="0" w:color="auto"/>
        <w:left w:val="none" w:sz="0" w:space="0" w:color="auto"/>
        <w:bottom w:val="none" w:sz="0" w:space="0" w:color="auto"/>
        <w:right w:val="none" w:sz="0" w:space="0" w:color="auto"/>
      </w:divBdr>
      <w:divsChild>
        <w:div w:id="1768846630">
          <w:marLeft w:val="0"/>
          <w:marRight w:val="0"/>
          <w:marTop w:val="0"/>
          <w:marBottom w:val="0"/>
          <w:divBdr>
            <w:top w:val="none" w:sz="0" w:space="0" w:color="auto"/>
            <w:left w:val="none" w:sz="0" w:space="0" w:color="auto"/>
            <w:bottom w:val="none" w:sz="0" w:space="0" w:color="auto"/>
            <w:right w:val="none" w:sz="0" w:space="0" w:color="auto"/>
          </w:divBdr>
          <w:divsChild>
            <w:div w:id="394477802">
              <w:marLeft w:val="0"/>
              <w:marRight w:val="0"/>
              <w:marTop w:val="0"/>
              <w:marBottom w:val="0"/>
              <w:divBdr>
                <w:top w:val="none" w:sz="0" w:space="0" w:color="auto"/>
                <w:left w:val="none" w:sz="0" w:space="0" w:color="auto"/>
                <w:bottom w:val="none" w:sz="0" w:space="0" w:color="auto"/>
                <w:right w:val="none" w:sz="0" w:space="0" w:color="auto"/>
              </w:divBdr>
              <w:divsChild>
                <w:div w:id="2066222128">
                  <w:marLeft w:val="0"/>
                  <w:marRight w:val="0"/>
                  <w:marTop w:val="0"/>
                  <w:marBottom w:val="0"/>
                  <w:divBdr>
                    <w:top w:val="none" w:sz="0" w:space="0" w:color="auto"/>
                    <w:left w:val="none" w:sz="0" w:space="0" w:color="auto"/>
                    <w:bottom w:val="none" w:sz="0" w:space="0" w:color="auto"/>
                    <w:right w:val="none" w:sz="0" w:space="0" w:color="auto"/>
                  </w:divBdr>
                  <w:divsChild>
                    <w:div w:id="1619951331">
                      <w:marLeft w:val="0"/>
                      <w:marRight w:val="0"/>
                      <w:marTop w:val="0"/>
                      <w:marBottom w:val="0"/>
                      <w:divBdr>
                        <w:top w:val="none" w:sz="0" w:space="0" w:color="auto"/>
                        <w:left w:val="none" w:sz="0" w:space="0" w:color="auto"/>
                        <w:bottom w:val="none" w:sz="0" w:space="0" w:color="auto"/>
                        <w:right w:val="none" w:sz="0" w:space="0" w:color="auto"/>
                      </w:divBdr>
                      <w:divsChild>
                        <w:div w:id="500239083">
                          <w:marLeft w:val="0"/>
                          <w:marRight w:val="0"/>
                          <w:marTop w:val="0"/>
                          <w:marBottom w:val="0"/>
                          <w:divBdr>
                            <w:top w:val="none" w:sz="0" w:space="0" w:color="auto"/>
                            <w:left w:val="none" w:sz="0" w:space="0" w:color="auto"/>
                            <w:bottom w:val="none" w:sz="0" w:space="0" w:color="auto"/>
                            <w:right w:val="none" w:sz="0" w:space="0" w:color="auto"/>
                          </w:divBdr>
                          <w:divsChild>
                            <w:div w:id="570117583">
                              <w:marLeft w:val="0"/>
                              <w:marRight w:val="0"/>
                              <w:marTop w:val="0"/>
                              <w:marBottom w:val="0"/>
                              <w:divBdr>
                                <w:top w:val="none" w:sz="0" w:space="0" w:color="auto"/>
                                <w:left w:val="none" w:sz="0" w:space="0" w:color="auto"/>
                                <w:bottom w:val="none" w:sz="0" w:space="0" w:color="auto"/>
                                <w:right w:val="none" w:sz="0" w:space="0" w:color="auto"/>
                              </w:divBdr>
                              <w:divsChild>
                                <w:div w:id="211945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7280092">
      <w:bodyDiv w:val="1"/>
      <w:marLeft w:val="0"/>
      <w:marRight w:val="0"/>
      <w:marTop w:val="0"/>
      <w:marBottom w:val="0"/>
      <w:divBdr>
        <w:top w:val="none" w:sz="0" w:space="0" w:color="auto"/>
        <w:left w:val="none" w:sz="0" w:space="0" w:color="auto"/>
        <w:bottom w:val="none" w:sz="0" w:space="0" w:color="auto"/>
        <w:right w:val="none" w:sz="0" w:space="0" w:color="auto"/>
      </w:divBdr>
      <w:divsChild>
        <w:div w:id="1850555669">
          <w:marLeft w:val="0"/>
          <w:marRight w:val="0"/>
          <w:marTop w:val="0"/>
          <w:marBottom w:val="0"/>
          <w:divBdr>
            <w:top w:val="none" w:sz="0" w:space="0" w:color="auto"/>
            <w:left w:val="none" w:sz="0" w:space="0" w:color="auto"/>
            <w:bottom w:val="none" w:sz="0" w:space="0" w:color="auto"/>
            <w:right w:val="none" w:sz="0" w:space="0" w:color="auto"/>
          </w:divBdr>
          <w:divsChild>
            <w:div w:id="1855193344">
              <w:marLeft w:val="0"/>
              <w:marRight w:val="0"/>
              <w:marTop w:val="0"/>
              <w:marBottom w:val="0"/>
              <w:divBdr>
                <w:top w:val="none" w:sz="0" w:space="0" w:color="auto"/>
                <w:left w:val="none" w:sz="0" w:space="0" w:color="auto"/>
                <w:bottom w:val="none" w:sz="0" w:space="0" w:color="auto"/>
                <w:right w:val="none" w:sz="0" w:space="0" w:color="auto"/>
              </w:divBdr>
              <w:divsChild>
                <w:div w:id="108908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540459">
      <w:bodyDiv w:val="1"/>
      <w:marLeft w:val="0"/>
      <w:marRight w:val="0"/>
      <w:marTop w:val="0"/>
      <w:marBottom w:val="0"/>
      <w:divBdr>
        <w:top w:val="none" w:sz="0" w:space="0" w:color="auto"/>
        <w:left w:val="none" w:sz="0" w:space="0" w:color="auto"/>
        <w:bottom w:val="none" w:sz="0" w:space="0" w:color="auto"/>
        <w:right w:val="none" w:sz="0" w:space="0" w:color="auto"/>
      </w:divBdr>
      <w:divsChild>
        <w:div w:id="1766802322">
          <w:marLeft w:val="0"/>
          <w:marRight w:val="0"/>
          <w:marTop w:val="0"/>
          <w:marBottom w:val="0"/>
          <w:divBdr>
            <w:top w:val="none" w:sz="0" w:space="0" w:color="auto"/>
            <w:left w:val="none" w:sz="0" w:space="0" w:color="auto"/>
            <w:bottom w:val="none" w:sz="0" w:space="0" w:color="auto"/>
            <w:right w:val="none" w:sz="0" w:space="0" w:color="auto"/>
          </w:divBdr>
          <w:divsChild>
            <w:div w:id="633028969">
              <w:marLeft w:val="0"/>
              <w:marRight w:val="0"/>
              <w:marTop w:val="0"/>
              <w:marBottom w:val="300"/>
              <w:divBdr>
                <w:top w:val="none" w:sz="0" w:space="0" w:color="auto"/>
                <w:left w:val="none" w:sz="0" w:space="0" w:color="auto"/>
                <w:bottom w:val="none" w:sz="0" w:space="0" w:color="auto"/>
                <w:right w:val="none" w:sz="0" w:space="0" w:color="auto"/>
              </w:divBdr>
              <w:divsChild>
                <w:div w:id="101268572">
                  <w:marLeft w:val="0"/>
                  <w:marRight w:val="0"/>
                  <w:marTop w:val="0"/>
                  <w:marBottom w:val="0"/>
                  <w:divBdr>
                    <w:top w:val="none" w:sz="0" w:space="0" w:color="auto"/>
                    <w:left w:val="none" w:sz="0" w:space="0" w:color="auto"/>
                    <w:bottom w:val="none" w:sz="0" w:space="0" w:color="auto"/>
                    <w:right w:val="none" w:sz="0" w:space="0" w:color="auto"/>
                  </w:divBdr>
                  <w:divsChild>
                    <w:div w:id="291524343">
                      <w:marLeft w:val="0"/>
                      <w:marRight w:val="0"/>
                      <w:marTop w:val="0"/>
                      <w:marBottom w:val="0"/>
                      <w:divBdr>
                        <w:top w:val="none" w:sz="0" w:space="0" w:color="auto"/>
                        <w:left w:val="none" w:sz="0" w:space="0" w:color="auto"/>
                        <w:bottom w:val="none" w:sz="0" w:space="0" w:color="auto"/>
                        <w:right w:val="none" w:sz="0" w:space="0" w:color="auto"/>
                      </w:divBdr>
                      <w:divsChild>
                        <w:div w:id="2043893770">
                          <w:marLeft w:val="0"/>
                          <w:marRight w:val="0"/>
                          <w:marTop w:val="0"/>
                          <w:marBottom w:val="0"/>
                          <w:divBdr>
                            <w:top w:val="none" w:sz="0" w:space="0" w:color="auto"/>
                            <w:left w:val="none" w:sz="0" w:space="0" w:color="auto"/>
                            <w:bottom w:val="none" w:sz="0" w:space="0" w:color="auto"/>
                            <w:right w:val="none" w:sz="0" w:space="0" w:color="auto"/>
                          </w:divBdr>
                          <w:divsChild>
                            <w:div w:id="157053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7826922">
      <w:bodyDiv w:val="1"/>
      <w:marLeft w:val="0"/>
      <w:marRight w:val="0"/>
      <w:marTop w:val="0"/>
      <w:marBottom w:val="0"/>
      <w:divBdr>
        <w:top w:val="none" w:sz="0" w:space="0" w:color="auto"/>
        <w:left w:val="none" w:sz="0" w:space="0" w:color="auto"/>
        <w:bottom w:val="none" w:sz="0" w:space="0" w:color="auto"/>
        <w:right w:val="none" w:sz="0" w:space="0" w:color="auto"/>
      </w:divBdr>
    </w:div>
    <w:div w:id="1910574660">
      <w:bodyDiv w:val="1"/>
      <w:marLeft w:val="0"/>
      <w:marRight w:val="0"/>
      <w:marTop w:val="0"/>
      <w:marBottom w:val="0"/>
      <w:divBdr>
        <w:top w:val="none" w:sz="0" w:space="0" w:color="auto"/>
        <w:left w:val="none" w:sz="0" w:space="0" w:color="auto"/>
        <w:bottom w:val="none" w:sz="0" w:space="0" w:color="auto"/>
        <w:right w:val="none" w:sz="0" w:space="0" w:color="auto"/>
      </w:divBdr>
      <w:divsChild>
        <w:div w:id="1026901944">
          <w:marLeft w:val="0"/>
          <w:marRight w:val="0"/>
          <w:marTop w:val="0"/>
          <w:marBottom w:val="0"/>
          <w:divBdr>
            <w:top w:val="none" w:sz="0" w:space="0" w:color="auto"/>
            <w:left w:val="none" w:sz="0" w:space="0" w:color="auto"/>
            <w:bottom w:val="none" w:sz="0" w:space="0" w:color="auto"/>
            <w:right w:val="none" w:sz="0" w:space="0" w:color="auto"/>
          </w:divBdr>
          <w:divsChild>
            <w:div w:id="408116586">
              <w:marLeft w:val="0"/>
              <w:marRight w:val="0"/>
              <w:marTop w:val="0"/>
              <w:marBottom w:val="0"/>
              <w:divBdr>
                <w:top w:val="none" w:sz="0" w:space="0" w:color="auto"/>
                <w:left w:val="none" w:sz="0" w:space="0" w:color="auto"/>
                <w:bottom w:val="none" w:sz="0" w:space="0" w:color="auto"/>
                <w:right w:val="none" w:sz="0" w:space="0" w:color="auto"/>
              </w:divBdr>
              <w:divsChild>
                <w:div w:id="176119054">
                  <w:marLeft w:val="0"/>
                  <w:marRight w:val="0"/>
                  <w:marTop w:val="0"/>
                  <w:marBottom w:val="0"/>
                  <w:divBdr>
                    <w:top w:val="none" w:sz="0" w:space="0" w:color="auto"/>
                    <w:left w:val="none" w:sz="0" w:space="0" w:color="auto"/>
                    <w:bottom w:val="none" w:sz="0" w:space="0" w:color="auto"/>
                    <w:right w:val="none" w:sz="0" w:space="0" w:color="auto"/>
                  </w:divBdr>
                  <w:divsChild>
                    <w:div w:id="1406218751">
                      <w:marLeft w:val="0"/>
                      <w:marRight w:val="0"/>
                      <w:marTop w:val="0"/>
                      <w:marBottom w:val="0"/>
                      <w:divBdr>
                        <w:top w:val="none" w:sz="0" w:space="0" w:color="auto"/>
                        <w:left w:val="none" w:sz="0" w:space="0" w:color="auto"/>
                        <w:bottom w:val="none" w:sz="0" w:space="0" w:color="auto"/>
                        <w:right w:val="none" w:sz="0" w:space="0" w:color="auto"/>
                      </w:divBdr>
                      <w:divsChild>
                        <w:div w:id="939021634">
                          <w:marLeft w:val="0"/>
                          <w:marRight w:val="0"/>
                          <w:marTop w:val="0"/>
                          <w:marBottom w:val="0"/>
                          <w:divBdr>
                            <w:top w:val="none" w:sz="0" w:space="0" w:color="auto"/>
                            <w:left w:val="none" w:sz="0" w:space="0" w:color="auto"/>
                            <w:bottom w:val="none" w:sz="0" w:space="0" w:color="auto"/>
                            <w:right w:val="none" w:sz="0" w:space="0" w:color="auto"/>
                          </w:divBdr>
                          <w:divsChild>
                            <w:div w:id="932008146">
                              <w:marLeft w:val="0"/>
                              <w:marRight w:val="0"/>
                              <w:marTop w:val="0"/>
                              <w:marBottom w:val="0"/>
                              <w:divBdr>
                                <w:top w:val="none" w:sz="0" w:space="0" w:color="auto"/>
                                <w:left w:val="none" w:sz="0" w:space="0" w:color="auto"/>
                                <w:bottom w:val="none" w:sz="0" w:space="0" w:color="auto"/>
                                <w:right w:val="none" w:sz="0" w:space="0" w:color="auto"/>
                              </w:divBdr>
                              <w:divsChild>
                                <w:div w:id="111837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561552">
      <w:bodyDiv w:val="1"/>
      <w:marLeft w:val="0"/>
      <w:marRight w:val="0"/>
      <w:marTop w:val="0"/>
      <w:marBottom w:val="0"/>
      <w:divBdr>
        <w:top w:val="none" w:sz="0" w:space="0" w:color="auto"/>
        <w:left w:val="none" w:sz="0" w:space="0" w:color="auto"/>
        <w:bottom w:val="none" w:sz="0" w:space="0" w:color="auto"/>
        <w:right w:val="none" w:sz="0" w:space="0" w:color="auto"/>
      </w:divBdr>
      <w:divsChild>
        <w:div w:id="1261989469">
          <w:marLeft w:val="0"/>
          <w:marRight w:val="0"/>
          <w:marTop w:val="0"/>
          <w:marBottom w:val="0"/>
          <w:divBdr>
            <w:top w:val="none" w:sz="0" w:space="0" w:color="auto"/>
            <w:left w:val="none" w:sz="0" w:space="0" w:color="auto"/>
            <w:bottom w:val="none" w:sz="0" w:space="0" w:color="auto"/>
            <w:right w:val="none" w:sz="0" w:space="0" w:color="auto"/>
          </w:divBdr>
          <w:divsChild>
            <w:div w:id="944926623">
              <w:marLeft w:val="0"/>
              <w:marRight w:val="0"/>
              <w:marTop w:val="0"/>
              <w:marBottom w:val="0"/>
              <w:divBdr>
                <w:top w:val="none" w:sz="0" w:space="0" w:color="auto"/>
                <w:left w:val="none" w:sz="0" w:space="0" w:color="auto"/>
                <w:bottom w:val="none" w:sz="0" w:space="0" w:color="auto"/>
                <w:right w:val="none" w:sz="0" w:space="0" w:color="auto"/>
              </w:divBdr>
              <w:divsChild>
                <w:div w:id="1303998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350570">
      <w:bodyDiv w:val="1"/>
      <w:marLeft w:val="0"/>
      <w:marRight w:val="0"/>
      <w:marTop w:val="0"/>
      <w:marBottom w:val="0"/>
      <w:divBdr>
        <w:top w:val="none" w:sz="0" w:space="0" w:color="auto"/>
        <w:left w:val="none" w:sz="0" w:space="0" w:color="auto"/>
        <w:bottom w:val="none" w:sz="0" w:space="0" w:color="auto"/>
        <w:right w:val="none" w:sz="0" w:space="0" w:color="auto"/>
      </w:divBdr>
      <w:divsChild>
        <w:div w:id="1782338806">
          <w:marLeft w:val="0"/>
          <w:marRight w:val="0"/>
          <w:marTop w:val="0"/>
          <w:marBottom w:val="0"/>
          <w:divBdr>
            <w:top w:val="none" w:sz="0" w:space="0" w:color="auto"/>
            <w:left w:val="none" w:sz="0" w:space="0" w:color="auto"/>
            <w:bottom w:val="none" w:sz="0" w:space="0" w:color="auto"/>
            <w:right w:val="none" w:sz="0" w:space="0" w:color="auto"/>
          </w:divBdr>
          <w:divsChild>
            <w:div w:id="78990888">
              <w:marLeft w:val="0"/>
              <w:marRight w:val="0"/>
              <w:marTop w:val="0"/>
              <w:marBottom w:val="0"/>
              <w:divBdr>
                <w:top w:val="none" w:sz="0" w:space="0" w:color="auto"/>
                <w:left w:val="none" w:sz="0" w:space="0" w:color="auto"/>
                <w:bottom w:val="none" w:sz="0" w:space="0" w:color="auto"/>
                <w:right w:val="none" w:sz="0" w:space="0" w:color="auto"/>
              </w:divBdr>
              <w:divsChild>
                <w:div w:id="93266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Theatre_of_the_Absurd" TargetMode="External"/><Relationship Id="rId13" Type="http://schemas.openxmlformats.org/officeDocument/2006/relationships/hyperlink" Target="http://en.wikipedia.org/wiki/Theatre_of_the_Absurd" TargetMode="External"/><Relationship Id="rId18" Type="http://schemas.openxmlformats.org/officeDocument/2006/relationships/hyperlink" Target="http://en.wikipedia.org/wiki/Theatre_of_the_Absurd"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en.wikipedia.org/wiki/Theatre_of_the_Absurd" TargetMode="External"/><Relationship Id="rId7" Type="http://schemas.openxmlformats.org/officeDocument/2006/relationships/hyperlink" Target="http://en.wikipedia.org/wiki/Waiting_for_Godot" TargetMode="External"/><Relationship Id="rId12" Type="http://schemas.openxmlformats.org/officeDocument/2006/relationships/hyperlink" Target="http://en.wikipedia.org/wiki/La_Le%C3%A7on" TargetMode="External"/><Relationship Id="rId17" Type="http://schemas.openxmlformats.org/officeDocument/2006/relationships/hyperlink" Target="http://en.wikipedia.org/wiki/Theatre_of_the_Absurd"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n.wikipedia.org/wiki/Theatre_of_the_Absurd" TargetMode="External"/><Relationship Id="rId20" Type="http://schemas.openxmlformats.org/officeDocument/2006/relationships/hyperlink" Target="http://en.wikipedia.org/wiki/Theatre_of_the_Absurd" TargetMode="External"/><Relationship Id="rId1" Type="http://schemas.openxmlformats.org/officeDocument/2006/relationships/numbering" Target="numbering.xml"/><Relationship Id="rId6" Type="http://schemas.openxmlformats.org/officeDocument/2006/relationships/hyperlink" Target="http://en.wikipedia.org/wiki/Theatre_of_the_Absurd" TargetMode="External"/><Relationship Id="rId11" Type="http://schemas.openxmlformats.org/officeDocument/2006/relationships/hyperlink" Target="http://en.wikipedia.org/wiki/Endgame_(play)" TargetMode="External"/><Relationship Id="rId24" Type="http://schemas.openxmlformats.org/officeDocument/2006/relationships/hyperlink" Target="http://en.wikipedia.org/wiki/Theatre_of_the_Absurd" TargetMode="External"/><Relationship Id="rId5" Type="http://schemas.openxmlformats.org/officeDocument/2006/relationships/hyperlink" Target="http://en.wikipedia.org/wiki/Theatre_of_the_Absurd" TargetMode="External"/><Relationship Id="rId15" Type="http://schemas.openxmlformats.org/officeDocument/2006/relationships/hyperlink" Target="http://en.wikipedia.org/wiki/Theatre_of_the_Absurd" TargetMode="External"/><Relationship Id="rId23" Type="http://schemas.openxmlformats.org/officeDocument/2006/relationships/hyperlink" Target="http://en.wikipedia.org/wiki/Theatre_of_the_Absurd" TargetMode="External"/><Relationship Id="rId10" Type="http://schemas.openxmlformats.org/officeDocument/2006/relationships/hyperlink" Target="http://en.wikipedia.org/wiki/Waiting_for_Godot" TargetMode="External"/><Relationship Id="rId19" Type="http://schemas.openxmlformats.org/officeDocument/2006/relationships/hyperlink" Target="http://en.wikipedia.org/wiki/Theatre_of_the_Absurd" TargetMode="External"/><Relationship Id="rId4" Type="http://schemas.openxmlformats.org/officeDocument/2006/relationships/webSettings" Target="webSettings.xml"/><Relationship Id="rId9" Type="http://schemas.openxmlformats.org/officeDocument/2006/relationships/hyperlink" Target="http://en.wikipedia.org/wiki/Rosencrantz_%26_Guildenstern_Are_Dead" TargetMode="External"/><Relationship Id="rId14" Type="http://schemas.openxmlformats.org/officeDocument/2006/relationships/hyperlink" Target="http://en.wikipedia.org/wiki/The_Zoo_Story" TargetMode="External"/><Relationship Id="rId22" Type="http://schemas.openxmlformats.org/officeDocument/2006/relationships/hyperlink" Target="http://en.wikipedia.org/wiki/Theatre_of_the_Absu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1263</Words>
  <Characters>7205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norah</dc:creator>
  <cp:lastModifiedBy>norah</cp:lastModifiedBy>
  <cp:revision>1</cp:revision>
  <dcterms:created xsi:type="dcterms:W3CDTF">2011-12-25T12:10:00Z</dcterms:created>
  <dcterms:modified xsi:type="dcterms:W3CDTF">2011-12-25T12:49:00Z</dcterms:modified>
</cp:coreProperties>
</file>